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5D" w:rsidRPr="00286C5B" w:rsidRDefault="008B5A5D" w:rsidP="00061F37">
      <w:pPr>
        <w:pStyle w:val="Heading1"/>
        <w:rPr>
          <w:rFonts w:eastAsia="Times New Roman"/>
        </w:rPr>
      </w:pPr>
      <w:r w:rsidRPr="00286C5B">
        <w:rPr>
          <w:rFonts w:eastAsia="Times New Roman"/>
        </w:rPr>
        <w:t>Teste de protótipos de baixa fidelidade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De forma a conduzir todo o processo de testes de usabilidade com os utilizadores de forma ágil e metódica, serve o presente documento para definir os protocolos a seguir durante os testes.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Este documento tem por finalidade contemplar todas as situações que possam surgir no contexto dos testes e definir um plano de ação para cada caso. Desta forma segue-se</w:t>
      </w:r>
      <w:r w:rsidR="004D57A6">
        <w:t>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Heading2"/>
      </w:pPr>
      <w:r>
        <w:t>Preparação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Para a realização dos testes, todos os </w:t>
      </w:r>
      <w:bookmarkStart w:id="0" w:name="_Hlk497124318"/>
      <w:r>
        <w:t xml:space="preserve">elementos do </w:t>
      </w:r>
      <w:bookmarkEnd w:id="0"/>
      <w:r>
        <w:t xml:space="preserve">grupo deverão estar presentes. Em caso de falta, deverão ser feitas as alterações necessárias de forma a assegurar que são definidos um coordenador e pelo menos um observador. Em última instância, estes papeis podem ser assumidos pela mesma </w:t>
      </w:r>
      <w:r w:rsidRPr="00253A15">
        <w:rPr>
          <w:rStyle w:val="TextoCarter"/>
        </w:rPr>
        <w:t>pess</w:t>
      </w:r>
      <w:r>
        <w:t>oa.</w:t>
      </w:r>
    </w:p>
    <w:p w:rsidR="008B5A5D" w:rsidRDefault="005137FD" w:rsidP="008B5A5D">
      <w:pPr>
        <w:pStyle w:val="NormalWeb"/>
        <w:spacing w:before="120" w:beforeAutospacing="0" w:after="240" w:afterAutospacing="0"/>
        <w:jc w:val="both"/>
      </w:pPr>
      <w:r>
        <w:t>O</w:t>
      </w:r>
      <w:r w:rsidR="008B5A5D">
        <w:t>s papeis de coordenador e observador deverão ser assegurados por: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Coordenador:</w:t>
      </w:r>
      <w:r>
        <w:t xml:space="preserve"> </w:t>
      </w:r>
      <w:r w:rsidR="005C1914">
        <w:t>Luís Pinho</w:t>
      </w:r>
    </w:p>
    <w:p w:rsidR="008B5A5D" w:rsidRDefault="008B5A5D" w:rsidP="005C1914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Observador:</w:t>
      </w:r>
      <w:r>
        <w:t xml:space="preserve"> </w:t>
      </w:r>
      <w:r w:rsidR="005C1914">
        <w:t>Pedro Martinho, Rui Duarte</w:t>
      </w:r>
    </w:p>
    <w:p w:rsidR="005C1914" w:rsidRDefault="005C1914" w:rsidP="005C1914">
      <w:pPr>
        <w:pStyle w:val="NormalWeb"/>
        <w:spacing w:before="120" w:beforeAutospacing="0" w:after="240" w:afterAutospacing="0"/>
        <w:jc w:val="both"/>
      </w:pPr>
    </w:p>
    <w:p w:rsidR="005C1914" w:rsidRDefault="005C1914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B5A5D" w:rsidRDefault="008B5A5D" w:rsidP="008B5A5D">
      <w:pPr>
        <w:pStyle w:val="Heading2"/>
      </w:pPr>
      <w:r>
        <w:lastRenderedPageBreak/>
        <w:t>Coordenador</w:t>
      </w:r>
    </w:p>
    <w:p w:rsidR="008B5A5D" w:rsidRDefault="008B5A5D" w:rsidP="008B5A5D">
      <w:pPr>
        <w:pStyle w:val="Texto"/>
      </w:pPr>
      <w:r>
        <w:t>O Coordenador está encarregue de interagir com o utilizador durante o processo de testes.</w:t>
      </w:r>
    </w:p>
    <w:p w:rsidR="008B5A5D" w:rsidRDefault="008B5A5D" w:rsidP="008B5A5D">
      <w:pPr>
        <w:pStyle w:val="Texto"/>
      </w:pPr>
      <w:r>
        <w:t>É o Coordenador que irá apresentar as tarefas ao utilizador.</w:t>
      </w:r>
    </w:p>
    <w:p w:rsidR="008B5A5D" w:rsidRDefault="008B5A5D" w:rsidP="008B5A5D">
      <w:pPr>
        <w:pStyle w:val="Texto"/>
      </w:pPr>
      <w:r>
        <w:t>Caso o utilizador levante questões relativamente à forma como proceder durante uma das tarefas, este deverá fornecer direções claras e concretas no sentido de o esclarecer. As informações fornecidas não devem conter pistas ou informações que facilitem a navegação na aplicação, mas apenas elucidar o objetivo de cada tarefa proposta.</w:t>
      </w:r>
    </w:p>
    <w:p w:rsidR="008B5A5D" w:rsidRDefault="008B5A5D" w:rsidP="008B5A5D">
      <w:pPr>
        <w:pStyle w:val="Texto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deve</w:t>
      </w:r>
      <w:r>
        <w:t>: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bookmarkStart w:id="1" w:name="_GoBack"/>
      <w:bookmarkEnd w:id="1"/>
      <w:r>
        <w:t>Conduzir os testes,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Dar instruções clara e precisas (tarefas),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Interagir com o utilizador,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Ajudar 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Anotar comentários e observações do utilizador,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Fazer comentários ou apontar pormenores da interface</w:t>
      </w:r>
    </w:p>
    <w:p w:rsidR="008B5A5D" w:rsidRDefault="008B5A5D" w:rsidP="008B5A5D">
      <w:r>
        <w:br w:type="page"/>
      </w:r>
    </w:p>
    <w:p w:rsidR="008B5A5D" w:rsidRDefault="008B5A5D" w:rsidP="008B5A5D">
      <w:pPr>
        <w:pStyle w:val="Heading2"/>
      </w:pPr>
      <w:r>
        <w:lastRenderedPageBreak/>
        <w:t>Observador</w:t>
      </w:r>
    </w:p>
    <w:p w:rsidR="008B5A5D" w:rsidRDefault="008B5A5D" w:rsidP="008B5A5D">
      <w:pPr>
        <w:pStyle w:val="Texto"/>
      </w:pPr>
      <w:r>
        <w:t>O Observador assume um papel passivo durante a realização dos testes com o utilizador pelo que não deverá interagir diretamente com ele.</w:t>
      </w:r>
    </w:p>
    <w:p w:rsidR="008B5A5D" w:rsidRDefault="008B5A5D" w:rsidP="008B5A5D">
      <w:pPr>
        <w:pStyle w:val="Texto"/>
      </w:pPr>
      <w:r>
        <w:t xml:space="preserve">O observador deverá ir registando tudo o que considerar de relevância para a avaliação da interface, bem como preencher </w:t>
      </w:r>
      <w:r w:rsidR="00EE07D6">
        <w:t xml:space="preserve">a </w:t>
      </w:r>
      <w:r w:rsidR="00EE07D6" w:rsidRPr="00EE07D6">
        <w:rPr>
          <w:b/>
        </w:rPr>
        <w:t>Grelha de Avaliação</w:t>
      </w:r>
      <w:r>
        <w:t>.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Observar o utilizador e tomar notas,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medidas de desempenho,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comentários e observações do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>Interagir com o utilizador,</w:t>
      </w:r>
    </w:p>
    <w:p w:rsidR="0074023C" w:rsidRDefault="008B5A5D" w:rsidP="0074023C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 xml:space="preserve">Fazer comentários </w:t>
      </w:r>
    </w:p>
    <w:p w:rsidR="000A68CC" w:rsidRDefault="000A68CC" w:rsidP="000A68CC">
      <w:pPr>
        <w:pStyle w:val="NormalWeb"/>
        <w:spacing w:before="120" w:beforeAutospacing="0" w:after="0" w:afterAutospacing="0"/>
        <w:ind w:left="1428"/>
        <w:jc w:val="both"/>
      </w:pPr>
    </w:p>
    <w:p w:rsidR="008B5A5D" w:rsidRDefault="008B5A5D" w:rsidP="008B5A5D">
      <w:pPr>
        <w:pStyle w:val="Heading2"/>
      </w:pPr>
      <w:r>
        <w:t>Utilizador</w:t>
      </w:r>
    </w:p>
    <w:p w:rsidR="008B5A5D" w:rsidRDefault="008B5A5D" w:rsidP="008B5A5D">
      <w:pPr>
        <w:pStyle w:val="Texto"/>
      </w:pPr>
      <w:r>
        <w:t>O Utilizador apenas deverá realizar os testes de usabilidade.</w:t>
      </w:r>
    </w:p>
    <w:p w:rsidR="008B5A5D" w:rsidRDefault="008B5A5D" w:rsidP="008B5A5D">
      <w:pPr>
        <w:pStyle w:val="Texto"/>
      </w:pPr>
      <w:r>
        <w:t>O Utilizador tem a opção de recusar realizar uma ou mais tarefas ou até desistir do estudo.</w:t>
      </w:r>
    </w:p>
    <w:p w:rsidR="008B5A5D" w:rsidRDefault="008B5A5D" w:rsidP="008B5A5D">
      <w:pPr>
        <w:pStyle w:val="Texto"/>
      </w:pPr>
      <w:r>
        <w:t xml:space="preserve">O Utilizador irá realizar os testes de usabilidade. Para esse efeito será confrontado com vários </w:t>
      </w:r>
      <w:proofErr w:type="spellStart"/>
      <w:r>
        <w:t>mockups</w:t>
      </w:r>
      <w:proofErr w:type="spellEnd"/>
      <w:r>
        <w:t xml:space="preserve"> e será instruído para realizar diferentes tarefas especificadas no </w:t>
      </w:r>
      <w:r w:rsidR="00EE07D6">
        <w:t>d</w:t>
      </w:r>
      <w:r w:rsidRPr="00EE07D6">
        <w:t>ocumento</w:t>
      </w:r>
      <w:r>
        <w:rPr>
          <w:b/>
        </w:rPr>
        <w:t xml:space="preserve"> </w:t>
      </w:r>
      <w:r w:rsidR="00EE07D6">
        <w:rPr>
          <w:b/>
        </w:rPr>
        <w:t>T</w:t>
      </w:r>
      <w:r w:rsidR="00332B8F">
        <w:rPr>
          <w:b/>
        </w:rPr>
        <w:t>arefas</w:t>
      </w:r>
      <w:r>
        <w:rPr>
          <w:b/>
        </w:rPr>
        <w:t xml:space="preserve"> a executar</w:t>
      </w:r>
      <w:r>
        <w:t>.</w:t>
      </w:r>
    </w:p>
    <w:p w:rsidR="008B5A5D" w:rsidRDefault="008B5A5D" w:rsidP="008B5A5D">
      <w:pPr>
        <w:pStyle w:val="Texto"/>
      </w:pPr>
      <w:r>
        <w:t>É fortemente encorajado que o utilizador pense em voz alta ao realizar cada tarefa e que ofereça feedback e sugestões que possam melhorar a usabilidade do sistema.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No decorrer dos testes o utilizador poderá executar as seguintes ações: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Executar as tarefas propostas pelo Coordenador,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Pensar em voz alta durante a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Colocar questões relativas à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Desistir do estudo,</w:t>
      </w:r>
    </w:p>
    <w:p w:rsidR="005702F2" w:rsidRDefault="008B5A5D" w:rsidP="005702F2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Passar à tarefa seguinte sem concluir a atual</w:t>
      </w:r>
      <w:r w:rsidR="005C1914">
        <w:t>.</w:t>
      </w:r>
    </w:p>
    <w:p w:rsidR="005702F2" w:rsidRDefault="005702F2" w:rsidP="005702F2">
      <w:pPr>
        <w:pStyle w:val="Texto"/>
      </w:pPr>
    </w:p>
    <w:p w:rsidR="00470B9B" w:rsidRDefault="00470B9B" w:rsidP="00470B9B">
      <w:pPr>
        <w:pStyle w:val="NormalWeb"/>
      </w:pPr>
    </w:p>
    <w:p w:rsidR="00470B9B" w:rsidRPr="00470B9B" w:rsidRDefault="00470B9B" w:rsidP="00470B9B">
      <w:pPr>
        <w:pStyle w:val="NormalWeb"/>
        <w:spacing w:before="120" w:beforeAutospacing="0" w:after="0" w:afterAutospacing="0"/>
        <w:jc w:val="both"/>
        <w:rPr>
          <w:b/>
        </w:rPr>
      </w:pPr>
    </w:p>
    <w:sectPr w:rsidR="00470B9B" w:rsidRPr="00470B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831" w:rsidRDefault="00D65831" w:rsidP="008B5A5D">
      <w:r>
        <w:separator/>
      </w:r>
    </w:p>
  </w:endnote>
  <w:endnote w:type="continuationSeparator" w:id="0">
    <w:p w:rsidR="00D65831" w:rsidRDefault="00D65831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831" w:rsidRDefault="00D65831" w:rsidP="008B5A5D">
      <w:r>
        <w:separator/>
      </w:r>
    </w:p>
  </w:footnote>
  <w:footnote w:type="continuationSeparator" w:id="0">
    <w:p w:rsidR="00D65831" w:rsidRDefault="00D65831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7"/>
    <w:rsid w:val="00061F37"/>
    <w:rsid w:val="00077917"/>
    <w:rsid w:val="000A68CC"/>
    <w:rsid w:val="001341E5"/>
    <w:rsid w:val="00332B8F"/>
    <w:rsid w:val="003952C5"/>
    <w:rsid w:val="003A37B7"/>
    <w:rsid w:val="00403D4B"/>
    <w:rsid w:val="00420DC1"/>
    <w:rsid w:val="00456288"/>
    <w:rsid w:val="00457A9D"/>
    <w:rsid w:val="00470B9B"/>
    <w:rsid w:val="004A4EAA"/>
    <w:rsid w:val="004D57A6"/>
    <w:rsid w:val="005137FD"/>
    <w:rsid w:val="005702F2"/>
    <w:rsid w:val="005B14D2"/>
    <w:rsid w:val="005C1914"/>
    <w:rsid w:val="00640ECD"/>
    <w:rsid w:val="006F0CE1"/>
    <w:rsid w:val="00736A24"/>
    <w:rsid w:val="0074023C"/>
    <w:rsid w:val="007646BD"/>
    <w:rsid w:val="00767A4A"/>
    <w:rsid w:val="007E3C35"/>
    <w:rsid w:val="00854FE6"/>
    <w:rsid w:val="0089735A"/>
    <w:rsid w:val="008B5A5D"/>
    <w:rsid w:val="009433CC"/>
    <w:rsid w:val="009565CF"/>
    <w:rsid w:val="00A05BB6"/>
    <w:rsid w:val="00B15FE7"/>
    <w:rsid w:val="00BA0244"/>
    <w:rsid w:val="00BE042C"/>
    <w:rsid w:val="00C13737"/>
    <w:rsid w:val="00CB4474"/>
    <w:rsid w:val="00D65831"/>
    <w:rsid w:val="00E51C1E"/>
    <w:rsid w:val="00E55E52"/>
    <w:rsid w:val="00EC6D9D"/>
    <w:rsid w:val="00EE07D6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6549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470B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70B9B"/>
    <w:rPr>
      <w:b/>
      <w:bCs/>
      <w:smallCaps/>
      <w:color w:val="5B9BD5" w:themeColor="accent1"/>
      <w:spacing w:val="5"/>
    </w:rPr>
  </w:style>
  <w:style w:type="table" w:styleId="GridTable1Light-Accent5">
    <w:name w:val="Grid Table 1 Light Accent 5"/>
    <w:basedOn w:val="TableNormal"/>
    <w:uiPriority w:val="46"/>
    <w:rsid w:val="00470B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7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2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28</cp:revision>
  <dcterms:created xsi:type="dcterms:W3CDTF">2018-10-19T20:10:00Z</dcterms:created>
  <dcterms:modified xsi:type="dcterms:W3CDTF">2018-10-24T19:56:00Z</dcterms:modified>
</cp:coreProperties>
</file>