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Parcours Data Scientist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Projet 07 - Implémentez un modèle de scoring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Etudiant : Romain Dufief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 méthodologique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Méthodologie d’entraînement du modèle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Datasets</w:t>
      </w:r>
      <w:r>
        <w:rPr/>
        <w:t xml:space="preserve"> utilisés : application_train.csv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Nombre de variables numériques : 5</w:t>
      </w:r>
      <w:r>
        <w:rPr/>
        <w:t>1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 xml:space="preserve">Nombre de variables catégorielles : </w:t>
      </w:r>
      <w:r>
        <w:rPr/>
        <w:t>9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 xml:space="preserve">Nombre de lignes : </w:t>
      </w:r>
      <w:r>
        <w:rPr/>
        <w:t>307 511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  <w:t>Paramétrage des variables :</w:t>
      </w:r>
    </w:p>
    <w:p>
      <w:pPr>
        <w:pStyle w:val="Normal"/>
        <w:bidi w:val="0"/>
        <w:jc w:val="both"/>
        <w:rPr>
          <w:u w:val="single"/>
        </w:rPr>
      </w:pPr>
      <w:r>
        <w:rPr/>
      </w:r>
    </w:p>
    <w:p>
      <w:pPr>
        <w:pStyle w:val="Normal"/>
        <w:bidi w:val="0"/>
        <w:jc w:val="both"/>
        <w:rPr>
          <w:u w:val="single"/>
        </w:rPr>
      </w:pPr>
      <w:r>
        <w:rPr>
          <w:u w:val="none"/>
        </w:rPr>
        <w:t>Au préalable, avant entraînement du modèle :</w:t>
      </w:r>
    </w:p>
    <w:p>
      <w:pPr>
        <w:pStyle w:val="ListParagraph"/>
        <w:numPr>
          <w:ilvl w:val="0"/>
          <w:numId w:val="6"/>
        </w:numPr>
        <w:bidi w:val="0"/>
        <w:jc w:val="both"/>
        <w:rPr/>
      </w:pPr>
      <w:r>
        <w:rPr/>
        <w:t xml:space="preserve">Encodage des variables catégorielles : </w:t>
      </w:r>
      <w:r>
        <w:rPr>
          <w:b/>
          <w:bCs/>
        </w:rPr>
        <w:t>LabelEncoder</w:t>
      </w:r>
      <w:r>
        <w:rPr/>
        <w:t xml:space="preserve"> (si le nombre de catégories est &lt;=2), </w:t>
      </w:r>
      <w:r>
        <w:rPr>
          <w:b/>
          <w:bCs/>
        </w:rPr>
        <w:t>OneHotEncoder</w:t>
      </w:r>
      <w:r>
        <w:rPr/>
        <w:t xml:space="preserve"> pour les autres. </w:t>
      </w:r>
      <w:r>
        <w:rPr>
          <w:i/>
          <w:iCs/>
        </w:rPr>
        <w:t>-- (sklearn.preprocessing)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both"/>
        <w:rPr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Puis dans le cadre d’un modèle en pipeline :</w:t>
      </w:r>
    </w:p>
    <w:p>
      <w:pPr>
        <w:pStyle w:val="ListParagraph"/>
        <w:numPr>
          <w:ilvl w:val="0"/>
          <w:numId w:val="5"/>
        </w:numPr>
        <w:bidi w:val="0"/>
        <w:jc w:val="both"/>
        <w:rPr/>
      </w:pPr>
      <w:r>
        <w:rPr/>
        <w:t xml:space="preserve">Imputation par la médiane : SimpleImputer(strategy=’median’) -- </w:t>
      </w:r>
      <w:r>
        <w:rPr>
          <w:i/>
          <w:iCs/>
        </w:rPr>
        <w:t>(sklearn.impute)</w:t>
      </w:r>
    </w:p>
    <w:p>
      <w:pPr>
        <w:pStyle w:val="ListParagraph"/>
        <w:numPr>
          <w:ilvl w:val="0"/>
          <w:numId w:val="5"/>
        </w:numPr>
        <w:bidi w:val="0"/>
        <w:jc w:val="both"/>
        <w:rPr/>
      </w:pPr>
      <w:r>
        <w:rPr/>
        <w:t>Standardisation des variables numériques : StandardScaler</w:t>
      </w:r>
      <w:r>
        <w:rPr>
          <w:b/>
        </w:rPr>
        <w:t xml:space="preserve"> </w:t>
      </w:r>
      <w:r>
        <w:rPr>
          <w:b w:val="false"/>
          <w:bCs w:val="false"/>
          <w:i/>
          <w:iCs/>
        </w:rPr>
        <w:t>--</w:t>
      </w:r>
      <w:r>
        <w:rPr>
          <w:b/>
        </w:rPr>
        <w:t xml:space="preserve"> </w:t>
      </w:r>
      <w:r>
        <w:rPr>
          <w:b w:val="false"/>
          <w:bCs w:val="false"/>
          <w:i/>
          <w:iCs/>
        </w:rPr>
        <w:t>(sklearn.preprocessing)</w:t>
      </w:r>
    </w:p>
    <w:p>
      <w:pPr>
        <w:pStyle w:val="ListParagraph"/>
        <w:numPr>
          <w:ilvl w:val="0"/>
          <w:numId w:val="5"/>
        </w:numPr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Stabilité des paramètres : GridSearchCV </w:t>
      </w:r>
      <w:r>
        <w:rPr>
          <w:b w:val="false"/>
          <w:bCs w:val="false"/>
          <w:i/>
          <w:iCs/>
        </w:rPr>
        <w:t>-- (sklearn.model_selection)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  <w:t>Entraînement du modèle :</w:t>
      </w:r>
    </w:p>
    <w:p>
      <w:pPr>
        <w:pStyle w:val="Normal"/>
        <w:bidi w:val="0"/>
        <w:jc w:val="both"/>
        <w:rPr>
          <w:u w:val="single"/>
        </w:rPr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Modèles testés : 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RandomForestClassifier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(sklearn.ensemble)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LogisticRegression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(sklearn.linear_model)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LinearSVC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(sklearn.svm)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LGBMClassifier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(lightgbm.lgb)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u w:val="single"/>
        </w:rPr>
      </w:pPr>
      <w:r>
        <w:rPr>
          <w:u w:val="none"/>
        </w:rPr>
        <w:t>Modèle choisi</w:t>
      </w:r>
      <w:r>
        <w:rPr>
          <w:u w:val="none"/>
        </w:rPr>
        <w:t xml:space="preserve"> :</w:t>
      </w:r>
    </w:p>
    <w:p>
      <w:pPr>
        <w:pStyle w:val="Normal"/>
        <w:bidi w:val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jc w:val="both"/>
        <w:rPr/>
      </w:pPr>
      <w:r>
        <w:rPr/>
        <w:t>LGBMClassifier(n_estimators=100,</w:t>
      </w:r>
    </w:p>
    <w:p>
      <w:pPr>
        <w:pStyle w:val="Normal"/>
        <w:bidi w:val="0"/>
        <w:jc w:val="both"/>
        <w:rPr/>
      </w:pPr>
      <w:r>
        <w:rPr/>
        <w:tab/>
        <w:tab/>
        <w:t>objective = 'binary',</w:t>
      </w:r>
    </w:p>
    <w:p>
      <w:pPr>
        <w:pStyle w:val="Normal"/>
        <w:bidi w:val="0"/>
        <w:jc w:val="both"/>
        <w:rPr/>
      </w:pPr>
      <w:r>
        <w:rPr/>
        <w:tab/>
        <w:tab/>
        <w:t xml:space="preserve">class_weight = 'balanced', </w:t>
      </w:r>
    </w:p>
    <w:p>
      <w:pPr>
        <w:pStyle w:val="Normal"/>
        <w:bidi w:val="0"/>
        <w:jc w:val="both"/>
        <w:rPr/>
      </w:pPr>
      <w:r>
        <w:rPr/>
        <w:tab/>
        <w:tab/>
        <w:t>learning_rate = 0.05,</w:t>
      </w:r>
    </w:p>
    <w:p>
      <w:pPr>
        <w:pStyle w:val="Normal"/>
        <w:bidi w:val="0"/>
        <w:jc w:val="both"/>
        <w:rPr/>
      </w:pPr>
      <w:r>
        <w:rPr/>
        <w:tab/>
        <w:tab/>
        <w:t>reg_alpha = 0.1,</w:t>
      </w:r>
    </w:p>
    <w:p>
      <w:pPr>
        <w:pStyle w:val="Normal"/>
        <w:bidi w:val="0"/>
        <w:jc w:val="both"/>
        <w:rPr/>
      </w:pPr>
      <w:r>
        <w:rPr/>
        <w:tab/>
        <w:tab/>
        <w:t xml:space="preserve">reg_lambda = 0.01, </w:t>
      </w:r>
    </w:p>
    <w:p>
      <w:pPr>
        <w:pStyle w:val="Normal"/>
        <w:bidi w:val="0"/>
        <w:jc w:val="both"/>
        <w:rPr/>
      </w:pPr>
      <w:r>
        <w:rPr/>
        <w:tab/>
        <w:tab/>
        <w:t>s</w:t>
      </w:r>
      <w:r>
        <w:rPr/>
        <w:t xml:space="preserve">ubsample = 0.8, </w:t>
      </w:r>
    </w:p>
    <w:p>
      <w:pPr>
        <w:pStyle w:val="Normal"/>
        <w:bidi w:val="0"/>
        <w:jc w:val="both"/>
        <w:rPr/>
      </w:pPr>
      <w:r>
        <w:rPr/>
        <w:tab/>
        <w:tab/>
        <w:t xml:space="preserve">n_jobs = -1, </w:t>
      </w:r>
    </w:p>
    <w:p>
      <w:pPr>
        <w:pStyle w:val="Normal"/>
        <w:bidi w:val="0"/>
        <w:jc w:val="both"/>
        <w:rPr/>
      </w:pPr>
      <w:r>
        <w:rPr/>
        <w:tab/>
        <w:tab/>
        <w:t>random_state = 50)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Détails de la modélisation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Corpsdetexte"/>
        <w:numPr>
          <w:ilvl w:val="1"/>
          <w:numId w:val="1"/>
        </w:numPr>
        <w:bidi w:val="0"/>
        <w:jc w:val="left"/>
        <w:rPr/>
      </w:pPr>
      <w:r>
        <w:rPr/>
        <w:t>Fonction Coût</w:t>
      </w:r>
    </w:p>
    <w:p>
      <w:pPr>
        <w:pStyle w:val="Corpsdetexte"/>
        <w:bidi w:val="0"/>
        <w:jc w:val="left"/>
        <w:rPr/>
      </w:pPr>
      <w:r>
        <w:rPr/>
        <w:t>‘</w:t>
      </w:r>
      <w:r>
        <w:rPr/>
        <w:t>binary’ : classification à 2 classes, paramètre par défaut (minimisation de l’entropie croisée par échantillonnage).</w:t>
      </w:r>
    </w:p>
    <w:p>
      <w:pPr>
        <w:pStyle w:val="Corpsdetexte"/>
        <w:numPr>
          <w:ilvl w:val="1"/>
          <w:numId w:val="1"/>
        </w:numPr>
        <w:bidi w:val="0"/>
        <w:jc w:val="left"/>
        <w:rPr/>
      </w:pPr>
      <w:r>
        <w:rPr/>
        <w:t>Algorithme d’optimisation</w:t>
      </w:r>
    </w:p>
    <w:p>
      <w:pPr>
        <w:pStyle w:val="Corpsdetexte"/>
        <w:bidi w:val="0"/>
        <w:jc w:val="left"/>
        <w:rPr/>
      </w:pPr>
      <w:r>
        <w:rPr/>
        <w:t>Des paramètres proches du défaut ont été utilisés ici. Nous avons fait varier les paramètres de régularisation, sans effet manifeste, nous avons donc fini par conserver ceux initialement proposés.</w:t>
      </w:r>
    </w:p>
    <w:p>
      <w:pPr>
        <w:pStyle w:val="Corpsdetexte"/>
        <w:bidi w:val="0"/>
        <w:jc w:val="left"/>
        <w:rPr/>
      </w:pPr>
      <w:r>
        <w:rPr/>
        <w:t>Nous avons considéré que l’objectif principal de ce projet n’était pas de proposer un modèle de classification hyper-performant, mais plutôt de creuser l’aspect ‘mise en production’ et visualisation du modèle. En conséquence nous avons fait le choix d’utiliser un modèle peu optimisé pour avancer.</w:t>
      </w:r>
    </w:p>
    <w:p>
      <w:pPr>
        <w:pStyle w:val="Corpsdetexte"/>
        <w:numPr>
          <w:ilvl w:val="1"/>
          <w:numId w:val="1"/>
        </w:numPr>
        <w:bidi w:val="0"/>
        <w:jc w:val="left"/>
        <w:rPr/>
      </w:pPr>
      <w:r>
        <w:rPr/>
        <w:t>Métrique d’évaluation</w:t>
      </w:r>
    </w:p>
    <w:p>
      <w:pPr>
        <w:pStyle w:val="Corpsdetexte"/>
        <w:bidi w:val="0"/>
        <w:jc w:val="left"/>
        <w:rPr/>
      </w:pPr>
      <w:r>
        <w:rPr/>
        <w:t>Plusieurs métriques ont été utilisées : ROC-AUC, Recall, Accuracy, Precision.</w:t>
      </w:r>
    </w:p>
    <w:p>
      <w:pPr>
        <w:pStyle w:val="Corpsdetexte"/>
        <w:bidi w:val="0"/>
        <w:jc w:val="left"/>
        <w:rPr/>
      </w:pPr>
      <w:r>
        <w:rPr/>
        <w:t>Si la GridSearchCV utilisait ROC-AUC comme méthode de scoring, toutes ces métriques ont été utilisées pour l’observation des performances de nos différents tests de modèle.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 xml:space="preserve">Par ailleurs une métrique ‘custom’ a été créée pour ce modèle. En effet, l’objectif métier étant la minimisation du risque de défaut, nous avons considéré qu’il était préférable de minimiser le nombre de faux négatifs, quitte à avoir un modèle imprécis (cf notebook). </w:t>
      </w:r>
      <w:r>
        <w:rPr/>
        <w:t>Nous avons donc attribué 10 points à chaque faux négatif, 1 point à chaque faux positif, et 0 aux classifications correctes.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def custom_asymmetric_eval(y_true, y_pred):</w:t>
      </w:r>
    </w:p>
    <w:p>
      <w:pPr>
        <w:pStyle w:val="Corpsdetexte"/>
        <w:bidi w:val="0"/>
        <w:jc w:val="left"/>
        <w:rPr/>
      </w:pPr>
      <w:r>
        <w:rPr/>
        <w:t xml:space="preserve">    </w:t>
      </w:r>
      <w:r>
        <w:rPr/>
        <w:t>residual = (y_true - y_pred).astype("float")</w:t>
      </w:r>
    </w:p>
    <w:p>
      <w:pPr>
        <w:pStyle w:val="Corpsdetexte"/>
        <w:bidi w:val="0"/>
        <w:jc w:val="left"/>
        <w:rPr/>
      </w:pPr>
      <w:r>
        <w:rPr/>
        <w:t xml:space="preserve">    </w:t>
      </w:r>
      <w:r>
        <w:rPr/>
        <w:t>loss = np.where(residual == 1, 10,(np.where(residual == -1, 1, 0)))</w:t>
      </w:r>
    </w:p>
    <w:p>
      <w:pPr>
        <w:pStyle w:val="Corpsdetexte"/>
        <w:bidi w:val="0"/>
        <w:jc w:val="left"/>
        <w:rPr/>
      </w:pPr>
      <w:r>
        <w:rPr/>
        <w:t xml:space="preserve">    </w:t>
      </w:r>
      <w:r>
        <w:rPr/>
        <w:t>return np.mean(loss)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En conséquence notre métrique personnalisée nous a conduit à abaisser le seuil de classification à 0.45, après observation de la variation des différents éléments en fonction du seuil.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numPr>
          <w:ilvl w:val="0"/>
          <w:numId w:val="1"/>
        </w:numPr>
        <w:bidi w:val="0"/>
        <w:jc w:val="left"/>
        <w:rPr/>
      </w:pPr>
      <w:r>
        <w:rPr/>
        <w:t>Interprétabilité du modèle</w:t>
      </w:r>
    </w:p>
    <w:tbl>
      <w:tblPr>
        <w:tblW w:w="816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95"/>
        <w:gridCol w:w="2265"/>
      </w:tblGrid>
      <w:tr>
        <w:trPr/>
        <w:tc>
          <w:tcPr>
            <w:tcW w:w="58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>Feature du modèle</w:t>
            </w:r>
          </w:p>
        </w:tc>
        <w:tc>
          <w:tcPr>
            <w:tcW w:w="22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EXT_SOURCE_3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2405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AMT_CREDIT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2376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EXT_SOURCE_2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2279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DAYS_BIRTH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2275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DAYS_ID_PUBLISH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1965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DAYS_REGISTRATION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1955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DAYS_LAST_PHONE_CHANGE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1953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AMT_INCOME_TOTAL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1263</w:t>
            </w:r>
          </w:p>
        </w:tc>
      </w:tr>
      <w:tr>
        <w:trPr/>
        <w:tc>
          <w:tcPr>
            <w:tcW w:w="58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LANDAREA_AVG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1048</w:t>
            </w:r>
          </w:p>
        </w:tc>
      </w:tr>
    </w:tbl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Le modèle repose donc fortement sur le scoring déjà utilisé par l’organisme de crédit, et retenu dans les variables EXT_SOURCE. Par ailleurs on remarque que l’âge du client et le montant du crédit sont très importants dans le fonctionnement du modèle.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numPr>
          <w:ilvl w:val="0"/>
          <w:numId w:val="1"/>
        </w:numPr>
        <w:bidi w:val="0"/>
        <w:jc w:val="left"/>
        <w:rPr/>
      </w:pPr>
      <w:r>
        <w:rPr/>
        <w:t xml:space="preserve">Limites &amp; améliorations possibles 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Les limites à ce modèle est le choix nécessaire d’un risque au détriment d’un autre. Le modèle n’a, en conséquence, qu’une précision plutôt faible.</w:t>
      </w:r>
    </w:p>
    <w:p>
      <w:pPr>
        <w:pStyle w:val="Corpsdetexte"/>
        <w:bidi w:val="0"/>
        <w:jc w:val="left"/>
        <w:rPr/>
      </w:pPr>
      <w:r>
        <w:rPr/>
        <w:t>Plusieurs pistes d’améliorations ont été identifiées :</w:t>
      </w:r>
    </w:p>
    <w:p>
      <w:pPr>
        <w:pStyle w:val="Corpsdetexte"/>
        <w:numPr>
          <w:ilvl w:val="0"/>
          <w:numId w:val="7"/>
        </w:numPr>
        <w:bidi w:val="0"/>
        <w:jc w:val="left"/>
        <w:rPr/>
      </w:pPr>
      <w:r>
        <w:rPr/>
        <w:t>Feature Engineering complémentaire, avec plusieurs pistes :</w:t>
      </w:r>
    </w:p>
    <w:p>
      <w:pPr>
        <w:pStyle w:val="Corpsdetexte"/>
        <w:numPr>
          <w:ilvl w:val="1"/>
          <w:numId w:val="7"/>
        </w:numPr>
        <w:bidi w:val="0"/>
        <w:jc w:val="left"/>
        <w:rPr/>
      </w:pPr>
      <w:r>
        <w:rPr/>
        <w:t>utilisation des datasets de complément proposés dans le jeu de données initial</w:t>
      </w:r>
    </w:p>
    <w:p>
      <w:pPr>
        <w:pStyle w:val="Corpsdetexte"/>
        <w:numPr>
          <w:ilvl w:val="1"/>
          <w:numId w:val="7"/>
        </w:numPr>
        <w:bidi w:val="0"/>
        <w:jc w:val="left"/>
        <w:rPr/>
      </w:pPr>
      <w:r>
        <w:rPr/>
        <w:t>création de variables supplémentaires</w:t>
      </w:r>
    </w:p>
    <w:p>
      <w:pPr>
        <w:pStyle w:val="Corpsdetexte"/>
        <w:numPr>
          <w:ilvl w:val="1"/>
          <w:numId w:val="7"/>
        </w:numPr>
        <w:bidi w:val="0"/>
        <w:jc w:val="left"/>
        <w:rPr/>
      </w:pPr>
      <w:r>
        <w:rPr/>
        <w:t>optimisation des existantes (suppression, réduction de dimension, augmentation à l’aide des méthodes poiynomiales par exemple)</w:t>
      </w:r>
    </w:p>
    <w:p>
      <w:pPr>
        <w:pStyle w:val="Corpsdetexte"/>
        <w:numPr>
          <w:ilvl w:val="0"/>
          <w:numId w:val="7"/>
        </w:numPr>
        <w:bidi w:val="0"/>
        <w:jc w:val="left"/>
        <w:rPr/>
      </w:pPr>
      <w:r>
        <w:rPr/>
        <w:t>Ajout de compléments de comparaison sur le dashboard</w:t>
      </w:r>
    </w:p>
    <w:p>
      <w:pPr>
        <w:pStyle w:val="Corpsdetexte"/>
        <w:numPr>
          <w:ilvl w:val="0"/>
          <w:numId w:val="7"/>
        </w:numPr>
        <w:bidi w:val="0"/>
        <w:spacing w:before="0" w:after="140"/>
        <w:jc w:val="left"/>
        <w:rPr/>
      </w:pPr>
      <w:r>
        <w:rPr/>
        <w:t>Construction d’une API qui héberge le modèle et score les clients en temps réel, sur la base d’informations fournies par le chargé de clientèle.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594</Words>
  <Characters>3594</Characters>
  <CharactersWithSpaces>4118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2021-07-28T15:58:29Z</dcterms:created>
  <dc:creator/>
  <dc:description/>
  <dc:language>fr-FR</dc:language>
  <cp:lastModifiedBy/>
  <dcterms:modified xsi:type="dcterms:W3CDTF">2021-07-30T01:15:04Z</dcterms:modified>
  <cp:revision>2</cp:revision>
  <dc:subject/>
  <dc:title/>
</cp:coreProperties>
</file>