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D5" w:rsidRPr="00DE7CD5" w:rsidRDefault="00DE7CD5" w:rsidP="00E66425">
      <w:pPr>
        <w:pStyle w:val="Heading1"/>
      </w:pPr>
      <w:r w:rsidRPr="00DE7CD5">
        <w:t>Capstone Project</w:t>
      </w:r>
    </w:p>
    <w:p w:rsidR="00DE7CD5" w:rsidRPr="00DE7CD5" w:rsidRDefault="00DE7CD5" w:rsidP="00E66425">
      <w:pPr>
        <w:pStyle w:val="Heading1"/>
      </w:pPr>
      <w:r w:rsidRPr="00DE7CD5">
        <w:t>Machine Learning Engineer Nanodegree</w:t>
      </w:r>
    </w:p>
    <w:p w:rsidR="00DE7CD5" w:rsidRPr="00DE7CD5" w:rsidRDefault="00FD471D" w:rsidP="00E66425">
      <w:r>
        <w:t>Richard Dunlap</w:t>
      </w:r>
      <w:r w:rsidR="00DE7CD5" w:rsidRPr="00DE7CD5">
        <w:br/>
      </w:r>
      <w:r w:rsidR="00CD6154">
        <w:t>August 17</w:t>
      </w:r>
      <w:r w:rsidR="0061090A" w:rsidRPr="0061090A">
        <w:rPr>
          <w:vertAlign w:val="superscript"/>
        </w:rPr>
        <w:t>th</w:t>
      </w:r>
      <w:r>
        <w:t>, 2016</w:t>
      </w:r>
    </w:p>
    <w:p w:rsidR="00DE7CD5" w:rsidRPr="00DE7CD5" w:rsidRDefault="00DE7CD5" w:rsidP="00E66425">
      <w:pPr>
        <w:pStyle w:val="Heading2"/>
      </w:pPr>
      <w:r w:rsidRPr="00DE7CD5">
        <w:t>I. Definition</w:t>
      </w:r>
    </w:p>
    <w:p w:rsidR="00DE7CD5" w:rsidRPr="00DE7CD5" w:rsidRDefault="00DE7CD5" w:rsidP="00E66425">
      <w:pPr>
        <w:pStyle w:val="Heading3"/>
      </w:pPr>
      <w:r w:rsidRPr="00DE7CD5">
        <w:t>Project Overview</w:t>
      </w:r>
    </w:p>
    <w:p w:rsidR="008C5A85" w:rsidRPr="008C5A85" w:rsidRDefault="00E01050" w:rsidP="00E66425">
      <w:r>
        <w:t xml:space="preserve">In this project, we explore </w:t>
      </w:r>
      <w:r w:rsidR="008C5A85">
        <w:t xml:space="preserve">the ability to predict the likelihood of a patient dying in an emergency room visit using data from the patient’s </w:t>
      </w:r>
      <w:r w:rsidR="008C5A85" w:rsidRPr="00FD471D">
        <w:t>healthcare</w:t>
      </w:r>
      <w:r w:rsidR="008C5A85">
        <w:t xml:space="preserve"> records associated with the visit</w:t>
      </w:r>
      <w:r w:rsidR="00FD471D">
        <w:t xml:space="preserve">; this is one of several questions suggested for a Healthcare specialization capstone project for </w:t>
      </w:r>
      <w:proofErr w:type="spellStart"/>
      <w:r w:rsidR="00FD471D">
        <w:t>Udacity’s</w:t>
      </w:r>
      <w:proofErr w:type="spellEnd"/>
      <w:r w:rsidR="00FD471D">
        <w:t xml:space="preserve"> Machine Learning nanodegree course.  </w:t>
      </w:r>
      <w:r w:rsidR="0084543A">
        <w:t xml:space="preserve">Since the situation being modeled is an emergency room setting, where there is not time to acquire detailed historical medical records for the patient, the analysis is based strictly on data found in the record of the ER visit. </w:t>
      </w:r>
      <w:r w:rsidR="00FD471D">
        <w:t xml:space="preserve">The data analyzed is drawn from </w:t>
      </w:r>
      <w:r w:rsidR="00FD471D" w:rsidRPr="00FD471D">
        <w:rPr>
          <w:iCs/>
        </w:rPr>
        <w:t xml:space="preserve">MIMIC-III, a freely accessible critical care database based on actual hospital records that have been </w:t>
      </w:r>
      <w:r w:rsidR="00EC4E51">
        <w:rPr>
          <w:iCs/>
        </w:rPr>
        <w:t>de-identified, or anonymized,</w:t>
      </w:r>
      <w:r w:rsidR="00FD471D" w:rsidRPr="00FD471D">
        <w:rPr>
          <w:iCs/>
        </w:rPr>
        <w:t xml:space="preserve"> for research purposes.</w:t>
      </w:r>
      <w:r w:rsidR="0031541C">
        <w:rPr>
          <w:rStyle w:val="FootnoteReference"/>
          <w:iCs/>
        </w:rPr>
        <w:footnoteReference w:id="1"/>
      </w:r>
      <w:r w:rsidR="00EC4E51">
        <w:rPr>
          <w:iCs/>
        </w:rPr>
        <w:t xml:space="preserve">  </w:t>
      </w:r>
    </w:p>
    <w:p w:rsidR="00DE7CD5" w:rsidRDefault="00DE7CD5" w:rsidP="00E66425">
      <w:pPr>
        <w:pStyle w:val="Heading3"/>
      </w:pPr>
      <w:r w:rsidRPr="00DE7CD5">
        <w:t>Problem Statement</w:t>
      </w:r>
    </w:p>
    <w:p w:rsidR="0031541C" w:rsidRDefault="00EC4E51" w:rsidP="00E66425">
      <w:r>
        <w:t>The MIMIC-III dataset</w:t>
      </w:r>
      <w:r w:rsidR="0031541C">
        <w:t xml:space="preserve"> provides </w:t>
      </w:r>
      <w:r w:rsidR="00C1776A">
        <w:t>data for</w:t>
      </w:r>
      <w:r w:rsidR="007639E2">
        <w:t xml:space="preserve"> </w:t>
      </w:r>
      <w:r w:rsidR="00C1776A">
        <w:t xml:space="preserve">patients admitted to critical care units at </w:t>
      </w:r>
      <w:r w:rsidR="00C1776A" w:rsidRPr="00C1776A">
        <w:t>Beth Israel Deaconess Medical Center in Boston, Massachusetts</w:t>
      </w:r>
      <w:r w:rsidR="00C1776A">
        <w:t xml:space="preserve"> over more than a decade.  While some patients were admitted multiple times, each item of data is associated not just with a specific patient, but with a specific visit.  A variety of types of data are available, including:</w:t>
      </w:r>
    </w:p>
    <w:p w:rsidR="00E66425" w:rsidRDefault="00E66425" w:rsidP="00E66425">
      <w:pPr>
        <w:pStyle w:val="ListParagraph"/>
        <w:numPr>
          <w:ilvl w:val="0"/>
          <w:numId w:val="1"/>
        </w:numPr>
      </w:pPr>
      <w:r>
        <w:t>Admissions data, including the date of admission and how the patient came to be admitted to the hospital.</w:t>
      </w:r>
    </w:p>
    <w:p w:rsidR="0031541C" w:rsidRDefault="0031541C" w:rsidP="00E66425">
      <w:pPr>
        <w:pStyle w:val="ListParagraph"/>
        <w:numPr>
          <w:ilvl w:val="0"/>
          <w:numId w:val="1"/>
        </w:numPr>
      </w:pPr>
      <w:r>
        <w:t>Demographic data collected during the visit, such as the patient’s age and gender.</w:t>
      </w:r>
    </w:p>
    <w:p w:rsidR="0031541C" w:rsidRDefault="00C1776A" w:rsidP="00E66425">
      <w:pPr>
        <w:pStyle w:val="ListParagraph"/>
        <w:numPr>
          <w:ilvl w:val="0"/>
          <w:numId w:val="1"/>
        </w:numPr>
      </w:pPr>
      <w:r>
        <w:t>Billing data, including codes for diagnoses recorded and procedures performed</w:t>
      </w:r>
    </w:p>
    <w:p w:rsidR="00C1776A" w:rsidRDefault="00C1776A" w:rsidP="00E66425">
      <w:pPr>
        <w:pStyle w:val="ListParagraph"/>
        <w:numPr>
          <w:ilvl w:val="0"/>
          <w:numId w:val="1"/>
        </w:numPr>
      </w:pPr>
      <w:r>
        <w:lastRenderedPageBreak/>
        <w:t xml:space="preserve">Results of </w:t>
      </w:r>
      <w:r w:rsidR="00E66425">
        <w:t>various laboratory tests, including microbiology cultures</w:t>
      </w:r>
    </w:p>
    <w:p w:rsidR="00E66425" w:rsidRDefault="00E66425" w:rsidP="00E66425">
      <w:pPr>
        <w:pStyle w:val="ListParagraph"/>
        <w:numPr>
          <w:ilvl w:val="0"/>
          <w:numId w:val="1"/>
        </w:numPr>
      </w:pPr>
      <w:r>
        <w:t>Chart data, including medications administered</w:t>
      </w:r>
    </w:p>
    <w:p w:rsidR="00E66425" w:rsidRDefault="00E66425" w:rsidP="00E66425">
      <w:pPr>
        <w:pStyle w:val="ListParagraph"/>
        <w:numPr>
          <w:ilvl w:val="0"/>
          <w:numId w:val="1"/>
        </w:numPr>
      </w:pPr>
      <w:r>
        <w:t>Bedside monitoring data, including vital signs and alarms</w:t>
      </w:r>
    </w:p>
    <w:p w:rsidR="00E66425" w:rsidRDefault="00E66425" w:rsidP="00E66425">
      <w:r>
        <w:t>For each patient, a flag is recorded indicating whether or not the patient died during the visit.</w:t>
      </w:r>
      <w:r w:rsidR="003A102E">
        <w:t xml:space="preserve">  In this project, we are specifically interested in analyzing the data for emergency room admissions to predict the value of this flag based on the patient records.</w:t>
      </w:r>
      <w:r w:rsidR="00E01050">
        <w:t xml:space="preserve">  While some researchers have approached the problem of predicting mortality rates by looking at specific diagnoses</w:t>
      </w:r>
      <w:r w:rsidR="00E01050">
        <w:rPr>
          <w:rStyle w:val="FootnoteReference"/>
        </w:rPr>
        <w:footnoteReference w:id="2"/>
      </w:r>
      <w:r w:rsidR="00E01050">
        <w:t xml:space="preserve">, we will be using a more data-centric </w:t>
      </w:r>
      <w:r w:rsidR="000F6ED7">
        <w:t xml:space="preserve">supervised </w:t>
      </w:r>
      <w:r w:rsidR="00E01050">
        <w:t>machine learning approach that will allow the data to guide us to the salient features.</w:t>
      </w:r>
    </w:p>
    <w:p w:rsidR="00E01050" w:rsidRDefault="00E01050" w:rsidP="00E66425">
      <w:r>
        <w:t>Our approach will include the following steps:</w:t>
      </w:r>
    </w:p>
    <w:p w:rsidR="00E01050" w:rsidRDefault="00E01050" w:rsidP="00E01050">
      <w:pPr>
        <w:pStyle w:val="ListParagraph"/>
        <w:numPr>
          <w:ilvl w:val="0"/>
          <w:numId w:val="2"/>
        </w:numPr>
      </w:pPr>
      <w:r>
        <w:rPr>
          <w:u w:val="single"/>
        </w:rPr>
        <w:t>Data exploration and cleaning:</w:t>
      </w:r>
      <w:r>
        <w:t xml:space="preserve"> </w:t>
      </w:r>
      <w:r w:rsidR="00EA7348">
        <w:t>In this step, we will analyze the dataset to look for features that may be of particular interest.</w:t>
      </w:r>
      <w:r w:rsidR="001B062E">
        <w:t xml:space="preserve">  </w:t>
      </w:r>
      <w:r w:rsidR="00EA7348">
        <w:t>In addition, we will look for irregularities in the data that will need to be dealt with before applying machine learning techniques.</w:t>
      </w:r>
    </w:p>
    <w:p w:rsidR="00EA7348" w:rsidRDefault="001B062E" w:rsidP="00E01050">
      <w:pPr>
        <w:pStyle w:val="ListParagraph"/>
        <w:numPr>
          <w:ilvl w:val="0"/>
          <w:numId w:val="2"/>
        </w:numPr>
      </w:pPr>
      <w:r>
        <w:rPr>
          <w:u w:val="single"/>
        </w:rPr>
        <w:t>Initial machine learning experimentation:</w:t>
      </w:r>
      <w:r>
        <w:t xml:space="preserve"> In this step, we will explore the behavior of multiple machine learning models acting on the dataset, in order to get an initial feel for which ones may work best.  </w:t>
      </w:r>
    </w:p>
    <w:p w:rsidR="001B062E" w:rsidRPr="00E66425" w:rsidRDefault="001B062E" w:rsidP="00E01050">
      <w:pPr>
        <w:pStyle w:val="ListParagraph"/>
        <w:numPr>
          <w:ilvl w:val="0"/>
          <w:numId w:val="2"/>
        </w:numPr>
      </w:pPr>
      <w:r>
        <w:rPr>
          <w:u w:val="single"/>
        </w:rPr>
        <w:t>Final tuning of the machine learning model:</w:t>
      </w:r>
      <w:r>
        <w:t xml:space="preserve"> In this last step, we will select one or two specific machine learning models and tune the parameters of the model(s) to achieve the best performance on our training set.</w:t>
      </w:r>
    </w:p>
    <w:p w:rsidR="00DE7CD5" w:rsidRPr="00DE7CD5" w:rsidRDefault="00DE7CD5" w:rsidP="00EA7348">
      <w:pPr>
        <w:pStyle w:val="Heading3"/>
      </w:pPr>
      <w:r w:rsidRPr="00DE7CD5">
        <w:t>Metrics</w:t>
      </w:r>
    </w:p>
    <w:p w:rsidR="001B062E" w:rsidRDefault="001B062E" w:rsidP="00E66425">
      <w:r>
        <w:t>To measure the performance of our models</w:t>
      </w:r>
      <w:r w:rsidR="000F6ED7">
        <w:t xml:space="preserve">, we </w:t>
      </w:r>
      <w:r w:rsidR="00953770">
        <w:t>consider</w:t>
      </w:r>
      <w:r w:rsidR="000F6ED7">
        <w:t xml:space="preserve"> two metrics:</w:t>
      </w:r>
    </w:p>
    <w:p w:rsidR="002A6754" w:rsidRPr="002A6754" w:rsidRDefault="000F6ED7" w:rsidP="000F6ED7">
      <w:pPr>
        <w:pStyle w:val="ListParagraph"/>
        <w:numPr>
          <w:ilvl w:val="0"/>
          <w:numId w:val="3"/>
        </w:numPr>
      </w:pPr>
      <w:r>
        <w:rPr>
          <w:u w:val="single"/>
        </w:rPr>
        <w:t>Accuracy:</w:t>
      </w:r>
      <w:r>
        <w:t xml:space="preserve"> </w:t>
      </w:r>
      <w:r w:rsidR="00953770">
        <w:t xml:space="preserve"> Accuracy simply measures h</w:t>
      </w:r>
      <w:r>
        <w:t>ow often the model correctly predict</w:t>
      </w:r>
      <w:r w:rsidR="00953770">
        <w:t>s</w:t>
      </w:r>
      <w:r>
        <w:t xml:space="preserve"> whether or not a patient died bas</w:t>
      </w:r>
      <w:r w:rsidR="00953770">
        <w:t>ed on the data.</w:t>
      </w:r>
      <w:r w:rsidR="00AE1934">
        <w:t xml:space="preserve"> </w:t>
      </w:r>
      <w:r w:rsidR="00CD6154">
        <w:t xml:space="preserve">  To calculate this, we divide the number of successful predictions made by the model by the t</w:t>
      </w:r>
      <w:r w:rsidR="002A6754">
        <w:t>otal number of predictions made.</w:t>
      </w:r>
    </w:p>
    <w:p w:rsidR="000F6ED7" w:rsidRPr="002A6754" w:rsidRDefault="002A6754" w:rsidP="002A6754">
      <w:pPr>
        <w:pStyle w:val="ListParagraph"/>
        <w:ind w:right="720"/>
      </w:pPr>
      <m:oMathPara>
        <m:oMathParaPr>
          <m:jc m:val="center"/>
        </m:oMathParaPr>
        <m:oMath>
          <m:r>
            <w:rPr>
              <w:rFonts w:ascii="Cambria Math" w:hAnsi="Cambria Math"/>
            </w:rPr>
            <m:t xml:space="preserve"> accuracy= </m:t>
          </m:r>
          <m:f>
            <m:fPr>
              <m:ctrlPr>
                <w:rPr>
                  <w:rFonts w:ascii="Cambria Math" w:hAnsi="Cambria Math"/>
                  <w:i/>
                </w:rPr>
              </m:ctrlPr>
            </m:fPr>
            <m:num>
              <m:r>
                <w:rPr>
                  <w:rFonts w:ascii="Cambria Math" w:hAnsi="Cambria Math"/>
                </w:rPr>
                <m:t>correct predictions</m:t>
              </m:r>
            </m:num>
            <m:den>
              <m:r>
                <w:rPr>
                  <w:rFonts w:ascii="Cambria Math" w:hAnsi="Cambria Math"/>
                </w:rPr>
                <m:t>total trials</m:t>
              </m:r>
            </m:den>
          </m:f>
        </m:oMath>
      </m:oMathPara>
    </w:p>
    <w:p w:rsidR="00CD6154" w:rsidRPr="00CD6154" w:rsidRDefault="000F6ED7" w:rsidP="00DA03D4">
      <w:pPr>
        <w:pStyle w:val="ListParagraph"/>
        <w:keepNext/>
        <w:numPr>
          <w:ilvl w:val="0"/>
          <w:numId w:val="3"/>
        </w:numPr>
        <w:spacing w:after="120"/>
        <w:contextualSpacing w:val="0"/>
        <w:rPr>
          <w:u w:val="single"/>
        </w:rPr>
      </w:pPr>
      <w:r w:rsidRPr="00CD6154">
        <w:rPr>
          <w:u w:val="single"/>
        </w:rPr>
        <w:lastRenderedPageBreak/>
        <w:t>F1 score:</w:t>
      </w:r>
      <w:r>
        <w:t xml:space="preserve"> The F1 score is a combination of two </w:t>
      </w:r>
      <w:r w:rsidR="00CD6154">
        <w:t>other</w:t>
      </w:r>
      <w:r>
        <w:t xml:space="preserve"> metrics: precision and recall.  </w:t>
      </w:r>
    </w:p>
    <w:p w:rsidR="00DA03D4" w:rsidRPr="002A6754" w:rsidRDefault="00CD6154" w:rsidP="00CD6154">
      <w:pPr>
        <w:pStyle w:val="ListParagraph"/>
        <w:numPr>
          <w:ilvl w:val="1"/>
          <w:numId w:val="3"/>
        </w:numPr>
        <w:tabs>
          <w:tab w:val="clear" w:pos="1440"/>
        </w:tabs>
        <w:ind w:left="1080"/>
        <w:rPr>
          <w:u w:val="single"/>
        </w:rPr>
      </w:pPr>
      <w:r>
        <w:t>P</w:t>
      </w:r>
      <w:r w:rsidR="000F6ED7">
        <w:t xml:space="preserve">recision measures how often the model </w:t>
      </w:r>
      <w:r w:rsidR="00953770">
        <w:t>generates a false positive by incorrectly predicting that someone will die</w:t>
      </w:r>
      <w:r w:rsidR="00DA03D4">
        <w:t>, and will be</w:t>
      </w:r>
      <w:r>
        <w:t xml:space="preserve"> calculated by dividing the number of correct predictions of mortality by the total number of predictions</w:t>
      </w:r>
      <w:r w:rsidR="002A6754">
        <w:t xml:space="preserve"> of mortality.</w:t>
      </w:r>
    </w:p>
    <w:p w:rsidR="002A6754" w:rsidRPr="002A6754" w:rsidRDefault="002A6754" w:rsidP="002A6754">
      <w:pPr>
        <w:pStyle w:val="ListParagraph"/>
        <w:ind w:left="1080" w:right="1080" w:hanging="360"/>
      </w:pPr>
      <m:oMathPara>
        <m:oMathParaPr>
          <m:jc m:val="center"/>
        </m:oMathParaPr>
        <m:oMath>
          <m:r>
            <w:rPr>
              <w:rFonts w:ascii="Cambria Math" w:hAnsi="Cambria Math"/>
            </w:rPr>
            <m:t xml:space="preserve">precision= </m:t>
          </m:r>
          <m:f>
            <m:fPr>
              <m:ctrlPr>
                <w:rPr>
                  <w:rFonts w:ascii="Cambria Math" w:hAnsi="Cambria Math"/>
                  <w:i/>
                </w:rPr>
              </m:ctrlPr>
            </m:fPr>
            <m:num>
              <m:r>
                <w:rPr>
                  <w:rFonts w:ascii="Cambria Math" w:hAnsi="Cambria Math"/>
                </w:rPr>
                <m:t>correct positives</m:t>
              </m:r>
            </m:num>
            <m:den>
              <m:r>
                <w:rPr>
                  <w:rFonts w:ascii="Cambria Math" w:hAnsi="Cambria Math"/>
                </w:rPr>
                <m:t>correct positives+false positives</m:t>
              </m:r>
            </m:den>
          </m:f>
        </m:oMath>
      </m:oMathPara>
    </w:p>
    <w:p w:rsidR="00DA03D4" w:rsidRPr="002A6754" w:rsidRDefault="00CD6154" w:rsidP="00DA03D4">
      <w:pPr>
        <w:pStyle w:val="ListParagraph"/>
        <w:numPr>
          <w:ilvl w:val="1"/>
          <w:numId w:val="3"/>
        </w:numPr>
        <w:tabs>
          <w:tab w:val="clear" w:pos="1440"/>
        </w:tabs>
        <w:spacing w:after="0"/>
        <w:ind w:left="1080"/>
        <w:rPr>
          <w:u w:val="single"/>
        </w:rPr>
      </w:pPr>
      <w:r>
        <w:t xml:space="preserve">Recall </w:t>
      </w:r>
      <w:r w:rsidR="00953770">
        <w:t>measures how often the model generates a false negative by incorrectly predicting that someone will live</w:t>
      </w:r>
      <w:r w:rsidR="00DA03D4">
        <w:t>, and will be</w:t>
      </w:r>
      <w:r>
        <w:t xml:space="preserve"> calculated by dividing the number of correct predictions of mortality by the total actual instances of mortality</w:t>
      </w:r>
      <w:r w:rsidR="00953770">
        <w:t xml:space="preserve">.  </w:t>
      </w:r>
    </w:p>
    <w:p w:rsidR="002A6754" w:rsidRPr="002A6754" w:rsidRDefault="002A6754" w:rsidP="002A6754">
      <w:pPr>
        <w:pStyle w:val="ListParagraph"/>
        <w:spacing w:after="0"/>
        <w:ind w:left="1080" w:right="1080" w:hanging="360"/>
        <w:rPr>
          <w:u w:val="single"/>
        </w:rPr>
      </w:pPr>
      <m:oMathPara>
        <m:oMath>
          <m:r>
            <w:rPr>
              <w:rFonts w:ascii="Cambria Math" w:hAnsi="Cambria Math"/>
            </w:rPr>
            <m:t xml:space="preserve">recall= </m:t>
          </m:r>
          <m:f>
            <m:fPr>
              <m:ctrlPr>
                <w:rPr>
                  <w:rFonts w:ascii="Cambria Math" w:hAnsi="Cambria Math"/>
                  <w:i/>
                </w:rPr>
              </m:ctrlPr>
            </m:fPr>
            <m:num>
              <m:r>
                <w:rPr>
                  <w:rFonts w:ascii="Cambria Math" w:hAnsi="Cambria Math"/>
                </w:rPr>
                <m:t>correct positives</m:t>
              </m:r>
            </m:num>
            <m:den>
              <m:r>
                <w:rPr>
                  <w:rFonts w:ascii="Cambria Math" w:hAnsi="Cambria Math"/>
                </w:rPr>
                <m:t>correct positives+false negatives</m:t>
              </m:r>
            </m:den>
          </m:f>
        </m:oMath>
      </m:oMathPara>
    </w:p>
    <w:p w:rsidR="00DA03D4" w:rsidRDefault="00CD6154" w:rsidP="00DA03D4">
      <w:pPr>
        <w:spacing w:before="120"/>
        <w:ind w:left="720"/>
      </w:pPr>
      <w:r>
        <w:t>The F</w:t>
      </w:r>
      <w:r w:rsidR="00DA03D4">
        <w:t>1 score will then be</w:t>
      </w:r>
      <w:r>
        <w:t xml:space="preserve"> </w:t>
      </w:r>
      <w:r w:rsidR="002A6754">
        <w:t>calculated</w:t>
      </w:r>
      <w:r>
        <w:t xml:space="preserve"> by taking the harmonic mean of </w:t>
      </w:r>
      <w:r w:rsidR="00DA03D4">
        <w:t>these measures:</w:t>
      </w:r>
    </w:p>
    <w:p w:rsidR="00DA03D4" w:rsidRPr="00DA03D4" w:rsidRDefault="00DA03D4" w:rsidP="002A6754">
      <w:pPr>
        <w:spacing w:before="120"/>
        <w:ind w:left="720" w:right="720"/>
      </w:pPr>
      <m:oMathPara>
        <m:oMath>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953770" w:rsidRPr="00DA03D4" w:rsidRDefault="00F4556A" w:rsidP="00DA03D4">
      <w:pPr>
        <w:spacing w:before="120"/>
        <w:ind w:left="720"/>
        <w:rPr>
          <w:u w:val="single"/>
        </w:rPr>
      </w:pPr>
      <w:r>
        <w:t>Note that while accuracy treat</w:t>
      </w:r>
      <w:r w:rsidR="00DA03D4">
        <w:t>s</w:t>
      </w:r>
      <w:r>
        <w:t xml:space="preserve"> correct positives and correct negatives the same, the F1 score ignores correct negatives.</w:t>
      </w:r>
    </w:p>
    <w:p w:rsidR="00953770" w:rsidRDefault="00953770" w:rsidP="00953770">
      <w:r>
        <w:t xml:space="preserve">In general, the F1 score </w:t>
      </w:r>
      <w:r w:rsidR="00AE1934">
        <w:t xml:space="preserve">gives us a better measure for the performance of a supervised learning algorithm than accuracy; in particular, if two models have the same accuracy, the one that </w:t>
      </w:r>
      <w:r w:rsidR="00F4556A">
        <w:t xml:space="preserve">performs best on </w:t>
      </w:r>
      <w:r w:rsidR="00AE1934">
        <w:t>achieves a better balance between the two types of errors (false positives and false negati</w:t>
      </w:r>
      <w:r w:rsidR="00F4556A">
        <w:t xml:space="preserve">ves) will have a better score. In addition, the focus of the F1 score on positive values is useful when the positive value is the rarer value of the two, as is the case here.  </w:t>
      </w:r>
      <w:r w:rsidR="00AE1934">
        <w:t xml:space="preserve">Thus, the F1 score is the </w:t>
      </w:r>
      <w:r w:rsidR="00F4556A">
        <w:t>metric</w:t>
      </w:r>
      <w:r w:rsidR="00AE1934">
        <w:t xml:space="preserve"> that we will use to measure performance.</w:t>
      </w:r>
    </w:p>
    <w:p w:rsidR="00AE1934" w:rsidRPr="00953770" w:rsidRDefault="00AE1934" w:rsidP="00AE1934">
      <w:r>
        <w:t>As a brief aside, it is worth discussing whether a balance is what we are really looking to achieve here.  Let’s think about the ramifications of false positives and false negatives.  If we assume that the results of this classification might be being used as part of a triage process to determine which patients should be prioritized for limited bed space, then a false negative means that a patient at risk for becoming critically ill might not receive needed care in a timely fashion.</w:t>
      </w:r>
      <w:r w:rsidR="001E6B3C">
        <w:t xml:space="preserve">  However, false positives mean that we may be using limited resources on patients at </w:t>
      </w:r>
      <w:r w:rsidR="001E6B3C">
        <w:lastRenderedPageBreak/>
        <w:t>lower risk, which denies us the ability to use them on patients truly at higher risk.  Thus, we need to find a balance between the two extremes, and the F1 score helps us achieve that.</w:t>
      </w:r>
      <w:r w:rsidR="001E6B3C">
        <w:rPr>
          <w:rStyle w:val="FootnoteReference"/>
        </w:rPr>
        <w:footnoteReference w:id="3"/>
      </w:r>
    </w:p>
    <w:p w:rsidR="00DE7CD5" w:rsidRPr="00DE7CD5" w:rsidRDefault="00DE7CD5" w:rsidP="00EA7348">
      <w:pPr>
        <w:pStyle w:val="Heading2"/>
      </w:pPr>
      <w:r w:rsidRPr="00DE7CD5">
        <w:t>II. Analysis</w:t>
      </w:r>
    </w:p>
    <w:p w:rsidR="00DE7CD5" w:rsidRPr="00DE7CD5" w:rsidRDefault="00DE7CD5" w:rsidP="00EA7348">
      <w:pPr>
        <w:pStyle w:val="Heading3"/>
      </w:pPr>
      <w:r w:rsidRPr="00DE7CD5">
        <w:t>Data Exploration</w:t>
      </w:r>
    </w:p>
    <w:p w:rsidR="003F0567" w:rsidRDefault="003F0567" w:rsidP="003F0567">
      <w:r>
        <w:t xml:space="preserve">For this project, we will restrict ourselves to two types of available data from the MIMIC III set – demographic data and diagnosis data – as a means of keeping the problem tractable for initial analysis.  The following tables from the MIMIC III data set will be </w:t>
      </w:r>
      <w:r w:rsidR="00584494">
        <w:t>used</w:t>
      </w:r>
      <w:r>
        <w:t>:</w:t>
      </w:r>
    </w:p>
    <w:p w:rsidR="004E47B1" w:rsidRDefault="004E47B1" w:rsidP="003F0567">
      <w:pPr>
        <w:pStyle w:val="ListParagraph"/>
        <w:numPr>
          <w:ilvl w:val="0"/>
          <w:numId w:val="4"/>
        </w:numPr>
      </w:pPr>
      <w:r>
        <w:t>PATIENTS: This table contains one row for eac</w:t>
      </w:r>
      <w:r w:rsidR="00584494">
        <w:t>h patient in the data set.  This table captures data that is consistent across all visits made by this patient.  The following fields will be of use:</w:t>
      </w:r>
    </w:p>
    <w:p w:rsidR="00584494" w:rsidRDefault="00584494" w:rsidP="00584494">
      <w:pPr>
        <w:pStyle w:val="ListParagraph"/>
        <w:numPr>
          <w:ilvl w:val="1"/>
          <w:numId w:val="4"/>
        </w:numPr>
      </w:pPr>
      <w:r>
        <w:t>SUBJECT_ID: A unique identifier for the patient.</w:t>
      </w:r>
    </w:p>
    <w:p w:rsidR="00584494" w:rsidRDefault="00584494" w:rsidP="00584494">
      <w:pPr>
        <w:pStyle w:val="ListParagraph"/>
        <w:numPr>
          <w:ilvl w:val="1"/>
          <w:numId w:val="4"/>
        </w:numPr>
      </w:pPr>
      <w:r>
        <w:t>GENDER: Whether the patient is male or female</w:t>
      </w:r>
    </w:p>
    <w:p w:rsidR="00584494" w:rsidRDefault="00584494" w:rsidP="00584494">
      <w:pPr>
        <w:pStyle w:val="ListParagraph"/>
        <w:numPr>
          <w:ilvl w:val="1"/>
          <w:numId w:val="4"/>
        </w:numPr>
      </w:pPr>
      <w:r>
        <w:t>DOB: The date of birth of the patient</w:t>
      </w:r>
    </w:p>
    <w:p w:rsidR="00DC486B" w:rsidRDefault="003F0567" w:rsidP="003F0567">
      <w:pPr>
        <w:pStyle w:val="ListParagraph"/>
        <w:numPr>
          <w:ilvl w:val="0"/>
          <w:numId w:val="4"/>
        </w:numPr>
      </w:pPr>
      <w:r>
        <w:t xml:space="preserve">ADMISSIONS: This table contains one row for each </w:t>
      </w:r>
      <w:r w:rsidR="004E47B1">
        <w:t>patient visit.  The following fields will be of use:</w:t>
      </w:r>
    </w:p>
    <w:p w:rsidR="00584494" w:rsidRDefault="00584494" w:rsidP="00584494">
      <w:pPr>
        <w:pStyle w:val="ListParagraph"/>
        <w:numPr>
          <w:ilvl w:val="1"/>
          <w:numId w:val="4"/>
        </w:numPr>
      </w:pPr>
      <w:r>
        <w:t>HADM_ID: A unique identifier for the visit</w:t>
      </w:r>
    </w:p>
    <w:p w:rsidR="004E47B1" w:rsidRDefault="004E47B1" w:rsidP="004E47B1">
      <w:pPr>
        <w:pStyle w:val="ListParagraph"/>
        <w:numPr>
          <w:ilvl w:val="1"/>
          <w:numId w:val="4"/>
        </w:numPr>
      </w:pPr>
      <w:r>
        <w:t xml:space="preserve">SUBJECT_ID: </w:t>
      </w:r>
      <w:r w:rsidR="00584494">
        <w:t>The patient associated with this visit</w:t>
      </w:r>
    </w:p>
    <w:p w:rsidR="004E47B1" w:rsidRDefault="004E47B1" w:rsidP="004E47B1">
      <w:pPr>
        <w:pStyle w:val="ListParagraph"/>
        <w:numPr>
          <w:ilvl w:val="1"/>
          <w:numId w:val="4"/>
        </w:numPr>
      </w:pPr>
      <w:r>
        <w:t>ADMITTIME: The date and time of admission</w:t>
      </w:r>
    </w:p>
    <w:p w:rsidR="004E47B1" w:rsidRDefault="00910017" w:rsidP="00910017">
      <w:pPr>
        <w:pStyle w:val="ListParagraph"/>
        <w:numPr>
          <w:ilvl w:val="1"/>
          <w:numId w:val="4"/>
        </w:numPr>
      </w:pPr>
      <w:r>
        <w:t xml:space="preserve">ADMISSION_LOCATION: Where the patient entered the hospital.  For this study, we will specifically look at rows with a value of </w:t>
      </w:r>
      <w:r w:rsidRPr="00910017">
        <w:t>EMERGENCY ROOM ADMIT</w:t>
      </w:r>
    </w:p>
    <w:p w:rsidR="00910017" w:rsidRDefault="00910017" w:rsidP="00910017">
      <w:pPr>
        <w:pStyle w:val="ListParagraph"/>
        <w:numPr>
          <w:ilvl w:val="1"/>
          <w:numId w:val="4"/>
        </w:numPr>
      </w:pPr>
      <w:r>
        <w:t xml:space="preserve">RELIGION, MARITAL_STATUS, ETHNICITY: </w:t>
      </w:r>
      <w:proofErr w:type="spellStart"/>
      <w:r>
        <w:t>Self explanatory</w:t>
      </w:r>
      <w:proofErr w:type="spellEnd"/>
      <w:r>
        <w:t xml:space="preserve"> – as part of the study, we’ll explore whether these make a difference</w:t>
      </w:r>
      <w:r w:rsidR="001D660E">
        <w:t>.</w:t>
      </w:r>
    </w:p>
    <w:p w:rsidR="001D660E" w:rsidRDefault="001D660E" w:rsidP="00910017">
      <w:pPr>
        <w:pStyle w:val="ListParagraph"/>
        <w:numPr>
          <w:ilvl w:val="1"/>
          <w:numId w:val="4"/>
        </w:numPr>
      </w:pPr>
      <w:r>
        <w:t>DIAGNOSIS: While there is a diagnosis field in this table, it is a free form text field not suitable for analysis</w:t>
      </w:r>
    </w:p>
    <w:p w:rsidR="00910017" w:rsidRDefault="00910017" w:rsidP="00910017">
      <w:pPr>
        <w:pStyle w:val="ListParagraph"/>
        <w:numPr>
          <w:ilvl w:val="0"/>
          <w:numId w:val="4"/>
        </w:numPr>
      </w:pPr>
      <w:r>
        <w:t xml:space="preserve">DIAGNOSES_ICD: This table contains one row for each diagnosis code </w:t>
      </w:r>
      <w:r w:rsidR="009917A9">
        <w:t>associated with a patient during a visit</w:t>
      </w:r>
    </w:p>
    <w:p w:rsidR="009917A9" w:rsidRDefault="009917A9" w:rsidP="009917A9">
      <w:pPr>
        <w:pStyle w:val="ListParagraph"/>
        <w:numPr>
          <w:ilvl w:val="1"/>
          <w:numId w:val="4"/>
        </w:numPr>
      </w:pPr>
      <w:r>
        <w:t>HADM_ID: The visit during which the code was recorded</w:t>
      </w:r>
    </w:p>
    <w:p w:rsidR="009917A9" w:rsidRDefault="009917A9" w:rsidP="009917A9">
      <w:pPr>
        <w:pStyle w:val="ListParagraph"/>
        <w:numPr>
          <w:ilvl w:val="1"/>
          <w:numId w:val="4"/>
        </w:numPr>
      </w:pPr>
      <w:r>
        <w:t>SUBJECT_ID: The patient associated with the visit and diagnosis</w:t>
      </w:r>
    </w:p>
    <w:p w:rsidR="009917A9" w:rsidRDefault="009917A9" w:rsidP="009917A9">
      <w:pPr>
        <w:pStyle w:val="ListParagraph"/>
        <w:numPr>
          <w:ilvl w:val="1"/>
          <w:numId w:val="4"/>
        </w:numPr>
      </w:pPr>
      <w:r>
        <w:lastRenderedPageBreak/>
        <w:t>ICD9_CODE: The ICD-9 code representing the diagnosis.  This value can be used to lookup more information in the dictionary table D_ICD_DIAGNOSES</w:t>
      </w:r>
    </w:p>
    <w:p w:rsidR="00B20C6D" w:rsidRDefault="00B20C6D" w:rsidP="00B20C6D">
      <w:r>
        <w:t>One useful field missing from the data is the age of the patient at the time of admission.  This can be computed from the provided DOB and AD</w:t>
      </w:r>
      <w:r w:rsidR="00A75FE4">
        <w:t xml:space="preserve">MITTIME fields.   When performing this computation, we find that a number of the patients have computed ages of around 300 years old.  </w:t>
      </w:r>
      <w:r w:rsidR="00133355">
        <w:t>Referring to the Deidentification section of the MIMIC III report referenced earlier, we find that these are all patients with ages greater than 89 that have had their dates of birth shifted</w:t>
      </w:r>
      <w:r w:rsidR="00A75FE4">
        <w:t xml:space="preserve"> </w:t>
      </w:r>
      <w:r w:rsidR="00133355">
        <w:t xml:space="preserve">to comply with HIPAA privacy regulations; in particular, there is no guarantee that the relative </w:t>
      </w:r>
      <w:r w:rsidR="00E51207">
        <w:t xml:space="preserve">order of the </w:t>
      </w:r>
      <w:r w:rsidR="00133355">
        <w:t xml:space="preserve">ages of </w:t>
      </w:r>
      <w:r w:rsidR="00E51207">
        <w:t xml:space="preserve">two patients remains the same.  </w:t>
      </w:r>
      <w:r w:rsidR="00D24F5A">
        <w:t>Thus, for our analysis</w:t>
      </w:r>
      <w:r w:rsidR="00E51207">
        <w:t>, we will set all of these patients to have age 91.</w:t>
      </w:r>
    </w:p>
    <w:p w:rsidR="00D24F5A" w:rsidRDefault="00D24F5A" w:rsidP="00B20C6D">
      <w:r>
        <w:t>We will address other potential issues with the demographic data in the Data Visualization section below.</w:t>
      </w:r>
    </w:p>
    <w:p w:rsidR="00D24F5A" w:rsidRDefault="00D24F5A" w:rsidP="00B20C6D">
      <w:r>
        <w:t xml:space="preserve">The following are some </w:t>
      </w:r>
      <w:r w:rsidR="00FA4CDD">
        <w:t>basic comparative</w:t>
      </w:r>
      <w:r>
        <w:t xml:space="preserve"> statistics between the MIMIC-III data set as a whole and the </w:t>
      </w:r>
      <w:r w:rsidR="00FA4CDD">
        <w:t xml:space="preserve">data set we will be considering, where ADMISSION_LOCATION is EMERGENCY ROOM ADMIT.  Note that the MIMIC-III numbers </w:t>
      </w:r>
      <w:r w:rsidR="00EC0DD8">
        <w:t xml:space="preserve">presented here </w:t>
      </w:r>
      <w:r w:rsidR="00FA4CDD">
        <w:t xml:space="preserve">differ from those in the MIMIC-III report; those </w:t>
      </w:r>
      <w:r w:rsidR="00EC0DD8">
        <w:t>summary statistics</w:t>
      </w:r>
      <w:r w:rsidR="00FA4CDD">
        <w:t xml:space="preserve"> looked only at the patient population over 16</w:t>
      </w:r>
      <w:r w:rsidR="00EC0DD8">
        <w:t>.</w:t>
      </w:r>
    </w:p>
    <w:tbl>
      <w:tblPr>
        <w:tblW w:w="4410" w:type="dxa"/>
        <w:jc w:val="center"/>
        <w:tblLook w:val="04A0" w:firstRow="1" w:lastRow="0" w:firstColumn="1" w:lastColumn="0" w:noHBand="0" w:noVBand="1"/>
      </w:tblPr>
      <w:tblGrid>
        <w:gridCol w:w="2186"/>
        <w:gridCol w:w="1054"/>
        <w:gridCol w:w="1170"/>
      </w:tblGrid>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Statistic</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MIMIC-III</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ER subset</w:t>
            </w:r>
          </w:p>
        </w:tc>
      </w:tr>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Total visits</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58976</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22754</w:t>
            </w:r>
          </w:p>
        </w:tc>
      </w:tr>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Total unique patients</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46520</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17971</w:t>
            </w:r>
          </w:p>
        </w:tc>
      </w:tr>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Mortality rate</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0.099</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0.136</w:t>
            </w:r>
          </w:p>
        </w:tc>
      </w:tr>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Mean age</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54.7</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62.9</w:t>
            </w:r>
          </w:p>
        </w:tc>
      </w:tr>
      <w:tr w:rsidR="004F16C6" w:rsidRPr="004F16C6" w:rsidTr="004F16C6">
        <w:trPr>
          <w:trHeight w:val="300"/>
          <w:jc w:val="center"/>
        </w:trPr>
        <w:tc>
          <w:tcPr>
            <w:tcW w:w="2186"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outlineLvl w:val="9"/>
              <w:rPr>
                <w:rFonts w:ascii="Calibri" w:eastAsia="Times New Roman" w:hAnsi="Calibri" w:cs="Times New Roman"/>
              </w:rPr>
            </w:pPr>
            <w:r w:rsidRPr="004F16C6">
              <w:rPr>
                <w:rFonts w:ascii="Calibri" w:eastAsia="Times New Roman" w:hAnsi="Calibri" w:cs="Times New Roman"/>
              </w:rPr>
              <w:t>Percentage of males</w:t>
            </w:r>
          </w:p>
        </w:tc>
        <w:tc>
          <w:tcPr>
            <w:tcW w:w="1054"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55.9</w:t>
            </w:r>
          </w:p>
        </w:tc>
        <w:tc>
          <w:tcPr>
            <w:tcW w:w="1170" w:type="dxa"/>
            <w:tcBorders>
              <w:top w:val="nil"/>
              <w:left w:val="nil"/>
              <w:bottom w:val="nil"/>
              <w:right w:val="nil"/>
            </w:tcBorders>
            <w:shd w:val="clear" w:color="auto" w:fill="auto"/>
            <w:noWrap/>
            <w:vAlign w:val="bottom"/>
            <w:hideMark/>
          </w:tcPr>
          <w:p w:rsidR="004F16C6" w:rsidRPr="004F16C6" w:rsidRDefault="004F16C6" w:rsidP="004F16C6">
            <w:pPr>
              <w:spacing w:before="0" w:after="0" w:line="240" w:lineRule="auto"/>
              <w:jc w:val="center"/>
              <w:outlineLvl w:val="9"/>
              <w:rPr>
                <w:rFonts w:ascii="Calibri" w:eastAsia="Times New Roman" w:hAnsi="Calibri" w:cs="Times New Roman"/>
              </w:rPr>
            </w:pPr>
            <w:r w:rsidRPr="004F16C6">
              <w:rPr>
                <w:rFonts w:ascii="Calibri" w:eastAsia="Times New Roman" w:hAnsi="Calibri" w:cs="Times New Roman"/>
              </w:rPr>
              <w:t>54.6</w:t>
            </w:r>
          </w:p>
        </w:tc>
      </w:tr>
    </w:tbl>
    <w:p w:rsidR="00DE7CD5" w:rsidRPr="00DE7CD5" w:rsidRDefault="00DE7CD5" w:rsidP="00EA7348">
      <w:pPr>
        <w:pStyle w:val="Heading3"/>
      </w:pPr>
      <w:r w:rsidRPr="00DE7CD5">
        <w:t>Exploratory Visualization</w:t>
      </w:r>
    </w:p>
    <w:p w:rsidR="0050000B" w:rsidRDefault="0050000B" w:rsidP="0050000B">
      <w:pPr>
        <w:pStyle w:val="Heading4"/>
      </w:pPr>
      <w:r>
        <w:t>Demographic Data</w:t>
      </w:r>
    </w:p>
    <w:p w:rsidR="003F69E8" w:rsidRDefault="0050000B" w:rsidP="008D09B5">
      <w:r>
        <w:t xml:space="preserve">We start by looking at the demographic data.  </w:t>
      </w:r>
      <w:r w:rsidR="008D09B5" w:rsidRPr="008D09B5">
        <w:t>The followi</w:t>
      </w:r>
      <w:r w:rsidR="008D09B5">
        <w:t xml:space="preserve">ng graphs of frequency statistics give us an idea of what our patient population looks like demographically.  </w:t>
      </w:r>
    </w:p>
    <w:p w:rsidR="00081E64" w:rsidRPr="008D09B5" w:rsidRDefault="002A6754" w:rsidP="008D09B5">
      <w:r>
        <w:rPr>
          <w:noProof/>
        </w:rPr>
        <w:lastRenderedPageBreak/>
        <w:drawing>
          <wp:inline distT="0" distB="0" distL="0" distR="0" wp14:anchorId="7559D2D9" wp14:editId="11FAC1C6">
            <wp:extent cx="5404104" cy="397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ByAge.png"/>
                    <pic:cNvPicPr/>
                  </pic:nvPicPr>
                  <pic:blipFill>
                    <a:blip r:embed="rId8">
                      <a:extLst>
                        <a:ext uri="{28A0092B-C50C-407E-A947-70E740481C1C}">
                          <a14:useLocalDpi xmlns:a14="http://schemas.microsoft.com/office/drawing/2010/main" val="0"/>
                        </a:ext>
                      </a:extLst>
                    </a:blip>
                    <a:stretch>
                      <a:fillRect/>
                    </a:stretch>
                  </pic:blipFill>
                  <pic:spPr>
                    <a:xfrm>
                      <a:off x="0" y="0"/>
                      <a:ext cx="5404104" cy="3977640"/>
                    </a:xfrm>
                    <a:prstGeom prst="rect">
                      <a:avLst/>
                    </a:prstGeom>
                  </pic:spPr>
                </pic:pic>
              </a:graphicData>
            </a:graphic>
          </wp:inline>
        </w:drawing>
      </w:r>
      <w:r>
        <w:rPr>
          <w:noProof/>
        </w:rPr>
        <w:drawing>
          <wp:inline distT="0" distB="0" distL="0" distR="0" wp14:anchorId="6667AC23" wp14:editId="3243A8A3">
            <wp:extent cx="5114526"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yByGender.png"/>
                    <pic:cNvPicPr/>
                  </pic:nvPicPr>
                  <pic:blipFill>
                    <a:blip r:embed="rId9">
                      <a:extLst>
                        <a:ext uri="{28A0092B-C50C-407E-A947-70E740481C1C}">
                          <a14:useLocalDpi xmlns:a14="http://schemas.microsoft.com/office/drawing/2010/main" val="0"/>
                        </a:ext>
                      </a:extLst>
                    </a:blip>
                    <a:stretch>
                      <a:fillRect/>
                    </a:stretch>
                  </pic:blipFill>
                  <pic:spPr>
                    <a:xfrm>
                      <a:off x="0" y="0"/>
                      <a:ext cx="5121874" cy="3993530"/>
                    </a:xfrm>
                    <a:prstGeom prst="rect">
                      <a:avLst/>
                    </a:prstGeom>
                  </pic:spPr>
                </pic:pic>
              </a:graphicData>
            </a:graphic>
          </wp:inline>
        </w:drawing>
      </w:r>
    </w:p>
    <w:p w:rsidR="008D09B5" w:rsidRPr="008D09B5" w:rsidRDefault="002A6754" w:rsidP="00081E64">
      <w:pPr>
        <w:jc w:val="center"/>
        <w:rPr>
          <w:highlight w:val="yellow"/>
        </w:rPr>
      </w:pPr>
      <w:r>
        <w:rPr>
          <w:noProof/>
        </w:rPr>
        <w:lastRenderedPageBreak/>
        <w:drawing>
          <wp:inline distT="0" distB="0" distL="0" distR="0" wp14:anchorId="0FDF0FA1" wp14:editId="7B6748AF">
            <wp:extent cx="5660136" cy="3995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ByInsurance.png"/>
                    <pic:cNvPicPr/>
                  </pic:nvPicPr>
                  <pic:blipFill>
                    <a:blip r:embed="rId10">
                      <a:extLst>
                        <a:ext uri="{28A0092B-C50C-407E-A947-70E740481C1C}">
                          <a14:useLocalDpi xmlns:a14="http://schemas.microsoft.com/office/drawing/2010/main" val="0"/>
                        </a:ext>
                      </a:extLst>
                    </a:blip>
                    <a:stretch>
                      <a:fillRect/>
                    </a:stretch>
                  </pic:blipFill>
                  <pic:spPr>
                    <a:xfrm>
                      <a:off x="0" y="0"/>
                      <a:ext cx="5660136" cy="3995928"/>
                    </a:xfrm>
                    <a:prstGeom prst="rect">
                      <a:avLst/>
                    </a:prstGeom>
                  </pic:spPr>
                </pic:pic>
              </a:graphicData>
            </a:graphic>
          </wp:inline>
        </w:drawing>
      </w:r>
      <w:r w:rsidR="003F69E8">
        <w:rPr>
          <w:noProof/>
        </w:rPr>
        <w:drawing>
          <wp:inline distT="0" distB="0" distL="0" distR="0" wp14:anchorId="764C62BA" wp14:editId="6B745EB9">
            <wp:extent cx="6181344" cy="4151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uencyByMaritalStatus.png"/>
                    <pic:cNvPicPr/>
                  </pic:nvPicPr>
                  <pic:blipFill>
                    <a:blip r:embed="rId11">
                      <a:extLst>
                        <a:ext uri="{28A0092B-C50C-407E-A947-70E740481C1C}">
                          <a14:useLocalDpi xmlns:a14="http://schemas.microsoft.com/office/drawing/2010/main" val="0"/>
                        </a:ext>
                      </a:extLst>
                    </a:blip>
                    <a:stretch>
                      <a:fillRect/>
                    </a:stretch>
                  </pic:blipFill>
                  <pic:spPr>
                    <a:xfrm>
                      <a:off x="0" y="0"/>
                      <a:ext cx="6181344" cy="4151376"/>
                    </a:xfrm>
                    <a:prstGeom prst="rect">
                      <a:avLst/>
                    </a:prstGeom>
                  </pic:spPr>
                </pic:pic>
              </a:graphicData>
            </a:graphic>
          </wp:inline>
        </w:drawing>
      </w:r>
      <w:r w:rsidR="003F69E8">
        <w:rPr>
          <w:noProof/>
        </w:rPr>
        <w:lastRenderedPageBreak/>
        <w:drawing>
          <wp:inline distT="0" distB="0" distL="0" distR="0" wp14:anchorId="0E002099" wp14:editId="35EF373E">
            <wp:extent cx="4754880" cy="311810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uencyByReligion.png"/>
                    <pic:cNvPicPr/>
                  </pic:nvPicPr>
                  <pic:blipFill>
                    <a:blip r:embed="rId12">
                      <a:extLst>
                        <a:ext uri="{28A0092B-C50C-407E-A947-70E740481C1C}">
                          <a14:useLocalDpi xmlns:a14="http://schemas.microsoft.com/office/drawing/2010/main" val="0"/>
                        </a:ext>
                      </a:extLst>
                    </a:blip>
                    <a:stretch>
                      <a:fillRect/>
                    </a:stretch>
                  </pic:blipFill>
                  <pic:spPr>
                    <a:xfrm>
                      <a:off x="0" y="0"/>
                      <a:ext cx="4754880" cy="3118104"/>
                    </a:xfrm>
                    <a:prstGeom prst="rect">
                      <a:avLst/>
                    </a:prstGeom>
                  </pic:spPr>
                </pic:pic>
              </a:graphicData>
            </a:graphic>
          </wp:inline>
        </w:drawing>
      </w:r>
      <w:r w:rsidR="003F69E8">
        <w:rPr>
          <w:noProof/>
        </w:rPr>
        <w:drawing>
          <wp:inline distT="0" distB="0" distL="0" distR="0" wp14:anchorId="05360190" wp14:editId="03E691D6">
            <wp:extent cx="6373368" cy="47274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ByEthnicity.png"/>
                    <pic:cNvPicPr/>
                  </pic:nvPicPr>
                  <pic:blipFill>
                    <a:blip r:embed="rId13">
                      <a:extLst>
                        <a:ext uri="{28A0092B-C50C-407E-A947-70E740481C1C}">
                          <a14:useLocalDpi xmlns:a14="http://schemas.microsoft.com/office/drawing/2010/main" val="0"/>
                        </a:ext>
                      </a:extLst>
                    </a:blip>
                    <a:stretch>
                      <a:fillRect/>
                    </a:stretch>
                  </pic:blipFill>
                  <pic:spPr>
                    <a:xfrm>
                      <a:off x="0" y="0"/>
                      <a:ext cx="6373368" cy="4727448"/>
                    </a:xfrm>
                    <a:prstGeom prst="rect">
                      <a:avLst/>
                    </a:prstGeom>
                  </pic:spPr>
                </pic:pic>
              </a:graphicData>
            </a:graphic>
          </wp:inline>
        </w:drawing>
      </w:r>
    </w:p>
    <w:p w:rsidR="00D358B1" w:rsidRDefault="001276F2" w:rsidP="00D358B1">
      <w:r>
        <w:lastRenderedPageBreak/>
        <w:t>Besides giving us</w:t>
      </w:r>
      <w:r w:rsidR="00D358B1">
        <w:t xml:space="preserve"> a feel for our population, </w:t>
      </w:r>
      <w:r>
        <w:t>the charts reveal</w:t>
      </w:r>
      <w:r w:rsidR="00D358B1">
        <w:t xml:space="preserve"> a few issues with the data</w:t>
      </w:r>
      <w:r>
        <w:t>:</w:t>
      </w:r>
    </w:p>
    <w:p w:rsidR="00D358B1" w:rsidRDefault="00176F8D" w:rsidP="00505E84">
      <w:pPr>
        <w:pStyle w:val="ListParagraph"/>
        <w:numPr>
          <w:ilvl w:val="0"/>
          <w:numId w:val="4"/>
        </w:numPr>
      </w:pPr>
      <w:r>
        <w:t>Two of the dimensions, ETHNICITY and RELIGION, have long tails of infrequent values.  This has a potential to be a problem for our analysis – for instance, if we found that we had only one patient of a certain ethnicity, and that patient died, we might come to the clearly erroneous conclusion that all patients of that ethnicity were doomed to die</w:t>
      </w:r>
      <w:r w:rsidR="0047393C">
        <w:t xml:space="preserve"> in the hospital</w:t>
      </w:r>
      <w:r>
        <w:t xml:space="preserve">.  </w:t>
      </w:r>
      <w:r w:rsidR="00702D1B">
        <w:t xml:space="preserve">In addition, these additional vales will increase the number of dimensions our machine learning algorithm must deal with later.  </w:t>
      </w:r>
      <w:r>
        <w:t xml:space="preserve">Thus, we should consider only values for the ETHNICITY field that occur sufficiently often in our data set; a threshold of 1% leaves us with seven values for RELIGION and six values for ETHNICITY.  Looking at the other dimensions, this standard also trims the number of </w:t>
      </w:r>
      <w:r w:rsidR="00702D1B">
        <w:t>values</w:t>
      </w:r>
      <w:r>
        <w:t xml:space="preserve"> for MARITAL_STATUS to five.</w:t>
      </w:r>
      <w:r w:rsidR="00505E84">
        <w:t xml:space="preserve">  </w:t>
      </w:r>
      <w:r w:rsidR="00702D1B">
        <w:t>Note that ETHNICITY and RELIGION have the catch-all value OTHER; it makes sense to group the infrequent values into this category, and we will add that value for MARITAL_STATUS as well.</w:t>
      </w:r>
    </w:p>
    <w:p w:rsidR="00505E84" w:rsidRDefault="0047393C" w:rsidP="00505E84">
      <w:pPr>
        <w:pStyle w:val="ListParagraph"/>
        <w:numPr>
          <w:ilvl w:val="0"/>
          <w:numId w:val="4"/>
        </w:numPr>
      </w:pPr>
      <w:r>
        <w:t xml:space="preserve">ETHNICITY and RELIGION also have </w:t>
      </w:r>
      <w:r w:rsidR="00702D1B">
        <w:t>various</w:t>
      </w:r>
      <w:r>
        <w:t xml:space="preserve"> values representing the</w:t>
      </w:r>
      <w:r w:rsidR="0050000B">
        <w:t xml:space="preserve"> inability to obtain the data; these could indicate the data was simply not recorded or could indicate that conditions made it impossible to acquire the data (for instance, it is difficult to discover the religion of an unconscious, unaccompanied patient).  In addition, both MARTIAL_STATUS and RELIGION have rows where the value is missing altogether.  </w:t>
      </w:r>
      <w:r w:rsidR="00490859">
        <w:t>W</w:t>
      </w:r>
      <w:r w:rsidR="0050000B">
        <w:t>e will merge these values into the OTHER value as well.</w:t>
      </w:r>
    </w:p>
    <w:p w:rsidR="002A6754" w:rsidRDefault="00490859" w:rsidP="00490859">
      <w:pPr>
        <w:rPr>
          <w:noProof/>
        </w:rPr>
      </w:pPr>
      <w:r>
        <w:t>After this data cleanup</w:t>
      </w:r>
      <w:r w:rsidR="00DF40E3">
        <w:t>, we</w:t>
      </w:r>
      <w:r w:rsidR="003F69E8">
        <w:t xml:space="preserve"> now</w:t>
      </w:r>
      <w:r>
        <w:t xml:space="preserve"> look at the mortality rate broken down across these dimensions.</w:t>
      </w:r>
      <w:r w:rsidR="003F69E8" w:rsidRPr="003F69E8">
        <w:rPr>
          <w:noProof/>
        </w:rPr>
        <w:t xml:space="preserve"> </w:t>
      </w:r>
      <w:r w:rsidR="001276F2">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247650</wp:posOffset>
            </wp:positionV>
            <wp:extent cx="4059936" cy="2990088"/>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rtalityByAge.png"/>
                    <pic:cNvPicPr/>
                  </pic:nvPicPr>
                  <pic:blipFill>
                    <a:blip r:embed="rId14">
                      <a:extLst>
                        <a:ext uri="{28A0092B-C50C-407E-A947-70E740481C1C}">
                          <a14:useLocalDpi xmlns:a14="http://schemas.microsoft.com/office/drawing/2010/main" val="0"/>
                        </a:ext>
                      </a:extLst>
                    </a:blip>
                    <a:stretch>
                      <a:fillRect/>
                    </a:stretch>
                  </pic:blipFill>
                  <pic:spPr>
                    <a:xfrm>
                      <a:off x="0" y="0"/>
                      <a:ext cx="4059936" cy="2990088"/>
                    </a:xfrm>
                    <a:prstGeom prst="rect">
                      <a:avLst/>
                    </a:prstGeom>
                  </pic:spPr>
                </pic:pic>
              </a:graphicData>
            </a:graphic>
            <wp14:sizeRelH relativeFrom="margin">
              <wp14:pctWidth>0</wp14:pctWidth>
            </wp14:sizeRelH>
            <wp14:sizeRelV relativeFrom="margin">
              <wp14:pctHeight>0</wp14:pctHeight>
            </wp14:sizeRelV>
          </wp:anchor>
        </w:drawing>
      </w:r>
    </w:p>
    <w:p w:rsidR="00505E84" w:rsidRDefault="003F69E8" w:rsidP="00490859">
      <w:r>
        <w:rPr>
          <w:noProof/>
        </w:rPr>
        <w:lastRenderedPageBreak/>
        <w:drawing>
          <wp:inline distT="0" distB="0" distL="0" distR="0" wp14:anchorId="54CFB78C" wp14:editId="3FC149B4">
            <wp:extent cx="5038344" cy="3968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rtalityByGender.png"/>
                    <pic:cNvPicPr/>
                  </pic:nvPicPr>
                  <pic:blipFill>
                    <a:blip r:embed="rId15">
                      <a:extLst>
                        <a:ext uri="{28A0092B-C50C-407E-A947-70E740481C1C}">
                          <a14:useLocalDpi xmlns:a14="http://schemas.microsoft.com/office/drawing/2010/main" val="0"/>
                        </a:ext>
                      </a:extLst>
                    </a:blip>
                    <a:stretch>
                      <a:fillRect/>
                    </a:stretch>
                  </pic:blipFill>
                  <pic:spPr>
                    <a:xfrm>
                      <a:off x="0" y="0"/>
                      <a:ext cx="5038344" cy="3968496"/>
                    </a:xfrm>
                    <a:prstGeom prst="rect">
                      <a:avLst/>
                    </a:prstGeom>
                  </pic:spPr>
                </pic:pic>
              </a:graphicData>
            </a:graphic>
          </wp:inline>
        </w:drawing>
      </w:r>
      <w:r>
        <w:rPr>
          <w:noProof/>
        </w:rPr>
        <w:drawing>
          <wp:inline distT="0" distB="0" distL="0" distR="0" wp14:anchorId="79D6F72F" wp14:editId="46D5B318">
            <wp:extent cx="5586984" cy="398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rtalityByMaritalStatus.png"/>
                    <pic:cNvPicPr/>
                  </pic:nvPicPr>
                  <pic:blipFill>
                    <a:blip r:embed="rId16">
                      <a:extLst>
                        <a:ext uri="{28A0092B-C50C-407E-A947-70E740481C1C}">
                          <a14:useLocalDpi xmlns:a14="http://schemas.microsoft.com/office/drawing/2010/main" val="0"/>
                        </a:ext>
                      </a:extLst>
                    </a:blip>
                    <a:stretch>
                      <a:fillRect/>
                    </a:stretch>
                  </pic:blipFill>
                  <pic:spPr>
                    <a:xfrm>
                      <a:off x="0" y="0"/>
                      <a:ext cx="5586984" cy="3986784"/>
                    </a:xfrm>
                    <a:prstGeom prst="rect">
                      <a:avLst/>
                    </a:prstGeom>
                  </pic:spPr>
                </pic:pic>
              </a:graphicData>
            </a:graphic>
          </wp:inline>
        </w:drawing>
      </w:r>
      <w:r w:rsidR="00490859">
        <w:rPr>
          <w:noProof/>
        </w:rPr>
        <w:lastRenderedPageBreak/>
        <w:drawing>
          <wp:inline distT="0" distB="0" distL="0" distR="0" wp14:anchorId="0907FA74" wp14:editId="121FE320">
            <wp:extent cx="5943600" cy="4224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talityByInsuran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r>
        <w:rPr>
          <w:noProof/>
        </w:rPr>
        <w:drawing>
          <wp:inline distT="0" distB="0" distL="0" distR="0" wp14:anchorId="5A7A16C8" wp14:editId="18C8CA5B">
            <wp:extent cx="594360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rtalityByRelig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r>
        <w:rPr>
          <w:noProof/>
        </w:rPr>
        <w:lastRenderedPageBreak/>
        <w:drawing>
          <wp:inline distT="0" distB="0" distL="0" distR="0" wp14:anchorId="4004A320" wp14:editId="0CF2D054">
            <wp:extent cx="5943600" cy="373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talityByEthnicit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052170" w:rsidRDefault="00660964" w:rsidP="00660964">
      <w:r>
        <w:t xml:space="preserve">When we look at the graphs, we see that </w:t>
      </w:r>
      <w:r w:rsidR="00490859">
        <w:t xml:space="preserve">GENDER does not have a significant </w:t>
      </w:r>
      <w:r w:rsidR="00052170">
        <w:t>impact on mortality rate in and of itself; however, since we cannot dismiss the fact that it may be important in combination with other variables, we should leave it in place.</w:t>
      </w:r>
      <w:r>
        <w:t xml:space="preserve">  On the other hand, </w:t>
      </w:r>
      <w:r w:rsidR="0084401F">
        <w:t>AGE and mortality rate have a clear correlation; as patients grow older, the mortality rate increases.  This makes intuitive sense.</w:t>
      </w:r>
    </w:p>
    <w:p w:rsidR="0084401F" w:rsidRDefault="0084401F" w:rsidP="00660964">
      <w:r>
        <w:t xml:space="preserve">The amount of variation in mortality rates across the other dimensions is interesting, and since we have chosen to only look at values for those dimensions that occur with some frequency, it is hard to dismiss what we are seeing as simply noise in the data.  One hypothesis worth considering is that these other dimensions themselves correlate with age, and this hypothesis has some merit.  For example, if we look at insurance with respect to age, </w:t>
      </w:r>
      <w:r w:rsidR="008D51FF">
        <w:t>we find that the percentage of Medicare patients is much higher for older patients; thus, we would expect Medicare patients to have a higher mortality rate by virtue of the fact that they are in general older.</w:t>
      </w:r>
    </w:p>
    <w:p w:rsidR="008D51FF" w:rsidRDefault="008D51FF" w:rsidP="008D51FF">
      <w:pPr>
        <w:ind w:left="360"/>
      </w:pPr>
      <w:r>
        <w:rPr>
          <w:noProof/>
        </w:rPr>
        <w:lastRenderedPageBreak/>
        <w:drawing>
          <wp:inline distT="0" distB="0" distL="0" distR="0">
            <wp:extent cx="5276850" cy="42011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uranceVsAge.png"/>
                    <pic:cNvPicPr/>
                  </pic:nvPicPr>
                  <pic:blipFill>
                    <a:blip r:embed="rId20">
                      <a:extLst>
                        <a:ext uri="{28A0092B-C50C-407E-A947-70E740481C1C}">
                          <a14:useLocalDpi xmlns:a14="http://schemas.microsoft.com/office/drawing/2010/main" val="0"/>
                        </a:ext>
                      </a:extLst>
                    </a:blip>
                    <a:stretch>
                      <a:fillRect/>
                    </a:stretch>
                  </pic:blipFill>
                  <pic:spPr>
                    <a:xfrm>
                      <a:off x="0" y="0"/>
                      <a:ext cx="5283179" cy="4206223"/>
                    </a:xfrm>
                    <a:prstGeom prst="rect">
                      <a:avLst/>
                    </a:prstGeom>
                  </pic:spPr>
                </pic:pic>
              </a:graphicData>
            </a:graphic>
          </wp:inline>
        </w:drawing>
      </w:r>
    </w:p>
    <w:p w:rsidR="00D358B1" w:rsidRDefault="008D51FF" w:rsidP="00660964">
      <w:r>
        <w:t xml:space="preserve">However, this does not offer a complete explanation – for example, </w:t>
      </w:r>
      <w:proofErr w:type="spellStart"/>
      <w:r>
        <w:t>Self Pay</w:t>
      </w:r>
      <w:proofErr w:type="spellEnd"/>
      <w:r>
        <w:t xml:space="preserve"> patients also had an unusually high mortality rate, and we see in the graph above that the percentage of Self Pay patients declines with age.  If we look at a pivot table of mortality rates by AGE and INSURANCE, we see that while we’ve explained some variation by correlation with AGE, the population of Self Pay patients still stands out as unusual.</w:t>
      </w:r>
    </w:p>
    <w:tbl>
      <w:tblPr>
        <w:tblW w:w="9060" w:type="dxa"/>
        <w:jc w:val="center"/>
        <w:tblLook w:val="04A0" w:firstRow="1" w:lastRow="0" w:firstColumn="1" w:lastColumn="0" w:noHBand="0" w:noVBand="1"/>
      </w:tblPr>
      <w:tblGrid>
        <w:gridCol w:w="1801"/>
        <w:gridCol w:w="1871"/>
        <w:gridCol w:w="1385"/>
        <w:gridCol w:w="1367"/>
        <w:gridCol w:w="1269"/>
        <w:gridCol w:w="1367"/>
      </w:tblGrid>
      <w:tr w:rsidR="008D51FF" w:rsidRPr="008D51FF" w:rsidTr="003F69E8">
        <w:trPr>
          <w:trHeight w:val="315"/>
          <w:jc w:val="center"/>
        </w:trPr>
        <w:tc>
          <w:tcPr>
            <w:tcW w:w="1801"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jc w:val="center"/>
              <w:outlineLvl w:val="9"/>
              <w:rPr>
                <w:rFonts w:eastAsia="Times New Roman"/>
                <w:b/>
                <w:bCs/>
              </w:rPr>
            </w:pPr>
            <w:r w:rsidRPr="008D51FF">
              <w:rPr>
                <w:rFonts w:eastAsia="Times New Roman"/>
                <w:b/>
                <w:bCs/>
              </w:rPr>
              <w:t>INSURANCE</w:t>
            </w:r>
          </w:p>
        </w:tc>
        <w:tc>
          <w:tcPr>
            <w:tcW w:w="1871" w:type="dxa"/>
            <w:tcBorders>
              <w:top w:val="single" w:sz="8" w:space="0" w:color="000000"/>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jc w:val="center"/>
              <w:outlineLvl w:val="9"/>
              <w:rPr>
                <w:rFonts w:eastAsia="Times New Roman"/>
                <w:b/>
                <w:bCs/>
              </w:rPr>
            </w:pPr>
            <w:r w:rsidRPr="008D51FF">
              <w:rPr>
                <w:rFonts w:eastAsia="Times New Roman"/>
                <w:b/>
                <w:bCs/>
              </w:rPr>
              <w:t>Government</w:t>
            </w:r>
          </w:p>
        </w:tc>
        <w:tc>
          <w:tcPr>
            <w:tcW w:w="1385" w:type="dxa"/>
            <w:tcBorders>
              <w:top w:val="single" w:sz="8" w:space="0" w:color="000000"/>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jc w:val="center"/>
              <w:outlineLvl w:val="9"/>
              <w:rPr>
                <w:rFonts w:eastAsia="Times New Roman"/>
                <w:b/>
                <w:bCs/>
              </w:rPr>
            </w:pPr>
            <w:r w:rsidRPr="008D51FF">
              <w:rPr>
                <w:rFonts w:eastAsia="Times New Roman"/>
                <w:b/>
                <w:bCs/>
              </w:rPr>
              <w:t>Medicaid</w:t>
            </w:r>
          </w:p>
        </w:tc>
        <w:tc>
          <w:tcPr>
            <w:tcW w:w="1367" w:type="dxa"/>
            <w:tcBorders>
              <w:top w:val="single" w:sz="8" w:space="0" w:color="000000"/>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jc w:val="center"/>
              <w:outlineLvl w:val="9"/>
              <w:rPr>
                <w:rFonts w:eastAsia="Times New Roman"/>
                <w:b/>
                <w:bCs/>
              </w:rPr>
            </w:pPr>
            <w:r w:rsidRPr="008D51FF">
              <w:rPr>
                <w:rFonts w:eastAsia="Times New Roman"/>
                <w:b/>
                <w:bCs/>
              </w:rPr>
              <w:t>Medicare</w:t>
            </w:r>
          </w:p>
        </w:tc>
        <w:tc>
          <w:tcPr>
            <w:tcW w:w="1269" w:type="dxa"/>
            <w:tcBorders>
              <w:top w:val="single" w:sz="8" w:space="0" w:color="000000"/>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jc w:val="center"/>
              <w:outlineLvl w:val="9"/>
              <w:rPr>
                <w:rFonts w:eastAsia="Times New Roman"/>
                <w:b/>
                <w:bCs/>
              </w:rPr>
            </w:pPr>
            <w:r w:rsidRPr="008D51FF">
              <w:rPr>
                <w:rFonts w:eastAsia="Times New Roman"/>
                <w:b/>
                <w:bCs/>
              </w:rPr>
              <w:t>Private</w:t>
            </w:r>
          </w:p>
        </w:tc>
        <w:tc>
          <w:tcPr>
            <w:tcW w:w="1367" w:type="dxa"/>
            <w:tcBorders>
              <w:top w:val="single" w:sz="8" w:space="0" w:color="000000"/>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jc w:val="center"/>
              <w:outlineLvl w:val="9"/>
              <w:rPr>
                <w:rFonts w:eastAsia="Times New Roman"/>
                <w:b/>
                <w:bCs/>
              </w:rPr>
            </w:pPr>
            <w:proofErr w:type="spellStart"/>
            <w:r w:rsidRPr="008D51FF">
              <w:rPr>
                <w:rFonts w:eastAsia="Times New Roman"/>
                <w:b/>
                <w:bCs/>
              </w:rPr>
              <w:t>Self Pay</w:t>
            </w:r>
            <w:proofErr w:type="spellEnd"/>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AGE_BIN</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firstLineChars="200" w:firstLine="442"/>
              <w:jc w:val="center"/>
              <w:outlineLvl w:val="9"/>
              <w:rPr>
                <w:rFonts w:eastAsia="Times New Roman"/>
                <w:b/>
                <w:bCs/>
              </w:rPr>
            </w:pP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firstLineChars="200" w:firstLine="442"/>
              <w:jc w:val="center"/>
              <w:outlineLvl w:val="9"/>
              <w:rPr>
                <w:rFonts w:eastAsia="Times New Roman"/>
                <w:b/>
                <w:bCs/>
              </w:rPr>
            </w:pP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firstLineChars="200" w:firstLine="442"/>
              <w:jc w:val="center"/>
              <w:outlineLvl w:val="9"/>
              <w:rPr>
                <w:rFonts w:eastAsia="Times New Roman"/>
                <w:b/>
                <w:bCs/>
              </w:rPr>
            </w:pP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firstLineChars="200" w:firstLine="442"/>
              <w:jc w:val="center"/>
              <w:outlineLvl w:val="9"/>
              <w:rPr>
                <w:rFonts w:eastAsia="Times New Roman"/>
                <w:b/>
                <w:bCs/>
              </w:rPr>
            </w:pP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firstLineChars="200" w:firstLine="442"/>
              <w:jc w:val="center"/>
              <w:outlineLvl w:val="9"/>
              <w:rPr>
                <w:rFonts w:eastAsia="Times New Roman"/>
                <w:b/>
                <w:bCs/>
              </w:rPr>
            </w:pP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1</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0.000</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0.030</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proofErr w:type="spellStart"/>
            <w:r w:rsidRPr="008D51FF">
              <w:rPr>
                <w:rFonts w:eastAsia="Times New Roman"/>
              </w:rPr>
              <w:t>NaN</w:t>
            </w:r>
            <w:proofErr w:type="spellEnd"/>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0.057</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0.000</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2</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0.050</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0.041</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0.031</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0.046</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0.094</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3</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0.065</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0.038</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0.046</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0.055</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0.149</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4</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0.059</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0.087</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0.082</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0.082</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0.075</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5</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0.062</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0.078</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0.105</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0.095</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0.290</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6</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0.151</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0.116</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0.131</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0.125</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0.321</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7</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0.286</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0.153</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0.163</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0.143</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0.429</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8</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0.500</w:t>
            </w:r>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0.167</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0.218</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0.241</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1.000</w:t>
            </w:r>
          </w:p>
        </w:tc>
      </w:tr>
      <w:tr w:rsidR="008D51FF" w:rsidRPr="008D51FF" w:rsidTr="003F69E8">
        <w:trPr>
          <w:trHeight w:val="315"/>
          <w:jc w:val="center"/>
        </w:trPr>
        <w:tc>
          <w:tcPr>
            <w:tcW w:w="1801" w:type="dxa"/>
            <w:tcBorders>
              <w:top w:val="nil"/>
              <w:left w:val="single" w:sz="8" w:space="0" w:color="000000"/>
              <w:bottom w:val="single" w:sz="8" w:space="0" w:color="000000"/>
              <w:right w:val="single" w:sz="8" w:space="0" w:color="000000"/>
            </w:tcBorders>
            <w:shd w:val="clear" w:color="000000" w:fill="FFFFFF"/>
            <w:vAlign w:val="center"/>
            <w:hideMark/>
          </w:tcPr>
          <w:p w:rsidR="008D51FF" w:rsidRPr="008D51FF" w:rsidRDefault="008D51FF" w:rsidP="008D51FF">
            <w:pPr>
              <w:spacing w:before="0" w:after="0" w:line="240" w:lineRule="auto"/>
              <w:ind w:right="480"/>
              <w:jc w:val="center"/>
              <w:outlineLvl w:val="9"/>
              <w:rPr>
                <w:rFonts w:eastAsia="Times New Roman"/>
                <w:b/>
                <w:bCs/>
              </w:rPr>
            </w:pPr>
            <w:r w:rsidRPr="008D51FF">
              <w:rPr>
                <w:rFonts w:eastAsia="Times New Roman"/>
                <w:b/>
                <w:bCs/>
              </w:rPr>
              <w:t>9</w:t>
            </w:r>
          </w:p>
        </w:tc>
        <w:tc>
          <w:tcPr>
            <w:tcW w:w="1871"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proofErr w:type="spellStart"/>
            <w:r w:rsidRPr="008D51FF">
              <w:rPr>
                <w:rFonts w:eastAsia="Times New Roman"/>
              </w:rPr>
              <w:t>NaN</w:t>
            </w:r>
            <w:proofErr w:type="spellEnd"/>
          </w:p>
        </w:tc>
        <w:tc>
          <w:tcPr>
            <w:tcW w:w="1385"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0.250</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0.221</w:t>
            </w:r>
          </w:p>
        </w:tc>
        <w:tc>
          <w:tcPr>
            <w:tcW w:w="1269"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0.326</w:t>
            </w:r>
          </w:p>
        </w:tc>
        <w:tc>
          <w:tcPr>
            <w:tcW w:w="1367" w:type="dxa"/>
            <w:tcBorders>
              <w:top w:val="nil"/>
              <w:left w:val="nil"/>
              <w:bottom w:val="single" w:sz="8" w:space="0" w:color="000000"/>
              <w:right w:val="single" w:sz="8" w:space="0" w:color="000000"/>
            </w:tcBorders>
            <w:shd w:val="clear" w:color="000000" w:fill="FFFFFF"/>
            <w:vAlign w:val="center"/>
            <w:hideMark/>
          </w:tcPr>
          <w:p w:rsidR="008D51FF" w:rsidRPr="008D51FF" w:rsidRDefault="008D51FF" w:rsidP="003F69E8">
            <w:pPr>
              <w:spacing w:before="0" w:after="0" w:line="240" w:lineRule="auto"/>
              <w:ind w:right="480"/>
              <w:jc w:val="center"/>
              <w:outlineLvl w:val="9"/>
              <w:rPr>
                <w:rFonts w:eastAsia="Times New Roman"/>
              </w:rPr>
            </w:pPr>
            <w:r w:rsidRPr="008D51FF">
              <w:rPr>
                <w:rFonts w:eastAsia="Times New Roman"/>
              </w:rPr>
              <w:t>0.333</w:t>
            </w:r>
          </w:p>
        </w:tc>
      </w:tr>
    </w:tbl>
    <w:p w:rsidR="00660964" w:rsidRDefault="00660964" w:rsidP="00660964">
      <w:r>
        <w:lastRenderedPageBreak/>
        <w:t>Graphs and pivot tables can be generated for the other dimensions in the accompanying code, and the conclusion is the same; correcting for the AGE dimension explains some of the variation, but not all of it.  Some of these dimensions are highly unlikely to in and of themselves have a direct import on mortality rate; however, it is likely they are standing in for hidden socioeconomic variables that may in turn relate to the overall health of the patient even before he or she came to the ER.</w:t>
      </w:r>
      <w:r w:rsidR="009C6D9C">
        <w:t xml:space="preserve">  Therefore, we will leave them in as inputs for the learner.</w:t>
      </w:r>
    </w:p>
    <w:p w:rsidR="009C6D9C" w:rsidRDefault="009C6D9C" w:rsidP="009C6D9C">
      <w:pPr>
        <w:pStyle w:val="Heading4"/>
      </w:pPr>
      <w:r>
        <w:t>Diagnosis Data</w:t>
      </w:r>
    </w:p>
    <w:p w:rsidR="009C6D9C" w:rsidRPr="009C6D9C" w:rsidRDefault="009C6D9C" w:rsidP="009C6D9C">
      <w:r>
        <w:t>We now turn to looking at the diagnosis data</w:t>
      </w:r>
      <w:r w:rsidR="00DF40E3">
        <w:t xml:space="preserve">.  There are </w:t>
      </w:r>
      <w:r w:rsidR="00BF09A0">
        <w:t>651047 diagnosis records in the MIMIC-III data set, contai</w:t>
      </w:r>
      <w:r w:rsidR="00307E55">
        <w:t>ning 6984 unique ICD-9 codes; o</w:t>
      </w:r>
      <w:r w:rsidR="00BF09A0">
        <w:t xml:space="preserve">f those codes, 3333 are associated with at least one in-hospital death.  Of these records, 258409 are associated with admissions through the ER, containing </w:t>
      </w:r>
      <w:r w:rsidR="00DF40E3">
        <w:t>5254 unique ICD-9 codes</w:t>
      </w:r>
      <w:r w:rsidR="00307E55">
        <w:t>; of those codes, 2399 are associated with at least one in-hospital death.</w:t>
      </w:r>
    </w:p>
    <w:p w:rsidR="009C6D9C" w:rsidRDefault="00307E55" w:rsidP="00660964">
      <w:r>
        <w:t xml:space="preserve">At this point, we will turn our focus specifically to those </w:t>
      </w:r>
      <w:r w:rsidR="003F7572">
        <w:t xml:space="preserve">diagnosis codes </w:t>
      </w:r>
      <w:r>
        <w:t>found in ER records.  The most commonly found codes are summarized in the table below.</w:t>
      </w:r>
    </w:p>
    <w:p w:rsidR="00BF09A0" w:rsidRDefault="00BF09A0" w:rsidP="00660964"/>
    <w:tbl>
      <w:tblPr>
        <w:tblW w:w="10610" w:type="dxa"/>
        <w:tblInd w:w="-550" w:type="dxa"/>
        <w:tblLook w:val="04A0" w:firstRow="1" w:lastRow="0" w:firstColumn="1" w:lastColumn="0" w:noHBand="0" w:noVBand="1"/>
      </w:tblPr>
      <w:tblGrid>
        <w:gridCol w:w="1520"/>
        <w:gridCol w:w="1080"/>
        <w:gridCol w:w="1080"/>
        <w:gridCol w:w="1890"/>
        <w:gridCol w:w="5040"/>
      </w:tblGrid>
      <w:tr w:rsidR="00307E55" w:rsidRPr="00BF09A0" w:rsidTr="003F69E8">
        <w:trPr>
          <w:trHeight w:val="315"/>
        </w:trPr>
        <w:tc>
          <w:tcPr>
            <w:tcW w:w="1520" w:type="dxa"/>
            <w:tcBorders>
              <w:top w:val="single" w:sz="8" w:space="0" w:color="000000"/>
              <w:left w:val="single" w:sz="8" w:space="0" w:color="000000"/>
              <w:bottom w:val="single" w:sz="8" w:space="0" w:color="000000"/>
              <w:right w:val="single" w:sz="8" w:space="0" w:color="000000"/>
            </w:tcBorders>
            <w:shd w:val="clear" w:color="000000" w:fill="FFFFFF"/>
            <w:tcMar>
              <w:left w:w="115" w:type="dxa"/>
              <w:right w:w="115" w:type="dxa"/>
            </w:tcMar>
            <w:vAlign w:val="center"/>
            <w:hideMark/>
          </w:tcPr>
          <w:p w:rsidR="00BF09A0" w:rsidRPr="00BF09A0" w:rsidRDefault="00BF09A0" w:rsidP="00307E55">
            <w:pPr>
              <w:spacing w:before="0" w:after="0" w:line="240" w:lineRule="auto"/>
              <w:jc w:val="center"/>
              <w:outlineLvl w:val="9"/>
              <w:rPr>
                <w:rFonts w:eastAsia="Times New Roman"/>
                <w:b/>
                <w:bCs/>
              </w:rPr>
            </w:pPr>
            <w:r w:rsidRPr="00BF09A0">
              <w:rPr>
                <w:rFonts w:eastAsia="Times New Roman"/>
                <w:b/>
                <w:bCs/>
              </w:rPr>
              <w:t>ICD9_CODE</w:t>
            </w:r>
          </w:p>
        </w:tc>
        <w:tc>
          <w:tcPr>
            <w:tcW w:w="1080" w:type="dxa"/>
            <w:tcBorders>
              <w:top w:val="single" w:sz="8" w:space="0" w:color="000000"/>
              <w:left w:val="nil"/>
              <w:bottom w:val="single" w:sz="8" w:space="0" w:color="000000"/>
              <w:right w:val="single" w:sz="8" w:space="0" w:color="000000"/>
            </w:tcBorders>
            <w:shd w:val="clear" w:color="000000" w:fill="FFFFFF"/>
            <w:tcMar>
              <w:left w:w="115" w:type="dxa"/>
              <w:right w:w="115" w:type="dxa"/>
            </w:tcMar>
            <w:vAlign w:val="center"/>
            <w:hideMark/>
          </w:tcPr>
          <w:p w:rsidR="00BF09A0" w:rsidRPr="00BF09A0" w:rsidRDefault="00BF09A0" w:rsidP="00307E55">
            <w:pPr>
              <w:spacing w:before="0" w:after="0" w:line="240" w:lineRule="auto"/>
              <w:jc w:val="center"/>
              <w:outlineLvl w:val="9"/>
              <w:rPr>
                <w:rFonts w:eastAsia="Times New Roman"/>
                <w:b/>
                <w:bCs/>
              </w:rPr>
            </w:pPr>
            <w:r w:rsidRPr="00BF09A0">
              <w:rPr>
                <w:rFonts w:eastAsia="Times New Roman"/>
                <w:b/>
                <w:bCs/>
              </w:rPr>
              <w:t>Visits</w:t>
            </w:r>
          </w:p>
        </w:tc>
        <w:tc>
          <w:tcPr>
            <w:tcW w:w="1080" w:type="dxa"/>
            <w:tcBorders>
              <w:top w:val="single" w:sz="8" w:space="0" w:color="000000"/>
              <w:left w:val="nil"/>
              <w:bottom w:val="single" w:sz="8" w:space="0" w:color="000000"/>
              <w:right w:val="single" w:sz="8" w:space="0" w:color="000000"/>
            </w:tcBorders>
            <w:shd w:val="clear" w:color="000000" w:fill="FFFFFF"/>
            <w:tcMar>
              <w:left w:w="115" w:type="dxa"/>
              <w:right w:w="115" w:type="dxa"/>
            </w:tcMar>
            <w:vAlign w:val="center"/>
            <w:hideMark/>
          </w:tcPr>
          <w:p w:rsidR="00BF09A0" w:rsidRPr="00BF09A0" w:rsidRDefault="00BF09A0" w:rsidP="00307E55">
            <w:pPr>
              <w:spacing w:before="0" w:after="0" w:line="240" w:lineRule="auto"/>
              <w:jc w:val="center"/>
              <w:outlineLvl w:val="9"/>
              <w:rPr>
                <w:rFonts w:eastAsia="Times New Roman"/>
                <w:b/>
                <w:bCs/>
              </w:rPr>
            </w:pPr>
            <w:r w:rsidRPr="00BF09A0">
              <w:rPr>
                <w:rFonts w:eastAsia="Times New Roman"/>
                <w:b/>
                <w:bCs/>
              </w:rPr>
              <w:t>Deaths</w:t>
            </w:r>
          </w:p>
        </w:tc>
        <w:tc>
          <w:tcPr>
            <w:tcW w:w="1890" w:type="dxa"/>
            <w:tcBorders>
              <w:top w:val="single" w:sz="8" w:space="0" w:color="000000"/>
              <w:left w:val="nil"/>
              <w:bottom w:val="single" w:sz="8" w:space="0" w:color="000000"/>
              <w:right w:val="single" w:sz="8" w:space="0" w:color="000000"/>
            </w:tcBorders>
            <w:shd w:val="clear" w:color="000000" w:fill="FFFFFF"/>
            <w:tcMar>
              <w:left w:w="115" w:type="dxa"/>
              <w:right w:w="115" w:type="dxa"/>
            </w:tcMar>
            <w:vAlign w:val="center"/>
            <w:hideMark/>
          </w:tcPr>
          <w:p w:rsidR="00BF09A0" w:rsidRPr="00BF09A0" w:rsidRDefault="00BF09A0" w:rsidP="00307E55">
            <w:pPr>
              <w:spacing w:before="0" w:after="0" w:line="240" w:lineRule="auto"/>
              <w:jc w:val="center"/>
              <w:outlineLvl w:val="9"/>
              <w:rPr>
                <w:rFonts w:eastAsia="Times New Roman"/>
                <w:b/>
                <w:bCs/>
              </w:rPr>
            </w:pPr>
            <w:r w:rsidRPr="00BF09A0">
              <w:rPr>
                <w:rFonts w:eastAsia="Times New Roman"/>
                <w:b/>
                <w:bCs/>
              </w:rPr>
              <w:t>Mortality Rate</w:t>
            </w:r>
          </w:p>
        </w:tc>
        <w:tc>
          <w:tcPr>
            <w:tcW w:w="5040" w:type="dxa"/>
            <w:tcBorders>
              <w:top w:val="single" w:sz="8" w:space="0" w:color="000000"/>
              <w:left w:val="nil"/>
              <w:bottom w:val="single" w:sz="8" w:space="0" w:color="000000"/>
              <w:right w:val="single" w:sz="8" w:space="0" w:color="000000"/>
            </w:tcBorders>
            <w:shd w:val="clear" w:color="000000" w:fill="FFFFFF"/>
            <w:tcMar>
              <w:left w:w="115" w:type="dxa"/>
              <w:right w:w="115" w:type="dxa"/>
            </w:tcMar>
            <w:vAlign w:val="center"/>
            <w:hideMark/>
          </w:tcPr>
          <w:p w:rsidR="00BF09A0" w:rsidRPr="00BF09A0" w:rsidRDefault="00BF09A0" w:rsidP="00307E55">
            <w:pPr>
              <w:spacing w:before="0" w:after="0" w:line="240" w:lineRule="auto"/>
              <w:outlineLvl w:val="9"/>
              <w:rPr>
                <w:rFonts w:eastAsia="Times New Roman"/>
                <w:b/>
                <w:bCs/>
              </w:rPr>
            </w:pPr>
            <w:r w:rsidRPr="00BF09A0">
              <w:rPr>
                <w:rFonts w:eastAsia="Times New Roman"/>
                <w:b/>
                <w:bCs/>
              </w:rPr>
              <w:t>LONG_TITLE</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4019</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8247</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1076</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0.130</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Unspecified essential hypertension</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4280</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6000</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1000</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0.16</w:t>
            </w:r>
            <w:r w:rsidR="00307E55">
              <w:rPr>
                <w:rFonts w:eastAsia="Times New Roman"/>
              </w:rPr>
              <w:t>7</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Congestive heart failure, unspecified</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42731</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5210</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1020</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0.19</w:t>
            </w:r>
            <w:r w:rsidR="00307E55">
              <w:rPr>
                <w:rFonts w:eastAsia="Times New Roman"/>
              </w:rPr>
              <w:t>6</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Atrial fibrillation</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5849</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4746</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926</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0.195</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Acute kidney failure, unspecified</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51881</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3924</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1136</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0.2</w:t>
            </w:r>
            <w:r w:rsidR="00307E55">
              <w:rPr>
                <w:rFonts w:eastAsia="Times New Roman"/>
              </w:rPr>
              <w:t>90</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Acute respiratory failure</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25000</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3704</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573</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0.155</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 xml:space="preserve">Diabetes mellitus without mention of </w:t>
            </w:r>
            <w:proofErr w:type="spellStart"/>
            <w:r w:rsidRPr="00BF09A0">
              <w:rPr>
                <w:rFonts w:eastAsia="Times New Roman"/>
              </w:rPr>
              <w:t>complicat</w:t>
            </w:r>
            <w:proofErr w:type="spellEnd"/>
            <w:r w:rsidRPr="00BF09A0">
              <w:rPr>
                <w:rFonts w:eastAsia="Times New Roman"/>
              </w:rPr>
              <w:t>...</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41401</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3572</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402</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0.11</w:t>
            </w:r>
            <w:r w:rsidR="00307E55">
              <w:rPr>
                <w:rFonts w:eastAsia="Times New Roman"/>
              </w:rPr>
              <w:t>3</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Coronary atherosclerosis of native coronary ar...</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5990</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3389</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434</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0.128</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Urinary tract infection, site not specified</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486</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2587</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537</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0.208</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Pneumonia, organism unspecified</w:t>
            </w:r>
          </w:p>
        </w:tc>
      </w:tr>
      <w:tr w:rsidR="00307E55" w:rsidRPr="00BF09A0" w:rsidTr="003F69E8">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2724</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2479</w:t>
            </w:r>
          </w:p>
        </w:tc>
        <w:tc>
          <w:tcPr>
            <w:tcW w:w="108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jc w:val="center"/>
              <w:outlineLvl w:val="9"/>
              <w:rPr>
                <w:rFonts w:eastAsia="Times New Roman"/>
              </w:rPr>
            </w:pPr>
            <w:r w:rsidRPr="00BF09A0">
              <w:rPr>
                <w:rFonts w:eastAsia="Times New Roman"/>
              </w:rPr>
              <w:t>240</w:t>
            </w:r>
          </w:p>
        </w:tc>
        <w:tc>
          <w:tcPr>
            <w:tcW w:w="1890" w:type="dxa"/>
            <w:tcBorders>
              <w:top w:val="nil"/>
              <w:left w:val="nil"/>
              <w:bottom w:val="single" w:sz="8" w:space="0" w:color="000000"/>
              <w:right w:val="single" w:sz="8" w:space="0" w:color="000000"/>
            </w:tcBorders>
            <w:shd w:val="clear" w:color="000000" w:fill="FFFFFF"/>
            <w:vAlign w:val="center"/>
            <w:hideMark/>
          </w:tcPr>
          <w:p w:rsidR="00BF09A0" w:rsidRPr="00BF09A0" w:rsidRDefault="00307E55" w:rsidP="00307E55">
            <w:pPr>
              <w:spacing w:before="0" w:after="0" w:line="240" w:lineRule="auto"/>
              <w:jc w:val="center"/>
              <w:outlineLvl w:val="9"/>
              <w:rPr>
                <w:rFonts w:eastAsia="Times New Roman"/>
              </w:rPr>
            </w:pPr>
            <w:r>
              <w:rPr>
                <w:rFonts w:eastAsia="Times New Roman"/>
              </w:rPr>
              <w:t>0.097</w:t>
            </w:r>
          </w:p>
        </w:tc>
        <w:tc>
          <w:tcPr>
            <w:tcW w:w="5040" w:type="dxa"/>
            <w:tcBorders>
              <w:top w:val="nil"/>
              <w:left w:val="nil"/>
              <w:bottom w:val="single" w:sz="8" w:space="0" w:color="000000"/>
              <w:right w:val="single" w:sz="8" w:space="0" w:color="000000"/>
            </w:tcBorders>
            <w:shd w:val="clear" w:color="000000" w:fill="FFFFFF"/>
            <w:vAlign w:val="center"/>
            <w:hideMark/>
          </w:tcPr>
          <w:p w:rsidR="00BF09A0" w:rsidRPr="00BF09A0" w:rsidRDefault="00BF09A0" w:rsidP="00307E55">
            <w:pPr>
              <w:spacing w:before="0" w:after="0" w:line="240" w:lineRule="auto"/>
              <w:outlineLvl w:val="9"/>
              <w:rPr>
                <w:rFonts w:eastAsia="Times New Roman"/>
              </w:rPr>
            </w:pPr>
            <w:r w:rsidRPr="00BF09A0">
              <w:rPr>
                <w:rFonts w:eastAsia="Times New Roman"/>
              </w:rPr>
              <w:t>Other and unspecified hyperlipidemia</w:t>
            </w:r>
          </w:p>
        </w:tc>
      </w:tr>
    </w:tbl>
    <w:p w:rsidR="007731BA" w:rsidRDefault="007731BA" w:rsidP="00660964">
      <w:r>
        <w:t xml:space="preserve">Note that there are differences between this list and the list of most frequent codes found in the MIMIC-III report.  This is not strictly due to looking at only ER admissions; the MIMIC-III report of </w:t>
      </w:r>
      <w:proofErr w:type="spellStart"/>
      <w:r>
        <w:t>mpost</w:t>
      </w:r>
      <w:proofErr w:type="spellEnd"/>
      <w:r>
        <w:t xml:space="preserve"> common diagnoses looks only at primary diagnoses (SEQ_NUM = 1) and the codes associated with ICU stays. </w:t>
      </w:r>
    </w:p>
    <w:p w:rsidR="00BF09A0" w:rsidRDefault="00307E55" w:rsidP="00660964">
      <w:r>
        <w:t xml:space="preserve">The codes with </w:t>
      </w:r>
      <w:r w:rsidR="003F7572">
        <w:t>the highest mortality rates are:</w:t>
      </w:r>
    </w:p>
    <w:tbl>
      <w:tblPr>
        <w:tblW w:w="10610" w:type="dxa"/>
        <w:tblInd w:w="-550" w:type="dxa"/>
        <w:tblLook w:val="04A0" w:firstRow="1" w:lastRow="0" w:firstColumn="1" w:lastColumn="0" w:noHBand="0" w:noVBand="1"/>
      </w:tblPr>
      <w:tblGrid>
        <w:gridCol w:w="1520"/>
        <w:gridCol w:w="1080"/>
        <w:gridCol w:w="1080"/>
        <w:gridCol w:w="1890"/>
        <w:gridCol w:w="5040"/>
      </w:tblGrid>
      <w:tr w:rsidR="00307E55" w:rsidRPr="00307E55" w:rsidTr="00333AB0">
        <w:trPr>
          <w:trHeight w:val="315"/>
        </w:trPr>
        <w:tc>
          <w:tcPr>
            <w:tcW w:w="152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b/>
                <w:bCs/>
              </w:rPr>
            </w:pPr>
            <w:r w:rsidRPr="00307E55">
              <w:rPr>
                <w:rFonts w:eastAsia="Times New Roman"/>
                <w:b/>
                <w:bCs/>
              </w:rPr>
              <w:lastRenderedPageBreak/>
              <w:t>ICD9_CODE</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b/>
                <w:bCs/>
              </w:rPr>
            </w:pPr>
            <w:r>
              <w:rPr>
                <w:rFonts w:eastAsia="Times New Roman"/>
                <w:b/>
                <w:bCs/>
              </w:rPr>
              <w:t>V</w:t>
            </w:r>
            <w:r w:rsidRPr="00307E55">
              <w:rPr>
                <w:rFonts w:eastAsia="Times New Roman"/>
                <w:b/>
                <w:bCs/>
              </w:rPr>
              <w:t>isits</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b/>
                <w:bCs/>
              </w:rPr>
            </w:pPr>
            <w:r w:rsidRPr="00307E55">
              <w:rPr>
                <w:rFonts w:eastAsia="Times New Roman"/>
                <w:b/>
                <w:bCs/>
              </w:rPr>
              <w:t>Deaths</w:t>
            </w:r>
          </w:p>
        </w:tc>
        <w:tc>
          <w:tcPr>
            <w:tcW w:w="1890" w:type="dxa"/>
            <w:tcBorders>
              <w:top w:val="single" w:sz="8" w:space="0" w:color="000000"/>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b/>
                <w:bCs/>
              </w:rPr>
            </w:pPr>
            <w:r w:rsidRPr="00307E55">
              <w:rPr>
                <w:rFonts w:eastAsia="Times New Roman"/>
                <w:b/>
                <w:bCs/>
              </w:rPr>
              <w:t>Mortality Rate</w:t>
            </w:r>
          </w:p>
        </w:tc>
        <w:tc>
          <w:tcPr>
            <w:tcW w:w="5040" w:type="dxa"/>
            <w:tcBorders>
              <w:top w:val="single" w:sz="8" w:space="0" w:color="000000"/>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b/>
                <w:bCs/>
              </w:rPr>
            </w:pPr>
            <w:r w:rsidRPr="00307E55">
              <w:rPr>
                <w:rFonts w:eastAsia="Times New Roman"/>
                <w:b/>
                <w:bCs/>
              </w:rPr>
              <w:t>LONG_TITLE</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6023</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Dysplasia of prostate</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43381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Occlusion and stenosis of other specified prec...</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71895</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 xml:space="preserve">Unspecified derangement of joint, pelvic </w:t>
            </w:r>
            <w:proofErr w:type="spellStart"/>
            <w:r w:rsidRPr="00307E55">
              <w:rPr>
                <w:rFonts w:eastAsia="Times New Roman"/>
              </w:rPr>
              <w:t>regio</w:t>
            </w:r>
            <w:proofErr w:type="spellEnd"/>
            <w:r w:rsidRPr="00307E55">
              <w:rPr>
                <w:rFonts w:eastAsia="Times New Roman"/>
              </w:rPr>
              <w:t>...</w:t>
            </w:r>
          </w:p>
        </w:tc>
      </w:tr>
      <w:tr w:rsidR="00307E55" w:rsidRPr="00307E55" w:rsidTr="00333AB0">
        <w:trPr>
          <w:trHeight w:val="58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E9053</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 xml:space="preserve">Sting of hornets, wasps, and bees causing </w:t>
            </w:r>
            <w:proofErr w:type="spellStart"/>
            <w:r w:rsidRPr="00307E55">
              <w:rPr>
                <w:rFonts w:eastAsia="Times New Roman"/>
              </w:rPr>
              <w:t>pois</w:t>
            </w:r>
            <w:proofErr w:type="spellEnd"/>
            <w:r w:rsidRPr="00307E55">
              <w:rPr>
                <w:rFonts w:eastAsia="Times New Roman"/>
              </w:rPr>
              <w:t>...</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31230</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Impulse control disorder, unspecified</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1726</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Malignant melanoma of skin of upper limb, incl...</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74512</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Corrected transposition of great vessels</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81381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Closed fracture of unspecified part of radius ...</w:t>
            </w:r>
          </w:p>
        </w:tc>
      </w:tr>
      <w:tr w:rsidR="00307E55" w:rsidRPr="00307E55" w:rsidTr="00333AB0">
        <w:trPr>
          <w:trHeight w:val="58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85309</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Other and unspecified intracranial hemorrhage ...</w:t>
            </w:r>
          </w:p>
        </w:tc>
      </w:tr>
      <w:tr w:rsidR="00307E55" w:rsidRPr="00307E55" w:rsidTr="00333AB0">
        <w:trPr>
          <w:trHeight w:val="315"/>
        </w:trPr>
        <w:tc>
          <w:tcPr>
            <w:tcW w:w="1520" w:type="dxa"/>
            <w:tcBorders>
              <w:top w:val="nil"/>
              <w:left w:val="single" w:sz="8" w:space="0" w:color="000000"/>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3431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08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189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jc w:val="center"/>
              <w:outlineLvl w:val="9"/>
              <w:rPr>
                <w:rFonts w:eastAsia="Times New Roman"/>
              </w:rPr>
            </w:pPr>
            <w:r w:rsidRPr="00307E55">
              <w:rPr>
                <w:rFonts w:eastAsia="Times New Roman"/>
              </w:rPr>
              <w:t>1</w:t>
            </w:r>
          </w:p>
        </w:tc>
        <w:tc>
          <w:tcPr>
            <w:tcW w:w="5040" w:type="dxa"/>
            <w:tcBorders>
              <w:top w:val="nil"/>
              <w:left w:val="nil"/>
              <w:bottom w:val="single" w:sz="8" w:space="0" w:color="000000"/>
              <w:right w:val="single" w:sz="8" w:space="0" w:color="000000"/>
            </w:tcBorders>
            <w:shd w:val="clear" w:color="000000" w:fill="FFFFFF"/>
            <w:vAlign w:val="center"/>
            <w:hideMark/>
          </w:tcPr>
          <w:p w:rsidR="00307E55" w:rsidRPr="00307E55" w:rsidRDefault="00307E55" w:rsidP="00307E55">
            <w:pPr>
              <w:spacing w:before="0" w:after="0" w:line="240" w:lineRule="auto"/>
              <w:outlineLvl w:val="9"/>
              <w:rPr>
                <w:rFonts w:eastAsia="Times New Roman"/>
              </w:rPr>
            </w:pPr>
            <w:r w:rsidRPr="00307E55">
              <w:rPr>
                <w:rFonts w:eastAsia="Times New Roman"/>
              </w:rPr>
              <w:t>Congenital hemiplegia</w:t>
            </w:r>
          </w:p>
        </w:tc>
      </w:tr>
    </w:tbl>
    <w:p w:rsidR="00307E55" w:rsidRDefault="003F7572" w:rsidP="00660964">
      <w:r>
        <w:t>As with the demographic data, we have</w:t>
      </w:r>
      <w:r w:rsidR="007731BA">
        <w:t xml:space="preserve"> an </w:t>
      </w:r>
      <w:proofErr w:type="gramStart"/>
      <w:r w:rsidR="007731BA">
        <w:t>outliers</w:t>
      </w:r>
      <w:proofErr w:type="gramEnd"/>
      <w:r w:rsidR="007731BA">
        <w:t xml:space="preserve"> issue.</w:t>
      </w:r>
      <w:r>
        <w:t xml:space="preserve">  There are three approaches to consider</w:t>
      </w:r>
      <w:r w:rsidR="007731BA">
        <w:t>:</w:t>
      </w:r>
    </w:p>
    <w:p w:rsidR="007731BA" w:rsidRDefault="007731BA" w:rsidP="007731BA">
      <w:pPr>
        <w:pStyle w:val="ListParagraph"/>
        <w:numPr>
          <w:ilvl w:val="0"/>
          <w:numId w:val="4"/>
        </w:numPr>
      </w:pPr>
      <w:r>
        <w:t>Does it help if we limit ourselves to the primary diagnosis, as in the MIMIC-III report?  Unfortunately, the answer is no; there are still many singleton values even in the primary diagnosis codes.</w:t>
      </w:r>
      <w:r w:rsidR="00DA4763">
        <w:t xml:space="preserve">  This would also prevent us from finding interactions between diagnoses that would allow us to better predict mortality.</w:t>
      </w:r>
    </w:p>
    <w:p w:rsidR="007731BA" w:rsidRDefault="007731BA" w:rsidP="007731BA">
      <w:pPr>
        <w:pStyle w:val="ListParagraph"/>
        <w:numPr>
          <w:ilvl w:val="0"/>
          <w:numId w:val="4"/>
        </w:numPr>
      </w:pPr>
      <w:r>
        <w:t xml:space="preserve">Can we use the same approach as with the demographic data, </w:t>
      </w:r>
      <w:r w:rsidR="00AF554E">
        <w:t xml:space="preserve">where we limit ourselves to diagnoses occurring in at least 1% of the visits?  This doesn’t quite work, as there are only nine diagnosis codes occurring that frequently.  But the idea is right if we adjust the threshold.  </w:t>
      </w:r>
      <w:r w:rsidR="00EA045C">
        <w:t xml:space="preserve">If we look only at codes occurring at least 100 times in the ER data, we end up with 446 unique codes. </w:t>
      </w:r>
      <w:r w:rsidR="003F69E8">
        <w:t>The highest mortality rates are shown in the table below.</w:t>
      </w:r>
    </w:p>
    <w:tbl>
      <w:tblPr>
        <w:tblW w:w="10610" w:type="dxa"/>
        <w:tblInd w:w="-550" w:type="dxa"/>
        <w:tblLook w:val="04A0" w:firstRow="1" w:lastRow="0" w:firstColumn="1" w:lastColumn="0" w:noHBand="0" w:noVBand="1"/>
      </w:tblPr>
      <w:tblGrid>
        <w:gridCol w:w="1610"/>
        <w:gridCol w:w="990"/>
        <w:gridCol w:w="1260"/>
        <w:gridCol w:w="1800"/>
        <w:gridCol w:w="4950"/>
      </w:tblGrid>
      <w:tr w:rsidR="00587A5D" w:rsidRPr="00587A5D" w:rsidTr="00333AB0">
        <w:trPr>
          <w:trHeight w:val="315"/>
        </w:trPr>
        <w:tc>
          <w:tcPr>
            <w:tcW w:w="161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b/>
                <w:bCs/>
              </w:rPr>
            </w:pPr>
            <w:r w:rsidRPr="00587A5D">
              <w:rPr>
                <w:rFonts w:eastAsia="Times New Roman"/>
                <w:b/>
                <w:bCs/>
              </w:rPr>
              <w:t>ICD9_CODE</w:t>
            </w:r>
          </w:p>
        </w:tc>
        <w:tc>
          <w:tcPr>
            <w:tcW w:w="990" w:type="dxa"/>
            <w:tcBorders>
              <w:top w:val="single" w:sz="8" w:space="0" w:color="000000"/>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b/>
                <w:bCs/>
              </w:rPr>
            </w:pPr>
            <w:r w:rsidRPr="00587A5D">
              <w:rPr>
                <w:rFonts w:eastAsia="Times New Roman"/>
                <w:b/>
                <w:bCs/>
              </w:rPr>
              <w:t>Visits</w:t>
            </w:r>
          </w:p>
        </w:tc>
        <w:tc>
          <w:tcPr>
            <w:tcW w:w="1260" w:type="dxa"/>
            <w:tcBorders>
              <w:top w:val="single" w:sz="8" w:space="0" w:color="000000"/>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b/>
                <w:bCs/>
              </w:rPr>
            </w:pPr>
            <w:r w:rsidRPr="00587A5D">
              <w:rPr>
                <w:rFonts w:eastAsia="Times New Roman"/>
                <w:b/>
                <w:bCs/>
              </w:rPr>
              <w:t>Deaths</w:t>
            </w:r>
          </w:p>
        </w:tc>
        <w:tc>
          <w:tcPr>
            <w:tcW w:w="1800" w:type="dxa"/>
            <w:tcBorders>
              <w:top w:val="single" w:sz="8" w:space="0" w:color="000000"/>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b/>
                <w:bCs/>
              </w:rPr>
            </w:pPr>
            <w:r w:rsidRPr="00587A5D">
              <w:rPr>
                <w:rFonts w:eastAsia="Times New Roman"/>
                <w:b/>
                <w:bCs/>
              </w:rPr>
              <w:t>Mortality Rate</w:t>
            </w:r>
          </w:p>
        </w:tc>
        <w:tc>
          <w:tcPr>
            <w:tcW w:w="4950" w:type="dxa"/>
            <w:tcBorders>
              <w:top w:val="single" w:sz="8" w:space="0" w:color="000000"/>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b/>
                <w:bCs/>
              </w:rPr>
            </w:pPr>
            <w:r w:rsidRPr="00587A5D">
              <w:rPr>
                <w:rFonts w:eastAsia="Times New Roman"/>
                <w:b/>
                <w:bCs/>
              </w:rPr>
              <w:t>LONG_TITLE</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V667</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405</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298</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0.73</w:t>
            </w:r>
            <w:r>
              <w:rPr>
                <w:rFonts w:eastAsia="Times New Roman"/>
              </w:rPr>
              <w:t>6</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Encounter for palliative care</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2866</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199</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125</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0.628</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proofErr w:type="spellStart"/>
            <w:r w:rsidRPr="00587A5D">
              <w:rPr>
                <w:rFonts w:eastAsia="Times New Roman"/>
              </w:rPr>
              <w:t>Defibrination</w:t>
            </w:r>
            <w:proofErr w:type="spellEnd"/>
            <w:r w:rsidRPr="00587A5D">
              <w:rPr>
                <w:rFonts w:eastAsia="Times New Roman"/>
              </w:rPr>
              <w:t xml:space="preserve"> syndrome</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4275</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599</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364</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0.60</w:t>
            </w:r>
            <w:r>
              <w:rPr>
                <w:rFonts w:eastAsia="Times New Roman"/>
              </w:rPr>
              <w:t>8</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Cardiac arrest</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3481</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219</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129</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0.589</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Anoxic brain damage</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5724</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103</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53</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0.51</w:t>
            </w:r>
            <w:r>
              <w:rPr>
                <w:rFonts w:eastAsia="Times New Roman"/>
              </w:rPr>
              <w:t>5</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proofErr w:type="spellStart"/>
            <w:r w:rsidRPr="00587A5D">
              <w:rPr>
                <w:rFonts w:eastAsia="Times New Roman"/>
              </w:rPr>
              <w:t>Hepatorenal</w:t>
            </w:r>
            <w:proofErr w:type="spellEnd"/>
            <w:r w:rsidRPr="00587A5D">
              <w:rPr>
                <w:rFonts w:eastAsia="Times New Roman"/>
              </w:rPr>
              <w:t xml:space="preserve"> syndrome</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570</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385</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190</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0.49</w:t>
            </w:r>
            <w:r>
              <w:rPr>
                <w:rFonts w:eastAsia="Times New Roman"/>
              </w:rPr>
              <w:t>4</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Acute and subacute necrosis of liver</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41091</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148</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66</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Pr>
                <w:rFonts w:eastAsia="Times New Roman"/>
              </w:rPr>
              <w:t>0.446</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Acute myocardial infarction of unspecified sit...</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78551</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400</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176</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0.44</w:t>
            </w:r>
            <w:r>
              <w:rPr>
                <w:rFonts w:eastAsia="Times New Roman"/>
              </w:rPr>
              <w:t>0</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Cardiogenic shock</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1972</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123</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54</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Pr>
                <w:rFonts w:eastAsia="Times New Roman"/>
              </w:rPr>
              <w:t>0.439</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Secondary malignant neoplasm of pleura</w:t>
            </w:r>
          </w:p>
        </w:tc>
      </w:tr>
      <w:tr w:rsidR="00587A5D" w:rsidRPr="00587A5D" w:rsidTr="00333AB0">
        <w:trPr>
          <w:trHeight w:val="315"/>
        </w:trPr>
        <w:tc>
          <w:tcPr>
            <w:tcW w:w="1610" w:type="dxa"/>
            <w:tcBorders>
              <w:top w:val="nil"/>
              <w:left w:val="single" w:sz="8" w:space="0" w:color="000000"/>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42741</w:t>
            </w:r>
          </w:p>
        </w:tc>
        <w:tc>
          <w:tcPr>
            <w:tcW w:w="99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206</w:t>
            </w:r>
          </w:p>
        </w:tc>
        <w:tc>
          <w:tcPr>
            <w:tcW w:w="126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sidRPr="00587A5D">
              <w:rPr>
                <w:rFonts w:eastAsia="Times New Roman"/>
              </w:rPr>
              <w:t>90</w:t>
            </w:r>
          </w:p>
        </w:tc>
        <w:tc>
          <w:tcPr>
            <w:tcW w:w="180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jc w:val="center"/>
              <w:outlineLvl w:val="9"/>
              <w:rPr>
                <w:rFonts w:eastAsia="Times New Roman"/>
              </w:rPr>
            </w:pPr>
            <w:r>
              <w:rPr>
                <w:rFonts w:eastAsia="Times New Roman"/>
              </w:rPr>
              <w:t>0.437</w:t>
            </w:r>
          </w:p>
        </w:tc>
        <w:tc>
          <w:tcPr>
            <w:tcW w:w="4950" w:type="dxa"/>
            <w:tcBorders>
              <w:top w:val="nil"/>
              <w:left w:val="nil"/>
              <w:bottom w:val="single" w:sz="8" w:space="0" w:color="000000"/>
              <w:right w:val="single" w:sz="8" w:space="0" w:color="000000"/>
            </w:tcBorders>
            <w:shd w:val="clear" w:color="000000" w:fill="FFFFFF"/>
            <w:vAlign w:val="center"/>
            <w:hideMark/>
          </w:tcPr>
          <w:p w:rsidR="00587A5D" w:rsidRPr="00587A5D" w:rsidRDefault="00587A5D" w:rsidP="00587A5D">
            <w:pPr>
              <w:spacing w:before="0" w:after="0" w:line="240" w:lineRule="auto"/>
              <w:outlineLvl w:val="9"/>
              <w:rPr>
                <w:rFonts w:eastAsia="Times New Roman"/>
              </w:rPr>
            </w:pPr>
            <w:r w:rsidRPr="00587A5D">
              <w:rPr>
                <w:rFonts w:eastAsia="Times New Roman"/>
              </w:rPr>
              <w:t>Ventricular fibrillation</w:t>
            </w:r>
          </w:p>
        </w:tc>
      </w:tr>
    </w:tbl>
    <w:p w:rsidR="00D358B1" w:rsidRDefault="00DA4763" w:rsidP="00353822">
      <w:pPr>
        <w:pStyle w:val="ListParagraph"/>
        <w:numPr>
          <w:ilvl w:val="0"/>
          <w:numId w:val="4"/>
        </w:numPr>
      </w:pPr>
      <w:r>
        <w:lastRenderedPageBreak/>
        <w:t xml:space="preserve">A last idea to consider is collapsing </w:t>
      </w:r>
      <w:r w:rsidR="00EA045C">
        <w:t>the individual diagnosis codes into groups of codes.  A table in the MIMIC-III report</w:t>
      </w:r>
      <w:r w:rsidR="00EA045C">
        <w:rPr>
          <w:rStyle w:val="FootnoteReference"/>
        </w:rPr>
        <w:footnoteReference w:id="4"/>
      </w:r>
      <w:r w:rsidR="00EA045C">
        <w:t xml:space="preserve"> suggests a breakdown into ten different groups; evaluating the mortality rate amongst those ten groups, we find values ranging from a low of .031 to a high of .240.  We would expect the loss of granularity from using this grouping to be too much for the learner to overcome; however, this grouping might work well as a supplement to keep some of the data lost by looking at the top 446 codes.</w:t>
      </w:r>
    </w:p>
    <w:p w:rsidR="00DE7CD5" w:rsidRPr="00DE7CD5" w:rsidRDefault="00DE7CD5" w:rsidP="00EA7348">
      <w:pPr>
        <w:pStyle w:val="Heading3"/>
      </w:pPr>
      <w:r w:rsidRPr="00DE7CD5">
        <w:t>Algorithms and Techniques</w:t>
      </w:r>
    </w:p>
    <w:p w:rsidR="00EA045C" w:rsidRDefault="00EA045C" w:rsidP="00EA045C">
      <w:r>
        <w:t>We are working with a labeled data set, where each row of data will represent a single visit and include a binary value indicating whether or not the patient lived or died</w:t>
      </w:r>
      <w:r w:rsidR="00DC16C8">
        <w:t xml:space="preserve">, and we would like our system to be able to apply labels to </w:t>
      </w:r>
      <w:r w:rsidR="00000A48">
        <w:t>new</w:t>
      </w:r>
      <w:r w:rsidR="00DC16C8">
        <w:t xml:space="preserve"> sets of patient data.  Therefore, it is appropriate to consider supervised classification algorithms.  We will start off by considering a variety of algorithms and, based on initial results, choose one or two to tune further.  The algorithms that we will implement are:</w:t>
      </w:r>
    </w:p>
    <w:p w:rsidR="00DC16C8" w:rsidRDefault="00DC16C8" w:rsidP="00DC16C8">
      <w:pPr>
        <w:pStyle w:val="ListParagraph"/>
        <w:numPr>
          <w:ilvl w:val="0"/>
          <w:numId w:val="6"/>
        </w:numPr>
      </w:pPr>
      <w:r>
        <w:t>Naïve Bayes – this uses the data to attempt to learn an underlying probabilistic model.  If it works, it has the advantages of letting us comparatively rank patients based on their relative risks and providing us with a model that we can mine for explanations of the decision.</w:t>
      </w:r>
    </w:p>
    <w:p w:rsidR="00DC16C8" w:rsidRDefault="00DC16C8" w:rsidP="00DC16C8">
      <w:pPr>
        <w:pStyle w:val="ListParagraph"/>
        <w:numPr>
          <w:ilvl w:val="0"/>
          <w:numId w:val="6"/>
        </w:numPr>
      </w:pPr>
      <w:r>
        <w:t xml:space="preserve">Decision Tree – this technique learns a tree of rules </w:t>
      </w:r>
      <w:r w:rsidR="00000A48">
        <w:t>that fit the training data.  The result is a binary yes or no answer, but, like Naïve Bayes, we can get an understandable explanation of the decision from the classifier.</w:t>
      </w:r>
    </w:p>
    <w:p w:rsidR="00000A48" w:rsidRDefault="00000A48" w:rsidP="00DC16C8">
      <w:pPr>
        <w:pStyle w:val="ListParagraph"/>
        <w:numPr>
          <w:ilvl w:val="0"/>
          <w:numId w:val="6"/>
        </w:numPr>
      </w:pPr>
      <w:r>
        <w:t xml:space="preserve">K-Nearest Neighbors – this technique searches the provided training data and looks for those entries most like the data that we are trying to classify.  Again, we can get </w:t>
      </w:r>
      <w:proofErr w:type="gramStart"/>
      <w:r>
        <w:t>a</w:t>
      </w:r>
      <w:proofErr w:type="gramEnd"/>
      <w:r>
        <w:t xml:space="preserve"> explanation</w:t>
      </w:r>
      <w:r w:rsidR="00333AB0">
        <w:t xml:space="preserve"> from the system, but now it will be based on showing the comparable patient records considered.</w:t>
      </w:r>
    </w:p>
    <w:p w:rsidR="00333AB0" w:rsidRDefault="00333AB0" w:rsidP="00DC16C8">
      <w:pPr>
        <w:pStyle w:val="ListParagraph"/>
        <w:numPr>
          <w:ilvl w:val="0"/>
          <w:numId w:val="6"/>
        </w:numPr>
      </w:pPr>
      <w:proofErr w:type="spellStart"/>
      <w:r>
        <w:t>AdaBoost</w:t>
      </w:r>
      <w:proofErr w:type="spellEnd"/>
      <w:r>
        <w:t xml:space="preserve"> – this </w:t>
      </w:r>
      <w:r w:rsidR="00BF753A">
        <w:t xml:space="preserve">ensemble </w:t>
      </w:r>
      <w:r>
        <w:t xml:space="preserve">algorithm constructs a learner by iteratively accumulating a sequence of weak learners – in this case, we will be using one-step decision trees as the weak learners.  The success or failure of each weak learner to classify a record is used to weaken or strengthen that record’s contribution to choosing new learners in future </w:t>
      </w:r>
      <w:r>
        <w:lastRenderedPageBreak/>
        <w:t>iterations of the process.</w:t>
      </w:r>
      <w:r w:rsidR="00BF753A">
        <w:t xml:space="preserve">  Unlike the other algorithms, this algorithm is rather opaque when it comes to mining the rationale for the decision in a human understandable way.</w:t>
      </w:r>
    </w:p>
    <w:p w:rsidR="00BF753A" w:rsidRDefault="00BF753A" w:rsidP="00DC16C8">
      <w:pPr>
        <w:pStyle w:val="ListParagraph"/>
        <w:numPr>
          <w:ilvl w:val="0"/>
          <w:numId w:val="6"/>
        </w:numPr>
      </w:pPr>
      <w:r>
        <w:t>Random Forest – this is another ensemble algorithm based on decision trees.  Again, a classifier is built up iteratively by accumulating a sequence of decision trees; in this case, each decision tree is built using a training set drawn randomly with replacement from the overall training set and considers a subset of features randomly drawn from the overall set.  Once again, we end up with an opaquer result than the first three algorithms.</w:t>
      </w:r>
    </w:p>
    <w:p w:rsidR="00333AB0" w:rsidRDefault="00BF753A" w:rsidP="00BF753A">
      <w:r>
        <w:t xml:space="preserve">A support vector classifier algorithm was also considered, but some early tests revealed that it was </w:t>
      </w:r>
      <w:r w:rsidR="00F4556A">
        <w:t xml:space="preserve">significantly slower on this data set without improving the results. </w:t>
      </w:r>
    </w:p>
    <w:p w:rsidR="00F4556A" w:rsidRPr="00EA045C" w:rsidRDefault="00F4556A" w:rsidP="00BF753A">
      <w:r>
        <w:t xml:space="preserve">For the initial phase, we will be using the default values for each of these classifiers as specified in the </w:t>
      </w:r>
      <w:proofErr w:type="spellStart"/>
      <w:r>
        <w:t>sklearn</w:t>
      </w:r>
      <w:proofErr w:type="spellEnd"/>
      <w:r>
        <w:t xml:space="preserve"> implementations.</w:t>
      </w:r>
      <w:r w:rsidR="00566812">
        <w:t xml:space="preserve">  For cross validation purposes, the data will be divided into a training set and a test set – the test set will comprise 20% of the overall data.</w:t>
      </w:r>
    </w:p>
    <w:p w:rsidR="00DE7CD5" w:rsidRPr="00DE7CD5" w:rsidRDefault="00DE7CD5" w:rsidP="00EA7348">
      <w:pPr>
        <w:pStyle w:val="Heading3"/>
      </w:pPr>
      <w:r w:rsidRPr="00DE7CD5">
        <w:t>Benchmark</w:t>
      </w:r>
    </w:p>
    <w:p w:rsidR="00F4556A" w:rsidRDefault="00F4556A" w:rsidP="00E66425">
      <w:r w:rsidRPr="00F4556A">
        <w:t>As me</w:t>
      </w:r>
      <w:r>
        <w:t xml:space="preserve">ntioned earlier, we will be using the F1 score to evaluate our classifiers.  </w:t>
      </w:r>
      <w:r w:rsidR="00E335AD">
        <w:t>As a benchmark, let us consider two naïve classifiers:</w:t>
      </w:r>
    </w:p>
    <w:p w:rsidR="001276F2" w:rsidRDefault="00E335AD" w:rsidP="001B2E02">
      <w:pPr>
        <w:pStyle w:val="ListParagraph"/>
        <w:numPr>
          <w:ilvl w:val="0"/>
          <w:numId w:val="6"/>
        </w:numPr>
        <w:spacing w:after="120"/>
        <w:contextualSpacing w:val="0"/>
      </w:pPr>
      <w:r>
        <w:t xml:space="preserve">Consider a random classifier, where each record is assigned a mortality flag </w:t>
      </w:r>
      <w:r w:rsidR="009E6047">
        <w:t xml:space="preserve">of 1 </w:t>
      </w:r>
      <w:r>
        <w:t xml:space="preserve">with probability equal to the mortality rate for the set (.115).  </w:t>
      </w:r>
      <w:r w:rsidR="009E6047">
        <w:t xml:space="preserve">Another way to express this is that we choose a random subset of the data, where each record has a probability of being included in the subset equal to the mortality rate, and then assign the members of this subset a mortality flag value of 1.  </w:t>
      </w:r>
      <w:r>
        <w:t>This classifier will, on average, have both a precision and a recall equal to the mortality rate</w:t>
      </w:r>
      <w:r w:rsidR="001276F2">
        <w:t>.  To see why this is so, consider the following:</w:t>
      </w:r>
    </w:p>
    <w:p w:rsidR="001276F2" w:rsidRDefault="001276F2" w:rsidP="001276F2">
      <w:pPr>
        <w:pStyle w:val="ListParagraph"/>
        <w:numPr>
          <w:ilvl w:val="1"/>
          <w:numId w:val="6"/>
        </w:numPr>
        <w:tabs>
          <w:tab w:val="clear" w:pos="1440"/>
        </w:tabs>
        <w:ind w:left="1080"/>
      </w:pPr>
      <w:r>
        <w:rPr>
          <w:u w:val="single"/>
        </w:rPr>
        <w:t>Precision</w:t>
      </w:r>
      <w:r>
        <w:t xml:space="preserve">: </w:t>
      </w:r>
      <w:r w:rsidR="001B2E02">
        <w:t>Precision is the ratio between the correct positive predictions and the total positive predictions.  If we choose a random subset of the records and assign them a positive prediction, then</w:t>
      </w:r>
      <w:r w:rsidR="009E6047">
        <w:t xml:space="preserve"> </w:t>
      </w:r>
      <w:r w:rsidR="001B2E02">
        <w:t>the percentage of actual deaths in this subset (i.e. the correct predictions) will</w:t>
      </w:r>
      <w:r w:rsidR="009E6047">
        <w:t>, on average,</w:t>
      </w:r>
      <w:r w:rsidR="001B2E02">
        <w:t xml:space="preserve"> be the same as the percentage of actual deaths in the data set as a whole (i.e. the mortality rate). </w:t>
      </w:r>
    </w:p>
    <w:p w:rsidR="001B2E02" w:rsidRDefault="001B2E02" w:rsidP="001B2E02">
      <w:pPr>
        <w:pStyle w:val="ListParagraph"/>
        <w:numPr>
          <w:ilvl w:val="1"/>
          <w:numId w:val="6"/>
        </w:numPr>
        <w:tabs>
          <w:tab w:val="clear" w:pos="1440"/>
        </w:tabs>
        <w:spacing w:after="120"/>
        <w:ind w:left="1080"/>
      </w:pPr>
      <w:r>
        <w:rPr>
          <w:u w:val="single"/>
        </w:rPr>
        <w:t>Recall</w:t>
      </w:r>
      <w:r w:rsidRPr="001B2E02">
        <w:t>:</w:t>
      </w:r>
      <w:r>
        <w:t xml:space="preserve"> Recall is the ratio between the correct positive predictions and the total actual positive values.  </w:t>
      </w:r>
      <w:r w:rsidR="009E6047">
        <w:t xml:space="preserve">When choosing our random subset, each actual positive value has a probability of being placed in the subset equal to the mortality rate.  Thus, the ratio of </w:t>
      </w:r>
      <w:r w:rsidR="009E6047">
        <w:lastRenderedPageBreak/>
        <w:t>actual values in the subset to actual values in the set as a whole will</w:t>
      </w:r>
      <w:r w:rsidR="006F0E12">
        <w:t>, on average,</w:t>
      </w:r>
      <w:r w:rsidR="009E6047">
        <w:t xml:space="preserve"> be this same probability, the mortality rate.</w:t>
      </w:r>
    </w:p>
    <w:p w:rsidR="00E335AD" w:rsidRDefault="001276F2" w:rsidP="001B2E02">
      <w:pPr>
        <w:spacing w:before="120"/>
        <w:ind w:left="720"/>
      </w:pPr>
      <w:r>
        <w:t xml:space="preserve">When the precision and recall are equal, the F1 score is equal to the same number – thus </w:t>
      </w:r>
      <w:r w:rsidR="00E335AD">
        <w:t>the F1 score will, on average, be .115.</w:t>
      </w:r>
    </w:p>
    <w:p w:rsidR="00E335AD" w:rsidRDefault="00E335AD" w:rsidP="00E335AD">
      <w:pPr>
        <w:pStyle w:val="ListParagraph"/>
        <w:numPr>
          <w:ilvl w:val="0"/>
          <w:numId w:val="6"/>
        </w:numPr>
      </w:pPr>
      <w:r>
        <w:t xml:space="preserve">Consider a classifier where each record is assigned a mortality flag value of 1; i.e. everyone is classified as dying.  </w:t>
      </w:r>
      <w:r w:rsidR="006F0E12">
        <w:t>It is easy to see that t</w:t>
      </w:r>
      <w:r>
        <w:t xml:space="preserve">his classifier has a precision equal to the mortality rate, a recall of 1, and a F1 score of .206.  </w:t>
      </w:r>
    </w:p>
    <w:p w:rsidR="00E335AD" w:rsidRPr="00F4556A" w:rsidRDefault="00E335AD" w:rsidP="00E335AD">
      <w:r>
        <w:t>Therefore, we will consider a benchmark score of .206 as a minimum standard for our classifiers.</w:t>
      </w:r>
    </w:p>
    <w:p w:rsidR="00DE7CD5" w:rsidRPr="00DE7CD5" w:rsidRDefault="00DE7CD5" w:rsidP="00EA7348">
      <w:pPr>
        <w:pStyle w:val="Heading2"/>
      </w:pPr>
      <w:r w:rsidRPr="00DE7CD5">
        <w:t>III. Methodology</w:t>
      </w:r>
    </w:p>
    <w:p w:rsidR="00DE7CD5" w:rsidRPr="00DE7CD5" w:rsidRDefault="00DE7CD5" w:rsidP="00EA7348">
      <w:pPr>
        <w:pStyle w:val="Heading3"/>
      </w:pPr>
      <w:r w:rsidRPr="00DE7CD5">
        <w:t>Data Preprocessing</w:t>
      </w:r>
    </w:p>
    <w:p w:rsidR="00E335AD" w:rsidRDefault="0049335D" w:rsidP="00E66425">
      <w:r>
        <w:t>The following data pre-processing steps were taken on the data; some of these were discussed in detail in the Data Exploration section above.</w:t>
      </w:r>
    </w:p>
    <w:p w:rsidR="00B742D2" w:rsidRDefault="00B742D2" w:rsidP="00B742D2">
      <w:pPr>
        <w:pStyle w:val="Heading4"/>
      </w:pPr>
      <w:r>
        <w:t>Demographic Data</w:t>
      </w:r>
    </w:p>
    <w:p w:rsidR="00E335AD" w:rsidRDefault="0049335D" w:rsidP="00E335AD">
      <w:pPr>
        <w:pStyle w:val="ListParagraph"/>
        <w:numPr>
          <w:ilvl w:val="0"/>
          <w:numId w:val="6"/>
        </w:numPr>
      </w:pPr>
      <w:r>
        <w:t>The PATIENTS_DATA_TABLE and ADMISSIONS_DATA_TABLE were both read in</w:t>
      </w:r>
      <w:r w:rsidR="00B742D2">
        <w:t xml:space="preserve"> using pandas.</w:t>
      </w:r>
      <w:r>
        <w:t xml:space="preserve"> </w:t>
      </w:r>
      <w:r w:rsidR="00B742D2">
        <w:t>The pandas CSV parsing method</w:t>
      </w:r>
      <w:r>
        <w:t xml:space="preserve"> attempted to convert the HADM_ID field into integers; since in la</w:t>
      </w:r>
      <w:r w:rsidR="00B742D2">
        <w:t xml:space="preserve">ter steps in the processing, pandas </w:t>
      </w:r>
      <w:r>
        <w:t xml:space="preserve">subsequently </w:t>
      </w:r>
      <w:r w:rsidR="00B742D2">
        <w:t>converted</w:t>
      </w:r>
      <w:r>
        <w:t xml:space="preserve"> them into floats, this was suppressed by forcing the field to be read in as a string.</w:t>
      </w:r>
    </w:p>
    <w:p w:rsidR="0049335D" w:rsidRDefault="0049335D" w:rsidP="00E335AD">
      <w:pPr>
        <w:pStyle w:val="ListParagraph"/>
        <w:numPr>
          <w:ilvl w:val="0"/>
          <w:numId w:val="6"/>
        </w:numPr>
      </w:pPr>
      <w:r>
        <w:t>The PATIENTS and ADMISSIONS table were merged on the field SUBJECT_ID; this resulted in a data set with one row for each hospital visit.</w:t>
      </w:r>
    </w:p>
    <w:p w:rsidR="0049335D" w:rsidRDefault="0049335D" w:rsidP="00E335AD">
      <w:pPr>
        <w:pStyle w:val="ListParagraph"/>
        <w:numPr>
          <w:ilvl w:val="0"/>
          <w:numId w:val="6"/>
        </w:numPr>
      </w:pPr>
      <w:r>
        <w:t>An AGE field was added to each record based on the DOB and ADMITTIME fields.  Where this resulted in a value &gt; 300, due to deidentification, the value was uniformly set to 91.</w:t>
      </w:r>
    </w:p>
    <w:p w:rsidR="0049335D" w:rsidRDefault="00B742D2" w:rsidP="0049335D">
      <w:pPr>
        <w:pStyle w:val="ListParagraph"/>
        <w:numPr>
          <w:ilvl w:val="0"/>
          <w:numId w:val="6"/>
        </w:numPr>
      </w:pPr>
      <w:r>
        <w:t>The data was filtered down to emergency room visits</w:t>
      </w:r>
      <w:r w:rsidR="0049335D">
        <w:t xml:space="preserve">, based on the criterion ADMISSION_LOCATION = </w:t>
      </w:r>
      <w:r>
        <w:t>‘</w:t>
      </w:r>
      <w:r w:rsidR="0049335D" w:rsidRPr="0049335D">
        <w:t>EMERGENCY ROOM ADMIT</w:t>
      </w:r>
      <w:r>
        <w:t>’</w:t>
      </w:r>
      <w:r w:rsidR="0049335D">
        <w:t>.</w:t>
      </w:r>
    </w:p>
    <w:p w:rsidR="00B742D2" w:rsidRDefault="00B742D2" w:rsidP="0049335D">
      <w:pPr>
        <w:pStyle w:val="ListParagraph"/>
        <w:numPr>
          <w:ilvl w:val="0"/>
          <w:numId w:val="6"/>
        </w:numPr>
      </w:pPr>
      <w:r>
        <w:t>Values in the MARTIAL_STATUS, ETHNICITY and RELIGION fields that occurred in less than 1% of the ER visits, as well as all values of ‘None’, were replaced with the value ‘OTHER’</w:t>
      </w:r>
    </w:p>
    <w:p w:rsidR="007E1B79" w:rsidRDefault="007E1B79" w:rsidP="0049335D">
      <w:pPr>
        <w:pStyle w:val="ListParagraph"/>
        <w:numPr>
          <w:ilvl w:val="0"/>
          <w:numId w:val="6"/>
        </w:numPr>
      </w:pPr>
      <w:r>
        <w:lastRenderedPageBreak/>
        <w:t>The data set was reduced to the HADM_ID, HOSPITAL_EXPIRE_FLAG, AGE, GENDER, ETHNICITY, INSURANCE, MARTIAL_STATUS and RELIGION fields.</w:t>
      </w:r>
    </w:p>
    <w:p w:rsidR="007E1B79" w:rsidRDefault="007E1B79" w:rsidP="007E1B79">
      <w:pPr>
        <w:pStyle w:val="ListParagraph"/>
        <w:numPr>
          <w:ilvl w:val="0"/>
          <w:numId w:val="6"/>
        </w:numPr>
      </w:pPr>
      <w:r>
        <w:t xml:space="preserve">The </w:t>
      </w:r>
      <w:proofErr w:type="gramStart"/>
      <w:r>
        <w:t>pandas</w:t>
      </w:r>
      <w:proofErr w:type="gramEnd"/>
      <w:r>
        <w:t xml:space="preserve"> </w:t>
      </w:r>
      <w:proofErr w:type="spellStart"/>
      <w:r>
        <w:t>get_dummies</w:t>
      </w:r>
      <w:proofErr w:type="spellEnd"/>
      <w:r>
        <w:t xml:space="preserve"> function was used to replace the GENDER, ETHNICITY, INSURANCE, MARITAL_STATUS and RELIGION fields with binary-valued columns for each of the remaining values.  This was a necessity for some of the learning algorithms.</w:t>
      </w:r>
    </w:p>
    <w:p w:rsidR="007E1B79" w:rsidRDefault="007E1B79" w:rsidP="007E1B79">
      <w:pPr>
        <w:pStyle w:val="Heading4"/>
      </w:pPr>
      <w:r>
        <w:t>Diagnosis Data</w:t>
      </w:r>
    </w:p>
    <w:p w:rsidR="007E1B79" w:rsidRDefault="00B742D2" w:rsidP="007E1B79">
      <w:pPr>
        <w:pStyle w:val="ListParagraph"/>
        <w:numPr>
          <w:ilvl w:val="0"/>
          <w:numId w:val="6"/>
        </w:numPr>
      </w:pPr>
      <w:r>
        <w:t>The DIAGNOSIS_ICD_DATA_TABLE was read in, again with the HADM_ID</w:t>
      </w:r>
      <w:r w:rsidR="007E1B79">
        <w:t xml:space="preserve"> field being forced to a string.</w:t>
      </w:r>
    </w:p>
    <w:p w:rsidR="005B6554" w:rsidRPr="00E335AD" w:rsidRDefault="005B6554" w:rsidP="005B6554">
      <w:pPr>
        <w:pStyle w:val="ListParagraph"/>
        <w:numPr>
          <w:ilvl w:val="0"/>
          <w:numId w:val="6"/>
        </w:numPr>
      </w:pPr>
      <w:r>
        <w:t>The data was trimmed down to ER admissions by only considering HADM_ID fields found in the ER demographic data.</w:t>
      </w:r>
    </w:p>
    <w:p w:rsidR="005B6554" w:rsidRDefault="005B6554" w:rsidP="007E1B79">
      <w:pPr>
        <w:pStyle w:val="ListParagraph"/>
        <w:numPr>
          <w:ilvl w:val="0"/>
          <w:numId w:val="6"/>
        </w:numPr>
      </w:pPr>
      <w:r>
        <w:t>The data set was reduced</w:t>
      </w:r>
      <w:r w:rsidR="002D2783">
        <w:t xml:space="preserve"> to the HADM_ID</w:t>
      </w:r>
      <w:r>
        <w:t xml:space="preserve"> and ICD9_CODE fields. </w:t>
      </w:r>
    </w:p>
    <w:p w:rsidR="005B6554" w:rsidRDefault="005B6554" w:rsidP="007E1B79">
      <w:pPr>
        <w:pStyle w:val="ListParagraph"/>
        <w:numPr>
          <w:ilvl w:val="0"/>
          <w:numId w:val="6"/>
        </w:numPr>
      </w:pPr>
      <w:r>
        <w:t>Three records were found to have no ICD9_CODE value – they were removed from the data set.</w:t>
      </w:r>
    </w:p>
    <w:p w:rsidR="002D2783" w:rsidRDefault="002D2783" w:rsidP="002D2783">
      <w:pPr>
        <w:pStyle w:val="ListParagraph"/>
        <w:numPr>
          <w:ilvl w:val="0"/>
          <w:numId w:val="6"/>
        </w:numPr>
      </w:pPr>
      <w:r>
        <w:t>A subset of the data containing only codes that appeared more than 100 times in the ER data (</w:t>
      </w:r>
      <w:proofErr w:type="spellStart"/>
      <w:r w:rsidRPr="002D2783">
        <w:t>er_frequent_diagnosis_data</w:t>
      </w:r>
      <w:proofErr w:type="spellEnd"/>
      <w:r>
        <w:t>) was derived.</w:t>
      </w:r>
    </w:p>
    <w:p w:rsidR="005B6554" w:rsidRDefault="005B6554" w:rsidP="002D2783">
      <w:pPr>
        <w:pStyle w:val="ListParagraph"/>
        <w:numPr>
          <w:ilvl w:val="0"/>
          <w:numId w:val="6"/>
        </w:numPr>
      </w:pPr>
      <w:r>
        <w:t xml:space="preserve">The code groupings from the MIMIC-III data set were used to </w:t>
      </w:r>
      <w:r w:rsidR="002D2783">
        <w:t>create a data set with the addition of</w:t>
      </w:r>
      <w:r>
        <w:t xml:space="preserve"> a DIAGNOSIS_GROUP field with values ranging from ‘A’ to ‘J’</w:t>
      </w:r>
      <w:r w:rsidR="002D2783">
        <w:t>, but with no ICD9_CODE (</w:t>
      </w:r>
      <w:proofErr w:type="spellStart"/>
      <w:r w:rsidR="002D2783" w:rsidRPr="002D2783">
        <w:t>er_</w:t>
      </w:r>
      <w:r w:rsidR="002D2783">
        <w:t>grouped</w:t>
      </w:r>
      <w:r w:rsidR="002D2783" w:rsidRPr="002D2783">
        <w:t>_diagnosis_data</w:t>
      </w:r>
      <w:proofErr w:type="spellEnd"/>
      <w:r w:rsidR="002D2783">
        <w:t>).</w:t>
      </w:r>
    </w:p>
    <w:p w:rsidR="002D2783" w:rsidRDefault="002D2783" w:rsidP="002D2783">
      <w:pPr>
        <w:pStyle w:val="ListParagraph"/>
        <w:numPr>
          <w:ilvl w:val="0"/>
          <w:numId w:val="6"/>
        </w:numPr>
      </w:pPr>
      <w:r>
        <w:t xml:space="preserve">The </w:t>
      </w:r>
      <w:proofErr w:type="gramStart"/>
      <w:r>
        <w:t>pandas</w:t>
      </w:r>
      <w:proofErr w:type="gramEnd"/>
      <w:r>
        <w:t xml:space="preserve"> </w:t>
      </w:r>
      <w:proofErr w:type="spellStart"/>
      <w:r>
        <w:t>get_dummies</w:t>
      </w:r>
      <w:proofErr w:type="spellEnd"/>
      <w:r>
        <w:t xml:space="preserve"> function was used to replace the ICD9_CODE and DIAGNOSIS_GROUP fields in the respective data sets with binary-valued columns.</w:t>
      </w:r>
    </w:p>
    <w:p w:rsidR="002D2783" w:rsidRPr="00185E0E" w:rsidRDefault="002D2783" w:rsidP="002D2783">
      <w:pPr>
        <w:pStyle w:val="ListParagraph"/>
        <w:numPr>
          <w:ilvl w:val="0"/>
          <w:numId w:val="6"/>
        </w:numPr>
      </w:pPr>
      <w:r w:rsidRPr="00185E0E">
        <w:t xml:space="preserve">The </w:t>
      </w:r>
      <w:proofErr w:type="spellStart"/>
      <w:r w:rsidR="00692E3A" w:rsidRPr="00185E0E">
        <w:t>er_grouped_diagnosis_data</w:t>
      </w:r>
      <w:proofErr w:type="spellEnd"/>
      <w:r w:rsidR="00692E3A" w:rsidRPr="00185E0E">
        <w:t xml:space="preserve"> and </w:t>
      </w:r>
      <w:proofErr w:type="spellStart"/>
      <w:r w:rsidRPr="00185E0E">
        <w:t>er_frequent_diagnosis_data</w:t>
      </w:r>
      <w:proofErr w:type="spellEnd"/>
      <w:r w:rsidRPr="00185E0E">
        <w:t xml:space="preserve"> </w:t>
      </w:r>
      <w:r w:rsidR="00692E3A" w:rsidRPr="00185E0E">
        <w:t>sets</w:t>
      </w:r>
      <w:r w:rsidRPr="00185E0E">
        <w:t xml:space="preserve"> were merged b</w:t>
      </w:r>
      <w:r w:rsidR="00692E3A" w:rsidRPr="00185E0E">
        <w:t>ack together on HADM</w:t>
      </w:r>
      <w:r w:rsidR="00353822" w:rsidRPr="00185E0E">
        <w:t>_</w:t>
      </w:r>
      <w:r w:rsidR="00692E3A" w:rsidRPr="00185E0E">
        <w:t>ID using an</w:t>
      </w:r>
      <w:r w:rsidRPr="00185E0E">
        <w:t xml:space="preserve"> outer join.  The null values resulting from the full outer join were replaced with values of 0.</w:t>
      </w:r>
      <w:r w:rsidR="00353822" w:rsidRPr="00185E0E">
        <w:t xml:space="preserve">  This results in a data set with one row for each ER admission for whic</w:t>
      </w:r>
      <w:r w:rsidR="00185E0E" w:rsidRPr="00185E0E">
        <w:t xml:space="preserve">h diagnosis data is available. </w:t>
      </w:r>
    </w:p>
    <w:p w:rsidR="00DE7CD5" w:rsidRPr="00DE7CD5" w:rsidRDefault="00DE7CD5" w:rsidP="00EA7348">
      <w:pPr>
        <w:pStyle w:val="Heading3"/>
      </w:pPr>
      <w:r w:rsidRPr="00DE7CD5">
        <w:t>Implementation</w:t>
      </w:r>
    </w:p>
    <w:p w:rsidR="00692E3A" w:rsidRDefault="00692E3A" w:rsidP="00E66425">
      <w:r w:rsidRPr="00692E3A">
        <w:t xml:space="preserve">The five </w:t>
      </w:r>
      <w:r>
        <w:t xml:space="preserve">classifiers discussed earlier </w:t>
      </w:r>
      <w:r w:rsidR="00566812">
        <w:t>are</w:t>
      </w:r>
      <w:r>
        <w:t xml:space="preserve"> </w:t>
      </w:r>
      <w:r w:rsidR="00566812">
        <w:t>coded</w:t>
      </w:r>
      <w:r>
        <w:t xml:space="preserve"> using their </w:t>
      </w:r>
      <w:r w:rsidR="00566812">
        <w:t xml:space="preserve">implementations in </w:t>
      </w:r>
      <w:proofErr w:type="spellStart"/>
      <w:r w:rsidR="00566812">
        <w:t>sklearn</w:t>
      </w:r>
      <w:proofErr w:type="spellEnd"/>
      <w:r w:rsidR="00566812">
        <w:t xml:space="preserve">, with default values; all classifiers that support a </w:t>
      </w:r>
      <w:proofErr w:type="spellStart"/>
      <w:r w:rsidR="00566812">
        <w:t>random_state</w:t>
      </w:r>
      <w:proofErr w:type="spellEnd"/>
      <w:r w:rsidR="00566812">
        <w:t xml:space="preserve"> parameter have that value set to 38.  The data </w:t>
      </w:r>
      <w:r w:rsidR="00CC7418">
        <w:t>is</w:t>
      </w:r>
      <w:r w:rsidR="00566812">
        <w:t xml:space="preserve"> split with the </w:t>
      </w:r>
      <w:proofErr w:type="spellStart"/>
      <w:r w:rsidR="00566812">
        <w:t>sklearn.cross_validation.</w:t>
      </w:r>
      <w:r w:rsidR="00566812" w:rsidRPr="00566812">
        <w:t>train_test_split</w:t>
      </w:r>
      <w:proofErr w:type="spellEnd"/>
      <w:r w:rsidR="00566812">
        <w:t xml:space="preserve"> function, with </w:t>
      </w:r>
      <w:proofErr w:type="spellStart"/>
      <w:r w:rsidR="00566812">
        <w:t>test_size</w:t>
      </w:r>
      <w:proofErr w:type="spellEnd"/>
      <w:r w:rsidR="00566812">
        <w:t xml:space="preserve"> set to 0.2 and </w:t>
      </w:r>
      <w:proofErr w:type="spellStart"/>
      <w:r w:rsidR="00566812">
        <w:t>random_state</w:t>
      </w:r>
      <w:proofErr w:type="spellEnd"/>
      <w:r w:rsidR="00566812">
        <w:t xml:space="preserve"> set to 42.  The sklearn.metrics.f1score function </w:t>
      </w:r>
      <w:r w:rsidR="00CC7418">
        <w:t>is</w:t>
      </w:r>
      <w:r w:rsidR="00566812">
        <w:t xml:space="preserve"> used to score each classifier.</w:t>
      </w:r>
    </w:p>
    <w:p w:rsidR="00566812" w:rsidRDefault="00566812" w:rsidP="00E66425">
      <w:r>
        <w:t xml:space="preserve">The experiment </w:t>
      </w:r>
      <w:r w:rsidR="00353822">
        <w:t>was</w:t>
      </w:r>
      <w:r>
        <w:t xml:space="preserve"> performed in three phases:</w:t>
      </w:r>
    </w:p>
    <w:p w:rsidR="00566812" w:rsidRDefault="00566812" w:rsidP="00566812">
      <w:pPr>
        <w:pStyle w:val="ListParagraph"/>
        <w:numPr>
          <w:ilvl w:val="0"/>
          <w:numId w:val="6"/>
        </w:numPr>
      </w:pPr>
      <w:r>
        <w:lastRenderedPageBreak/>
        <w:t>Demographic data alone</w:t>
      </w:r>
    </w:p>
    <w:p w:rsidR="00566812" w:rsidRDefault="00566812" w:rsidP="00566812">
      <w:pPr>
        <w:pStyle w:val="ListParagraph"/>
        <w:numPr>
          <w:ilvl w:val="0"/>
          <w:numId w:val="6"/>
        </w:numPr>
      </w:pPr>
      <w:r>
        <w:t>Diagnoses data alone, with labels drawn from</w:t>
      </w:r>
      <w:r w:rsidR="00353822">
        <w:t xml:space="preserve"> the demographic data by using the HADM_ID field</w:t>
      </w:r>
    </w:p>
    <w:p w:rsidR="00353822" w:rsidRDefault="00566812" w:rsidP="00353822">
      <w:pPr>
        <w:pStyle w:val="ListParagraph"/>
        <w:numPr>
          <w:ilvl w:val="0"/>
          <w:numId w:val="6"/>
        </w:numPr>
      </w:pPr>
      <w:r>
        <w:t>Demographic data and diagnosis data together, merged on HADM_ID</w:t>
      </w:r>
    </w:p>
    <w:p w:rsidR="00353822" w:rsidRDefault="00353822" w:rsidP="00353822">
      <w:r>
        <w:t>The F1-scores from the various trials are shown in the table below.</w:t>
      </w:r>
    </w:p>
    <w:tbl>
      <w:tblPr>
        <w:tblW w:w="5541" w:type="dxa"/>
        <w:tblInd w:w="1710" w:type="dxa"/>
        <w:tblLook w:val="04A0" w:firstRow="1" w:lastRow="0" w:firstColumn="1" w:lastColumn="0" w:noHBand="0" w:noVBand="1"/>
      </w:tblPr>
      <w:tblGrid>
        <w:gridCol w:w="1780"/>
        <w:gridCol w:w="1436"/>
        <w:gridCol w:w="1145"/>
        <w:gridCol w:w="1180"/>
      </w:tblGrid>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Times New Roman" w:eastAsia="Times New Roman" w:hAnsi="Times New Roman" w:cs="Times New Roman"/>
                <w:color w:val="auto"/>
                <w:sz w:val="24"/>
                <w:szCs w:val="24"/>
              </w:rPr>
            </w:pPr>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 xml:space="preserve">Demographic </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Diagnoses</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Combined</w:t>
            </w:r>
          </w:p>
        </w:tc>
      </w:tr>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Naïve Bayes</w:t>
            </w:r>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0.028</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0.052</w:t>
            </w:r>
          </w:p>
        </w:tc>
      </w:tr>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Decision Tree</w:t>
            </w:r>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0.185</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0.395</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0.397</w:t>
            </w:r>
          </w:p>
        </w:tc>
      </w:tr>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r w:rsidRPr="00353822">
              <w:rPr>
                <w:rFonts w:ascii="Calibri" w:eastAsia="Times New Roman" w:hAnsi="Calibri" w:cs="Times New Roman"/>
                <w:b/>
                <w:bCs/>
              </w:rPr>
              <w:t>KNN</w:t>
            </w:r>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0.047</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0.029</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0.048</w:t>
            </w:r>
          </w:p>
        </w:tc>
      </w:tr>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proofErr w:type="spellStart"/>
            <w:r w:rsidRPr="00353822">
              <w:rPr>
                <w:rFonts w:ascii="Calibri" w:eastAsia="Times New Roman" w:hAnsi="Calibri" w:cs="Times New Roman"/>
                <w:b/>
                <w:bCs/>
              </w:rPr>
              <w:t>AdaBoost</w:t>
            </w:r>
            <w:proofErr w:type="spellEnd"/>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0.449</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0.428</w:t>
            </w:r>
          </w:p>
        </w:tc>
      </w:tr>
      <w:tr w:rsidR="00353822" w:rsidRPr="00353822" w:rsidTr="00CD6832">
        <w:trPr>
          <w:trHeight w:val="300"/>
        </w:trPr>
        <w:tc>
          <w:tcPr>
            <w:tcW w:w="17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outlineLvl w:val="9"/>
              <w:rPr>
                <w:rFonts w:ascii="Calibri" w:eastAsia="Times New Roman" w:hAnsi="Calibri" w:cs="Times New Roman"/>
                <w:b/>
                <w:bCs/>
              </w:rPr>
            </w:pPr>
            <w:proofErr w:type="spellStart"/>
            <w:r w:rsidRPr="00353822">
              <w:rPr>
                <w:rFonts w:ascii="Calibri" w:eastAsia="Times New Roman" w:hAnsi="Calibri" w:cs="Times New Roman"/>
                <w:b/>
                <w:bCs/>
              </w:rPr>
              <w:t>RandomForest</w:t>
            </w:r>
            <w:proofErr w:type="spellEnd"/>
          </w:p>
        </w:tc>
        <w:tc>
          <w:tcPr>
            <w:tcW w:w="1436"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0.105</w:t>
            </w:r>
          </w:p>
        </w:tc>
        <w:tc>
          <w:tcPr>
            <w:tcW w:w="1145"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0.342</w:t>
            </w:r>
          </w:p>
        </w:tc>
        <w:tc>
          <w:tcPr>
            <w:tcW w:w="1180" w:type="dxa"/>
            <w:tcBorders>
              <w:top w:val="nil"/>
              <w:left w:val="nil"/>
              <w:bottom w:val="nil"/>
              <w:right w:val="nil"/>
            </w:tcBorders>
            <w:shd w:val="clear" w:color="auto" w:fill="auto"/>
            <w:noWrap/>
            <w:vAlign w:val="bottom"/>
            <w:hideMark/>
          </w:tcPr>
          <w:p w:rsidR="00353822" w:rsidRPr="00353822" w:rsidRDefault="00353822" w:rsidP="00353822">
            <w:pPr>
              <w:spacing w:before="0" w:after="0" w:line="240" w:lineRule="auto"/>
              <w:jc w:val="right"/>
              <w:outlineLvl w:val="9"/>
              <w:rPr>
                <w:rFonts w:ascii="Calibri" w:eastAsia="Times New Roman" w:hAnsi="Calibri" w:cs="Times New Roman"/>
              </w:rPr>
            </w:pPr>
            <w:r w:rsidRPr="00353822">
              <w:rPr>
                <w:rFonts w:ascii="Calibri" w:eastAsia="Times New Roman" w:hAnsi="Calibri" w:cs="Times New Roman"/>
              </w:rPr>
              <w:t>0.255</w:t>
            </w:r>
          </w:p>
        </w:tc>
      </w:tr>
    </w:tbl>
    <w:p w:rsidR="00353822" w:rsidRDefault="00CD6832" w:rsidP="00353822">
      <w:r>
        <w:t>Some observations to make:</w:t>
      </w:r>
    </w:p>
    <w:p w:rsidR="00CD6832" w:rsidRDefault="00CD6832" w:rsidP="00CD6832">
      <w:pPr>
        <w:pStyle w:val="ListParagraph"/>
        <w:numPr>
          <w:ilvl w:val="0"/>
          <w:numId w:val="6"/>
        </w:numPr>
      </w:pPr>
      <w:r>
        <w:t>None of the classifiers did better than the defined benchmark on demographic data alone.</w:t>
      </w:r>
      <w:r w:rsidR="00EC10F0">
        <w:t xml:space="preserve">  In fact, the </w:t>
      </w:r>
      <w:proofErr w:type="spellStart"/>
      <w:r w:rsidR="00EC10F0">
        <w:t>GaussianNB</w:t>
      </w:r>
      <w:proofErr w:type="spellEnd"/>
      <w:r w:rsidR="00EC10F0">
        <w:t xml:space="preserve"> classifier did so poorly that it did not predict </w:t>
      </w:r>
      <w:r w:rsidR="00EC10F0">
        <w:rPr>
          <w:b/>
        </w:rPr>
        <w:t>any</w:t>
      </w:r>
      <w:r w:rsidR="00EC10F0">
        <w:t xml:space="preserve"> positive values; by definition, this meant the precision and thus the F1 score were not well-defined, and the </w:t>
      </w:r>
      <w:proofErr w:type="spellStart"/>
      <w:r w:rsidR="00EC10F0">
        <w:t>sklearn</w:t>
      </w:r>
      <w:proofErr w:type="spellEnd"/>
      <w:r w:rsidR="00EC10F0">
        <w:t xml:space="preserve"> scorer assigned both a value of 0.0.</w:t>
      </w:r>
    </w:p>
    <w:p w:rsidR="00CD6832" w:rsidRDefault="00CD6832" w:rsidP="00CD6832">
      <w:pPr>
        <w:pStyle w:val="ListParagraph"/>
        <w:numPr>
          <w:ilvl w:val="0"/>
          <w:numId w:val="6"/>
        </w:numPr>
      </w:pPr>
      <w:r>
        <w:t xml:space="preserve">On diagnoses data, Naïve Bayes and KNN both fell short of the benchmark again; Decision Tree, </w:t>
      </w:r>
      <w:proofErr w:type="spellStart"/>
      <w:r>
        <w:t>AdaBoost</w:t>
      </w:r>
      <w:proofErr w:type="spellEnd"/>
      <w:r>
        <w:t xml:space="preserve"> and </w:t>
      </w:r>
      <w:proofErr w:type="spellStart"/>
      <w:r>
        <w:t>RandomForest</w:t>
      </w:r>
      <w:proofErr w:type="spellEnd"/>
      <w:r>
        <w:t>, however, all outperformed our naïve benchmark classifier.</w:t>
      </w:r>
    </w:p>
    <w:p w:rsidR="00CD6832" w:rsidRDefault="00CD6832" w:rsidP="00CD6832">
      <w:pPr>
        <w:pStyle w:val="ListParagraph"/>
        <w:numPr>
          <w:ilvl w:val="0"/>
          <w:numId w:val="6"/>
        </w:numPr>
      </w:pPr>
      <w:r>
        <w:t xml:space="preserve">On the combined data, Naïve Bayes and KNN improved, but not enough to improve over the benchmark.  Decision Tree, </w:t>
      </w:r>
      <w:proofErr w:type="spellStart"/>
      <w:r>
        <w:t>AdaBoost</w:t>
      </w:r>
      <w:proofErr w:type="spellEnd"/>
      <w:r>
        <w:t xml:space="preserve"> and Random Forest all outperformed the benchmark again; interestingly, though, </w:t>
      </w:r>
      <w:proofErr w:type="spellStart"/>
      <w:r>
        <w:t>AdaBoost</w:t>
      </w:r>
      <w:proofErr w:type="spellEnd"/>
      <w:r>
        <w:t xml:space="preserve"> and Random Forest did worse with the additional data.</w:t>
      </w:r>
    </w:p>
    <w:p w:rsidR="00CD6832" w:rsidRDefault="00CD6832" w:rsidP="00CD6832">
      <w:r>
        <w:t xml:space="preserve">The last is an interesting result, particularly in light of the fact that there *did* appear to be a few trends regarding mortality rate in the demographic data.  </w:t>
      </w:r>
      <w:r w:rsidR="00FD57F7">
        <w:t>There are two possibilities to consider:</w:t>
      </w:r>
    </w:p>
    <w:p w:rsidR="00FD57F7" w:rsidRDefault="00FD57F7" w:rsidP="00FD57F7">
      <w:pPr>
        <w:pStyle w:val="ListParagraph"/>
        <w:numPr>
          <w:ilvl w:val="0"/>
          <w:numId w:val="6"/>
        </w:numPr>
      </w:pPr>
      <w:r>
        <w:t>The demographic data may be so noisy that it contributes negatively to the analysis.</w:t>
      </w:r>
    </w:p>
    <w:p w:rsidR="00353822" w:rsidRDefault="00FD57F7" w:rsidP="00CD6154">
      <w:pPr>
        <w:pStyle w:val="ListParagraph"/>
        <w:numPr>
          <w:ilvl w:val="0"/>
          <w:numId w:val="6"/>
        </w:numPr>
      </w:pPr>
      <w:r>
        <w:t>The demographic data may have a contribution when combined with the diagnosis data, but tuning of the machine learner is necessary to make best use of the data.</w:t>
      </w:r>
    </w:p>
    <w:p w:rsidR="006F0E12" w:rsidRDefault="006F0E12" w:rsidP="006F0E12">
      <w:r>
        <w:t>Most of the complication</w:t>
      </w:r>
      <w:r w:rsidR="00F37AFC">
        <w:t>s in the implementation did not come</w:t>
      </w:r>
      <w:r>
        <w:t xml:space="preserve"> from implementing the classifiers themselves</w:t>
      </w:r>
      <w:r w:rsidR="00F37AFC">
        <w:t xml:space="preserve"> or building helper functions for that analysis, outside of the usual debugging when writing code; in fact, the </w:t>
      </w:r>
      <w:proofErr w:type="spellStart"/>
      <w:r w:rsidR="00EC10F0">
        <w:t>Jupyter</w:t>
      </w:r>
      <w:proofErr w:type="spellEnd"/>
      <w:r w:rsidR="00EC10F0">
        <w:t xml:space="preserve"> </w:t>
      </w:r>
      <w:r w:rsidR="00F37AFC">
        <w:t xml:space="preserve">Notebook IDE simplified this process when compared with </w:t>
      </w:r>
      <w:r w:rsidR="00F37AFC">
        <w:lastRenderedPageBreak/>
        <w:t xml:space="preserve">other languages.  The complications that surfaced </w:t>
      </w:r>
      <w:r w:rsidR="007904F9">
        <w:t xml:space="preserve">from </w:t>
      </w:r>
      <w:r w:rsidR="00F37AFC">
        <w:t>tri</w:t>
      </w:r>
      <w:r w:rsidR="007904F9">
        <w:t xml:space="preserve">al runs of the experiment </w:t>
      </w:r>
      <w:r w:rsidR="00F37AFC">
        <w:t xml:space="preserve">had to do with </w:t>
      </w:r>
      <w:r w:rsidR="007904F9">
        <w:t>data issues</w:t>
      </w:r>
      <w:r w:rsidR="00F37AFC">
        <w:t xml:space="preserve"> that were revealed</w:t>
      </w:r>
      <w:r w:rsidR="007904F9">
        <w:t>.  The need to force HADM_ID to be loaded as a string was noted above; some other items of note:</w:t>
      </w:r>
    </w:p>
    <w:p w:rsidR="007904F9" w:rsidRDefault="007904F9" w:rsidP="007904F9">
      <w:pPr>
        <w:pStyle w:val="ListParagraph"/>
        <w:numPr>
          <w:ilvl w:val="0"/>
          <w:numId w:val="6"/>
        </w:numPr>
      </w:pPr>
      <w:r>
        <w:t xml:space="preserve">Comparing statistics from trial runs of the analysis with the statistics in the MIMIC-III paper revealed the inadvertent </w:t>
      </w:r>
      <w:r w:rsidRPr="00F32F32">
        <w:t>use of the wrong flag for patient death (EXPIRE_FLAG, which indicates if the patient has died, instead of HOSPITAL_EXPIRE_FLAG, which looks at whether the patient died specific</w:t>
      </w:r>
      <w:r>
        <w:t>ally during the hospital visit).  Not too surprisingly, the demographic data classifier performed better with this flag, since it was able to note that older patients were more likely to have died already, whether in or out of the hospital.</w:t>
      </w:r>
      <w:r w:rsidR="00F37AFC">
        <w:t xml:space="preserve">  On the other hand, the diagnosis data classifier performed worse.</w:t>
      </w:r>
    </w:p>
    <w:p w:rsidR="00F37AFC" w:rsidRDefault="00F37AFC" w:rsidP="007904F9">
      <w:pPr>
        <w:pStyle w:val="ListParagraph"/>
        <w:numPr>
          <w:ilvl w:val="0"/>
          <w:numId w:val="6"/>
        </w:numPr>
      </w:pPr>
      <w:r>
        <w:t xml:space="preserve">Trial runs of generating dummy columns in the data also forced the issue of cutting down the dimensionality of the diagnoses data (discussed earlier) to be addressed early on.  The problem was not with the accuracy of the classifiers – rather, it was with the computer being used running out of memory.  Memory issues were also why a decision was made early on to not </w:t>
      </w:r>
      <w:r w:rsidR="00EC10F0">
        <w:t>look at</w:t>
      </w:r>
      <w:r>
        <w:t xml:space="preserve"> the </w:t>
      </w:r>
      <w:r w:rsidR="00EC10F0">
        <w:t>28 GB table of chart events.</w:t>
      </w:r>
    </w:p>
    <w:p w:rsidR="00EC10F0" w:rsidRPr="00353822" w:rsidRDefault="00EC10F0" w:rsidP="007904F9">
      <w:pPr>
        <w:pStyle w:val="ListParagraph"/>
        <w:numPr>
          <w:ilvl w:val="0"/>
          <w:numId w:val="6"/>
        </w:numPr>
      </w:pPr>
      <w:r>
        <w:t xml:space="preserve">Finally, not so much a complication but a result of note is that the </w:t>
      </w:r>
      <w:proofErr w:type="spellStart"/>
      <w:r>
        <w:t>GaussianNB</w:t>
      </w:r>
      <w:proofErr w:type="spellEnd"/>
      <w:r>
        <w:t xml:space="preserve"> classifier performed so poorly on demographic data alone that it </w:t>
      </w:r>
    </w:p>
    <w:p w:rsidR="00DE7CD5" w:rsidRPr="00DE7CD5" w:rsidRDefault="00DE7CD5" w:rsidP="00EA7348">
      <w:pPr>
        <w:pStyle w:val="Heading3"/>
      </w:pPr>
      <w:r w:rsidRPr="00DE7CD5">
        <w:t>Refinement</w:t>
      </w:r>
    </w:p>
    <w:p w:rsidR="00FD57F7" w:rsidRPr="00CC7418" w:rsidRDefault="00FD57F7" w:rsidP="00E66425">
      <w:r w:rsidRPr="00CC7418">
        <w:t xml:space="preserve">Based on the results from the preceding section, we </w:t>
      </w:r>
      <w:r w:rsidR="00CC7418">
        <w:t>will refine</w:t>
      </w:r>
      <w:r w:rsidRPr="00CC7418">
        <w:t xml:space="preserve"> the </w:t>
      </w:r>
      <w:proofErr w:type="spellStart"/>
      <w:r w:rsidR="003F673B" w:rsidRPr="00CC7418">
        <w:t>AdaBoost</w:t>
      </w:r>
      <w:proofErr w:type="spellEnd"/>
      <w:r w:rsidR="003F673B" w:rsidRPr="00CC7418">
        <w:t xml:space="preserve"> and </w:t>
      </w:r>
      <w:r w:rsidRPr="00CC7418">
        <w:t>Decision</w:t>
      </w:r>
      <w:r w:rsidR="003F673B" w:rsidRPr="00CC7418">
        <w:t xml:space="preserve"> Tree classifiers</w:t>
      </w:r>
      <w:r w:rsidRPr="00CC7418">
        <w:t xml:space="preserve"> further by tuning their parameters</w:t>
      </w:r>
      <w:r w:rsidR="00CC7418">
        <w:t xml:space="preserve"> using the </w:t>
      </w:r>
      <w:proofErr w:type="spellStart"/>
      <w:r w:rsidR="00CC7418">
        <w:t>sklearn</w:t>
      </w:r>
      <w:proofErr w:type="spellEnd"/>
      <w:r w:rsidR="00CC7418">
        <w:t xml:space="preserve"> </w:t>
      </w:r>
      <w:proofErr w:type="spellStart"/>
      <w:r w:rsidR="00CC7418">
        <w:t>GridSearchCV</w:t>
      </w:r>
      <w:proofErr w:type="spellEnd"/>
      <w:r w:rsidR="00CC7418">
        <w:t xml:space="preserve"> function.  </w:t>
      </w:r>
      <w:r w:rsidRPr="00CC7418">
        <w:t xml:space="preserve"> In addition, we will look at tuning on the diagnoses set alone vs. tuning on the combined set, to see if that makes a difference.  We will tune the following parameters for each classifier:</w:t>
      </w:r>
    </w:p>
    <w:p w:rsidR="003F673B" w:rsidRPr="00CC7418" w:rsidRDefault="00FD57F7" w:rsidP="003F673B">
      <w:pPr>
        <w:pStyle w:val="ListParagraph"/>
        <w:numPr>
          <w:ilvl w:val="0"/>
          <w:numId w:val="6"/>
        </w:numPr>
      </w:pPr>
      <w:proofErr w:type="spellStart"/>
      <w:r w:rsidRPr="00CC7418">
        <w:t>AdaBoost</w:t>
      </w:r>
      <w:proofErr w:type="spellEnd"/>
      <w:r w:rsidRPr="00CC7418">
        <w:t xml:space="preserve">: </w:t>
      </w:r>
      <w:proofErr w:type="spellStart"/>
      <w:r w:rsidRPr="00CC7418">
        <w:t>n_es</w:t>
      </w:r>
      <w:r w:rsidR="003F673B" w:rsidRPr="00CC7418">
        <w:t>timators</w:t>
      </w:r>
      <w:proofErr w:type="spellEnd"/>
      <w:r w:rsidR="003F673B" w:rsidRPr="00CC7418">
        <w:t xml:space="preserve"> (default = 50) and </w:t>
      </w:r>
      <w:proofErr w:type="spellStart"/>
      <w:r w:rsidR="003F673B" w:rsidRPr="00CC7418">
        <w:t>learning_rate</w:t>
      </w:r>
      <w:proofErr w:type="spellEnd"/>
      <w:r w:rsidR="003F673B" w:rsidRPr="00CC7418">
        <w:t xml:space="preserve"> (default = 1.0)</w:t>
      </w:r>
    </w:p>
    <w:p w:rsidR="00CC7418" w:rsidRDefault="003F673B" w:rsidP="003F673B">
      <w:pPr>
        <w:pStyle w:val="ListParagraph"/>
        <w:numPr>
          <w:ilvl w:val="0"/>
          <w:numId w:val="6"/>
        </w:numPr>
      </w:pPr>
      <w:r w:rsidRPr="00CC7418">
        <w:t xml:space="preserve">Decision Tree: </w:t>
      </w:r>
      <w:r w:rsidR="00CC7418" w:rsidRPr="00CC7418">
        <w:t>criterion (default = ‘</w:t>
      </w:r>
      <w:proofErr w:type="spellStart"/>
      <w:r w:rsidR="00CC7418" w:rsidRPr="00CC7418">
        <w:t>gini</w:t>
      </w:r>
      <w:proofErr w:type="spellEnd"/>
      <w:r w:rsidR="00CC7418" w:rsidRPr="00CC7418">
        <w:t xml:space="preserve">’), </w:t>
      </w:r>
      <w:proofErr w:type="spellStart"/>
      <w:r w:rsidR="00CC7418" w:rsidRPr="00CC7418">
        <w:t>min_samples_split</w:t>
      </w:r>
      <w:proofErr w:type="spellEnd"/>
      <w:r w:rsidR="00CC7418" w:rsidRPr="00CC7418">
        <w:t xml:space="preserve"> (default = 2) and </w:t>
      </w:r>
      <w:proofErr w:type="spellStart"/>
      <w:r w:rsidR="00CC7418" w:rsidRPr="00CC7418">
        <w:t>max_features</w:t>
      </w:r>
      <w:proofErr w:type="spellEnd"/>
      <w:r w:rsidR="00CC7418" w:rsidRPr="00CC7418">
        <w:t xml:space="preserve"> (default = ‘</w:t>
      </w:r>
      <w:proofErr w:type="spellStart"/>
      <w:r w:rsidR="00CC7418" w:rsidRPr="00CC7418">
        <w:t>sqrt</w:t>
      </w:r>
      <w:proofErr w:type="spellEnd"/>
      <w:r w:rsidR="00CC7418" w:rsidRPr="00CC7418">
        <w:t>’)</w:t>
      </w:r>
    </w:p>
    <w:p w:rsidR="00185E0E" w:rsidRDefault="00185E0E" w:rsidP="00185E0E">
      <w:r>
        <w:t xml:space="preserve">In each pass, the </w:t>
      </w:r>
      <w:proofErr w:type="spellStart"/>
      <w:r>
        <w:t>GridSearchCV</w:t>
      </w:r>
      <w:proofErr w:type="spellEnd"/>
      <w:r>
        <w:t xml:space="preserve"> function will be looking for the parameter set that achieves the highest mean F1 score on the training data.  In the tables below, we will note both this score and the F1 score achieved on the test data.</w:t>
      </w:r>
    </w:p>
    <w:p w:rsidR="00CC7418" w:rsidRDefault="00CC7418" w:rsidP="00CC7418">
      <w:pPr>
        <w:pStyle w:val="Heading4"/>
      </w:pPr>
      <w:proofErr w:type="spellStart"/>
      <w:r>
        <w:lastRenderedPageBreak/>
        <w:t>AdaBoost</w:t>
      </w:r>
      <w:proofErr w:type="spellEnd"/>
      <w:r>
        <w:t xml:space="preserve">, </w:t>
      </w:r>
      <w:r w:rsidR="00DF3DBC">
        <w:t>combined</w:t>
      </w:r>
      <w:r>
        <w:t xml:space="preserve"> data</w:t>
      </w:r>
    </w:p>
    <w:p w:rsidR="005561E6" w:rsidRDefault="00DF3DBC" w:rsidP="00E66425">
      <w:r w:rsidRPr="005561E6">
        <w:t xml:space="preserve">The </w:t>
      </w:r>
      <w:proofErr w:type="spellStart"/>
      <w:r w:rsidRPr="005561E6">
        <w:t>AdaBoost</w:t>
      </w:r>
      <w:proofErr w:type="spellEnd"/>
      <w:r w:rsidRPr="005561E6">
        <w:t xml:space="preserve"> classifier on the combined data was tuned over four passes; the parameters used and best results for each pass </w:t>
      </w:r>
      <w:r w:rsidR="005F3BF3" w:rsidRPr="005561E6">
        <w:t>are</w:t>
      </w:r>
      <w:r w:rsidRPr="005561E6">
        <w:t xml:space="preserve"> summarized </w:t>
      </w:r>
      <w:r w:rsidR="005561E6" w:rsidRPr="005561E6">
        <w:t>in the following table</w:t>
      </w:r>
      <w:r w:rsidRPr="005561E6">
        <w:t xml:space="preserve">.  </w:t>
      </w:r>
      <w:r w:rsidR="005561E6" w:rsidRPr="005561E6">
        <w:t xml:space="preserve">The mild regression downwards of the F1 score on the test data in the final step indicates that we may be starting to </w:t>
      </w:r>
      <w:proofErr w:type="spellStart"/>
      <w:r w:rsidR="005561E6" w:rsidRPr="005561E6">
        <w:t>overfit</w:t>
      </w:r>
      <w:proofErr w:type="spellEnd"/>
      <w:r w:rsidR="005561E6" w:rsidRPr="005561E6">
        <w:t xml:space="preserve"> the training data.</w:t>
      </w:r>
    </w:p>
    <w:tbl>
      <w:tblPr>
        <w:tblW w:w="9270" w:type="dxa"/>
        <w:jc w:val="center"/>
        <w:tblLook w:val="04A0" w:firstRow="1" w:lastRow="0" w:firstColumn="1" w:lastColumn="0" w:noHBand="0" w:noVBand="1"/>
      </w:tblPr>
      <w:tblGrid>
        <w:gridCol w:w="2660"/>
        <w:gridCol w:w="2840"/>
        <w:gridCol w:w="940"/>
        <w:gridCol w:w="1280"/>
        <w:gridCol w:w="1550"/>
      </w:tblGrid>
      <w:tr w:rsidR="00475CEA" w:rsidRPr="00475CEA" w:rsidTr="00910F40">
        <w:trPr>
          <w:trHeight w:val="300"/>
          <w:jc w:val="center"/>
        </w:trPr>
        <w:tc>
          <w:tcPr>
            <w:tcW w:w="266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proofErr w:type="spellStart"/>
            <w:r w:rsidRPr="00475CEA">
              <w:rPr>
                <w:rFonts w:ascii="Calibri" w:eastAsia="Times New Roman" w:hAnsi="Calibri" w:cs="Times New Roman"/>
              </w:rPr>
              <w:t>n_estimators</w:t>
            </w:r>
            <w:proofErr w:type="spellEnd"/>
          </w:p>
        </w:tc>
        <w:tc>
          <w:tcPr>
            <w:tcW w:w="28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proofErr w:type="spellStart"/>
            <w:r w:rsidRPr="00475CEA">
              <w:rPr>
                <w:rFonts w:ascii="Calibri" w:eastAsia="Times New Roman" w:hAnsi="Calibri" w:cs="Times New Roman"/>
              </w:rPr>
              <w:t>learning_rate</w:t>
            </w:r>
            <w:proofErr w:type="spellEnd"/>
          </w:p>
        </w:tc>
        <w:tc>
          <w:tcPr>
            <w:tcW w:w="9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best</w:t>
            </w:r>
          </w:p>
        </w:tc>
        <w:tc>
          <w:tcPr>
            <w:tcW w:w="128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CV F1 score</w:t>
            </w:r>
          </w:p>
        </w:tc>
        <w:tc>
          <w:tcPr>
            <w:tcW w:w="155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Test F1 score</w:t>
            </w:r>
          </w:p>
        </w:tc>
      </w:tr>
      <w:tr w:rsidR="00475CEA" w:rsidRPr="00475CEA" w:rsidTr="00910F40">
        <w:trPr>
          <w:trHeight w:val="300"/>
          <w:jc w:val="center"/>
        </w:trPr>
        <w:tc>
          <w:tcPr>
            <w:tcW w:w="266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50-300 (increments of 50)</w:t>
            </w:r>
          </w:p>
        </w:tc>
        <w:tc>
          <w:tcPr>
            <w:tcW w:w="28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0.2 - 1.0 (increments of 0.2)</w:t>
            </w:r>
          </w:p>
        </w:tc>
        <w:tc>
          <w:tcPr>
            <w:tcW w:w="9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300, 0.8</w:t>
            </w:r>
          </w:p>
        </w:tc>
        <w:tc>
          <w:tcPr>
            <w:tcW w:w="128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0.473</w:t>
            </w:r>
          </w:p>
        </w:tc>
        <w:tc>
          <w:tcPr>
            <w:tcW w:w="155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0.475</w:t>
            </w:r>
          </w:p>
        </w:tc>
      </w:tr>
      <w:tr w:rsidR="00475CEA" w:rsidRPr="00475CEA" w:rsidTr="00910F40">
        <w:trPr>
          <w:trHeight w:val="300"/>
          <w:jc w:val="center"/>
        </w:trPr>
        <w:tc>
          <w:tcPr>
            <w:tcW w:w="266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300-500 (increments of 50)</w:t>
            </w:r>
          </w:p>
        </w:tc>
        <w:tc>
          <w:tcPr>
            <w:tcW w:w="28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0.6 - 1.0 (increments of 0.2)</w:t>
            </w:r>
          </w:p>
        </w:tc>
        <w:tc>
          <w:tcPr>
            <w:tcW w:w="9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500, 1.0</w:t>
            </w:r>
          </w:p>
        </w:tc>
        <w:tc>
          <w:tcPr>
            <w:tcW w:w="128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0.485</w:t>
            </w:r>
          </w:p>
        </w:tc>
        <w:tc>
          <w:tcPr>
            <w:tcW w:w="155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0.487</w:t>
            </w:r>
          </w:p>
        </w:tc>
      </w:tr>
      <w:tr w:rsidR="00475CEA" w:rsidRPr="00475CEA" w:rsidTr="00910F40">
        <w:trPr>
          <w:trHeight w:val="300"/>
          <w:jc w:val="center"/>
        </w:trPr>
        <w:tc>
          <w:tcPr>
            <w:tcW w:w="266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500-750 (increments of 50)</w:t>
            </w:r>
          </w:p>
        </w:tc>
        <w:tc>
          <w:tcPr>
            <w:tcW w:w="28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0.6 - 1.0 (increments of 0.2)</w:t>
            </w:r>
          </w:p>
        </w:tc>
        <w:tc>
          <w:tcPr>
            <w:tcW w:w="9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700, 1.0</w:t>
            </w:r>
          </w:p>
        </w:tc>
        <w:tc>
          <w:tcPr>
            <w:tcW w:w="128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0.485</w:t>
            </w:r>
          </w:p>
        </w:tc>
        <w:tc>
          <w:tcPr>
            <w:tcW w:w="155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0.495</w:t>
            </w:r>
          </w:p>
        </w:tc>
      </w:tr>
      <w:tr w:rsidR="00475CEA" w:rsidRPr="00475CEA" w:rsidTr="00910F40">
        <w:trPr>
          <w:trHeight w:val="300"/>
          <w:jc w:val="center"/>
        </w:trPr>
        <w:tc>
          <w:tcPr>
            <w:tcW w:w="266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650-750 (increments of 10)</w:t>
            </w:r>
          </w:p>
        </w:tc>
        <w:tc>
          <w:tcPr>
            <w:tcW w:w="28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0.8 - 1.0 (increments of 0.05)</w:t>
            </w:r>
          </w:p>
        </w:tc>
        <w:tc>
          <w:tcPr>
            <w:tcW w:w="94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730, 0.9</w:t>
            </w:r>
          </w:p>
        </w:tc>
        <w:tc>
          <w:tcPr>
            <w:tcW w:w="128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0.489</w:t>
            </w:r>
          </w:p>
        </w:tc>
        <w:tc>
          <w:tcPr>
            <w:tcW w:w="1550" w:type="dxa"/>
            <w:tcBorders>
              <w:top w:val="nil"/>
              <w:left w:val="nil"/>
              <w:bottom w:val="nil"/>
              <w:right w:val="nil"/>
            </w:tcBorders>
            <w:shd w:val="clear" w:color="auto" w:fill="auto"/>
            <w:noWrap/>
            <w:vAlign w:val="bottom"/>
            <w:hideMark/>
          </w:tcPr>
          <w:p w:rsidR="00475CEA" w:rsidRPr="00475CEA" w:rsidRDefault="00475CEA" w:rsidP="00910F40">
            <w:pPr>
              <w:spacing w:before="0" w:after="0" w:line="240" w:lineRule="auto"/>
              <w:jc w:val="center"/>
              <w:outlineLvl w:val="9"/>
              <w:rPr>
                <w:rFonts w:ascii="Calibri" w:eastAsia="Times New Roman" w:hAnsi="Calibri" w:cs="Times New Roman"/>
              </w:rPr>
            </w:pPr>
            <w:r w:rsidRPr="00475CEA">
              <w:rPr>
                <w:rFonts w:ascii="Calibri" w:eastAsia="Times New Roman" w:hAnsi="Calibri" w:cs="Times New Roman"/>
              </w:rPr>
              <w:t>0.480</w:t>
            </w:r>
          </w:p>
        </w:tc>
      </w:tr>
    </w:tbl>
    <w:p w:rsidR="00DF3DBC" w:rsidRPr="005561E6" w:rsidRDefault="00DF3DBC" w:rsidP="005561E6">
      <w:pPr>
        <w:pStyle w:val="Heading4"/>
        <w:spacing w:before="240"/>
      </w:pPr>
      <w:proofErr w:type="spellStart"/>
      <w:r w:rsidRPr="005561E6">
        <w:t>AdaBoost</w:t>
      </w:r>
      <w:proofErr w:type="spellEnd"/>
      <w:r w:rsidRPr="005561E6">
        <w:t>, diagnosis data only</w:t>
      </w:r>
    </w:p>
    <w:p w:rsidR="00DF3DBC" w:rsidRDefault="00DF3DBC" w:rsidP="00DF3DBC">
      <w:r w:rsidRPr="005561E6">
        <w:t xml:space="preserve">The </w:t>
      </w:r>
      <w:proofErr w:type="spellStart"/>
      <w:r w:rsidRPr="005561E6">
        <w:t>AdaBoost</w:t>
      </w:r>
      <w:proofErr w:type="spellEnd"/>
      <w:r w:rsidRPr="005561E6">
        <w:t xml:space="preserve"> classifier on the diagnosis data alone was tuned over two passes; the </w:t>
      </w:r>
      <w:r w:rsidR="005F3BF3" w:rsidRPr="005561E6">
        <w:t xml:space="preserve">parameters used and best results for each pass are </w:t>
      </w:r>
      <w:r w:rsidR="005561E6" w:rsidRPr="005561E6">
        <w:t xml:space="preserve">summarized in the following table.  </w:t>
      </w:r>
    </w:p>
    <w:tbl>
      <w:tblPr>
        <w:tblW w:w="9180" w:type="dxa"/>
        <w:jc w:val="center"/>
        <w:tblLook w:val="04A0" w:firstRow="1" w:lastRow="0" w:firstColumn="1" w:lastColumn="0" w:noHBand="0" w:noVBand="1"/>
      </w:tblPr>
      <w:tblGrid>
        <w:gridCol w:w="2660"/>
        <w:gridCol w:w="2840"/>
        <w:gridCol w:w="940"/>
        <w:gridCol w:w="1280"/>
        <w:gridCol w:w="1460"/>
      </w:tblGrid>
      <w:tr w:rsidR="00910F40" w:rsidRPr="00910F40" w:rsidTr="00910F40">
        <w:trPr>
          <w:trHeight w:val="300"/>
          <w:jc w:val="center"/>
        </w:trPr>
        <w:tc>
          <w:tcPr>
            <w:tcW w:w="26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proofErr w:type="spellStart"/>
            <w:r w:rsidRPr="00910F40">
              <w:rPr>
                <w:rFonts w:ascii="Calibri" w:eastAsia="Times New Roman" w:hAnsi="Calibri" w:cs="Times New Roman"/>
              </w:rPr>
              <w:t>n_estimators</w:t>
            </w:r>
            <w:proofErr w:type="spellEnd"/>
          </w:p>
        </w:tc>
        <w:tc>
          <w:tcPr>
            <w:tcW w:w="28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proofErr w:type="spellStart"/>
            <w:r w:rsidRPr="00910F40">
              <w:rPr>
                <w:rFonts w:ascii="Calibri" w:eastAsia="Times New Roman" w:hAnsi="Calibri" w:cs="Times New Roman"/>
              </w:rPr>
              <w:t>learning_rate</w:t>
            </w:r>
            <w:proofErr w:type="spellEnd"/>
          </w:p>
        </w:tc>
        <w:tc>
          <w:tcPr>
            <w:tcW w:w="9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best</w:t>
            </w:r>
          </w:p>
        </w:tc>
        <w:tc>
          <w:tcPr>
            <w:tcW w:w="128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CV F1 score</w:t>
            </w:r>
          </w:p>
        </w:tc>
        <w:tc>
          <w:tcPr>
            <w:tcW w:w="14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Test F1 score</w:t>
            </w:r>
          </w:p>
        </w:tc>
      </w:tr>
      <w:tr w:rsidR="00910F40" w:rsidRPr="00910F40" w:rsidTr="00910F40">
        <w:trPr>
          <w:trHeight w:val="300"/>
          <w:jc w:val="center"/>
        </w:trPr>
        <w:tc>
          <w:tcPr>
            <w:tcW w:w="26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50-300 (increments of 50)</w:t>
            </w:r>
          </w:p>
        </w:tc>
        <w:tc>
          <w:tcPr>
            <w:tcW w:w="28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0.2 - 1.0 (increments of 0.2)</w:t>
            </w:r>
          </w:p>
        </w:tc>
        <w:tc>
          <w:tcPr>
            <w:tcW w:w="9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250, 1.0</w:t>
            </w:r>
          </w:p>
        </w:tc>
        <w:tc>
          <w:tcPr>
            <w:tcW w:w="128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0.459</w:t>
            </w:r>
          </w:p>
        </w:tc>
        <w:tc>
          <w:tcPr>
            <w:tcW w:w="14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0.473</w:t>
            </w:r>
          </w:p>
        </w:tc>
      </w:tr>
      <w:tr w:rsidR="00910F40" w:rsidRPr="00910F40" w:rsidTr="00910F40">
        <w:trPr>
          <w:trHeight w:val="300"/>
          <w:jc w:val="center"/>
        </w:trPr>
        <w:tc>
          <w:tcPr>
            <w:tcW w:w="26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200-300 (increments of 10)</w:t>
            </w:r>
          </w:p>
        </w:tc>
        <w:tc>
          <w:tcPr>
            <w:tcW w:w="28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 xml:space="preserve">0.8 - 1.0 </w:t>
            </w:r>
            <w:proofErr w:type="spellStart"/>
            <w:r w:rsidRPr="00910F40">
              <w:rPr>
                <w:rFonts w:ascii="Calibri" w:eastAsia="Times New Roman" w:hAnsi="Calibri" w:cs="Times New Roman"/>
              </w:rPr>
              <w:t>Iincrements</w:t>
            </w:r>
            <w:proofErr w:type="spellEnd"/>
            <w:r w:rsidRPr="00910F40">
              <w:rPr>
                <w:rFonts w:ascii="Calibri" w:eastAsia="Times New Roman" w:hAnsi="Calibri" w:cs="Times New Roman"/>
              </w:rPr>
              <w:t xml:space="preserve"> of 0.05)</w:t>
            </w:r>
          </w:p>
        </w:tc>
        <w:tc>
          <w:tcPr>
            <w:tcW w:w="94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220, 1.0</w:t>
            </w:r>
          </w:p>
        </w:tc>
        <w:tc>
          <w:tcPr>
            <w:tcW w:w="128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0.459</w:t>
            </w:r>
          </w:p>
        </w:tc>
        <w:tc>
          <w:tcPr>
            <w:tcW w:w="1460" w:type="dxa"/>
            <w:tcBorders>
              <w:top w:val="nil"/>
              <w:left w:val="nil"/>
              <w:bottom w:val="nil"/>
              <w:right w:val="nil"/>
            </w:tcBorders>
            <w:shd w:val="clear" w:color="auto" w:fill="auto"/>
            <w:noWrap/>
            <w:vAlign w:val="center"/>
            <w:hideMark/>
          </w:tcPr>
          <w:p w:rsidR="00910F40" w:rsidRPr="00910F40" w:rsidRDefault="00910F40" w:rsidP="00910F40">
            <w:pPr>
              <w:spacing w:before="0" w:after="0" w:line="240" w:lineRule="auto"/>
              <w:jc w:val="center"/>
              <w:outlineLvl w:val="9"/>
              <w:rPr>
                <w:rFonts w:ascii="Calibri" w:eastAsia="Times New Roman" w:hAnsi="Calibri" w:cs="Times New Roman"/>
              </w:rPr>
            </w:pPr>
            <w:r w:rsidRPr="00910F40">
              <w:rPr>
                <w:rFonts w:ascii="Calibri" w:eastAsia="Times New Roman" w:hAnsi="Calibri" w:cs="Times New Roman"/>
              </w:rPr>
              <w:t>0.476</w:t>
            </w:r>
          </w:p>
        </w:tc>
      </w:tr>
    </w:tbl>
    <w:p w:rsidR="005F3BF3" w:rsidRDefault="005F3BF3" w:rsidP="005561E6">
      <w:pPr>
        <w:pStyle w:val="Heading4"/>
        <w:spacing w:before="240"/>
      </w:pPr>
      <w:r>
        <w:t>Decision Tree, combined data</w:t>
      </w:r>
    </w:p>
    <w:p w:rsidR="005F3BF3" w:rsidRDefault="005F3BF3" w:rsidP="005F3BF3">
      <w:r w:rsidRPr="005561E6">
        <w:t xml:space="preserve">The Decision Tree classifier on the combined data was tuned over </w:t>
      </w:r>
      <w:r w:rsidR="005561E6" w:rsidRPr="005561E6">
        <w:t>two</w:t>
      </w:r>
      <w:r w:rsidRPr="005561E6">
        <w:t xml:space="preserve"> passes; the parameters used and best results for each pass are summarized </w:t>
      </w:r>
      <w:r w:rsidR="005561E6" w:rsidRPr="005561E6">
        <w:t>in the following table</w:t>
      </w:r>
      <w:r w:rsidRPr="005561E6">
        <w:t xml:space="preserve">.  </w:t>
      </w:r>
    </w:p>
    <w:p w:rsidR="006F0E12" w:rsidRPr="005561E6" w:rsidRDefault="006F0E12" w:rsidP="005F3BF3"/>
    <w:tbl>
      <w:tblPr>
        <w:tblW w:w="9465" w:type="dxa"/>
        <w:jc w:val="center"/>
        <w:tblLook w:val="04A0" w:firstRow="1" w:lastRow="0" w:firstColumn="1" w:lastColumn="0" w:noHBand="0" w:noVBand="1"/>
      </w:tblPr>
      <w:tblGrid>
        <w:gridCol w:w="2826"/>
        <w:gridCol w:w="1127"/>
        <w:gridCol w:w="1446"/>
        <w:gridCol w:w="1274"/>
        <w:gridCol w:w="1358"/>
        <w:gridCol w:w="1434"/>
      </w:tblGrid>
      <w:tr w:rsidR="005561E6" w:rsidRPr="005561E6" w:rsidTr="00475CEA">
        <w:trPr>
          <w:trHeight w:val="300"/>
          <w:jc w:val="center"/>
        </w:trPr>
        <w:tc>
          <w:tcPr>
            <w:tcW w:w="2826" w:type="dxa"/>
            <w:tcBorders>
              <w:top w:val="nil"/>
              <w:left w:val="nil"/>
              <w:bottom w:val="nil"/>
              <w:right w:val="nil"/>
            </w:tcBorders>
            <w:shd w:val="clear" w:color="auto" w:fill="auto"/>
            <w:noWrap/>
            <w:vAlign w:val="bottom"/>
            <w:hideMark/>
          </w:tcPr>
          <w:p w:rsidR="005561E6" w:rsidRPr="005561E6" w:rsidRDefault="005561E6" w:rsidP="005561E6">
            <w:pPr>
              <w:spacing w:before="0" w:after="0" w:line="240" w:lineRule="auto"/>
              <w:jc w:val="center"/>
              <w:outlineLvl w:val="9"/>
              <w:rPr>
                <w:rFonts w:ascii="Calibri" w:eastAsia="Times New Roman" w:hAnsi="Calibri" w:cs="Times New Roman"/>
              </w:rPr>
            </w:pPr>
            <w:proofErr w:type="spellStart"/>
            <w:r w:rsidRPr="005561E6">
              <w:rPr>
                <w:rFonts w:ascii="Calibri" w:eastAsia="Times New Roman" w:hAnsi="Calibri" w:cs="Times New Roman"/>
              </w:rPr>
              <w:t>min_samples_splt</w:t>
            </w:r>
            <w:proofErr w:type="spellEnd"/>
          </w:p>
        </w:tc>
        <w:tc>
          <w:tcPr>
            <w:tcW w:w="1134" w:type="dxa"/>
            <w:tcBorders>
              <w:top w:val="nil"/>
              <w:left w:val="nil"/>
              <w:bottom w:val="nil"/>
              <w:right w:val="nil"/>
            </w:tcBorders>
          </w:tcPr>
          <w:p w:rsidR="005561E6" w:rsidRPr="005561E6" w:rsidRDefault="00475CEA" w:rsidP="005561E6">
            <w:pPr>
              <w:spacing w:before="0" w:after="0" w:line="240" w:lineRule="auto"/>
              <w:jc w:val="center"/>
              <w:outlineLvl w:val="9"/>
              <w:rPr>
                <w:rFonts w:ascii="Calibri" w:eastAsia="Times New Roman" w:hAnsi="Calibri" w:cs="Times New Roman"/>
              </w:rPr>
            </w:pPr>
            <w:r>
              <w:rPr>
                <w:rFonts w:ascii="Calibri" w:eastAsia="Times New Roman" w:hAnsi="Calibri" w:cs="Times New Roman"/>
              </w:rPr>
              <w:t>criterion</w:t>
            </w:r>
          </w:p>
        </w:tc>
        <w:tc>
          <w:tcPr>
            <w:tcW w:w="1439" w:type="dxa"/>
            <w:tcBorders>
              <w:top w:val="nil"/>
              <w:left w:val="nil"/>
              <w:bottom w:val="nil"/>
              <w:right w:val="nil"/>
            </w:tcBorders>
            <w:shd w:val="clear" w:color="auto" w:fill="auto"/>
            <w:noWrap/>
            <w:vAlign w:val="bottom"/>
            <w:hideMark/>
          </w:tcPr>
          <w:p w:rsidR="005561E6" w:rsidRPr="005561E6" w:rsidRDefault="005561E6" w:rsidP="005561E6">
            <w:pPr>
              <w:spacing w:before="0" w:after="0" w:line="240" w:lineRule="auto"/>
              <w:jc w:val="center"/>
              <w:outlineLvl w:val="9"/>
              <w:rPr>
                <w:rFonts w:ascii="Calibri" w:eastAsia="Times New Roman" w:hAnsi="Calibri" w:cs="Times New Roman"/>
              </w:rPr>
            </w:pPr>
            <w:proofErr w:type="spellStart"/>
            <w:r w:rsidRPr="005561E6">
              <w:rPr>
                <w:rFonts w:ascii="Calibri" w:eastAsia="Times New Roman" w:hAnsi="Calibri" w:cs="Times New Roman"/>
              </w:rPr>
              <w:t>max_features</w:t>
            </w:r>
            <w:proofErr w:type="spellEnd"/>
          </w:p>
        </w:tc>
        <w:tc>
          <w:tcPr>
            <w:tcW w:w="1274" w:type="dxa"/>
            <w:tcBorders>
              <w:top w:val="nil"/>
              <w:left w:val="nil"/>
              <w:bottom w:val="nil"/>
              <w:right w:val="nil"/>
            </w:tcBorders>
            <w:shd w:val="clear" w:color="auto" w:fill="auto"/>
            <w:noWrap/>
            <w:vAlign w:val="bottom"/>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best</w:t>
            </w:r>
          </w:p>
        </w:tc>
        <w:tc>
          <w:tcPr>
            <w:tcW w:w="1358" w:type="dxa"/>
            <w:tcBorders>
              <w:top w:val="nil"/>
              <w:left w:val="nil"/>
              <w:bottom w:val="nil"/>
              <w:right w:val="nil"/>
            </w:tcBorders>
            <w:shd w:val="clear" w:color="auto" w:fill="auto"/>
            <w:noWrap/>
            <w:vAlign w:val="bottom"/>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CV F1 score</w:t>
            </w:r>
          </w:p>
        </w:tc>
        <w:tc>
          <w:tcPr>
            <w:tcW w:w="1434" w:type="dxa"/>
            <w:tcBorders>
              <w:top w:val="nil"/>
              <w:left w:val="nil"/>
              <w:bottom w:val="nil"/>
              <w:right w:val="nil"/>
            </w:tcBorders>
            <w:shd w:val="clear" w:color="auto" w:fill="auto"/>
            <w:noWrap/>
            <w:vAlign w:val="bottom"/>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Test F1 score</w:t>
            </w:r>
          </w:p>
        </w:tc>
      </w:tr>
      <w:tr w:rsidR="005561E6" w:rsidRPr="005561E6" w:rsidTr="00475CEA">
        <w:trPr>
          <w:trHeight w:val="300"/>
          <w:jc w:val="center"/>
        </w:trPr>
        <w:tc>
          <w:tcPr>
            <w:tcW w:w="2826"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2-20 (increments of 2)</w:t>
            </w:r>
          </w:p>
        </w:tc>
        <w:tc>
          <w:tcPr>
            <w:tcW w:w="1134" w:type="dxa"/>
            <w:tcBorders>
              <w:top w:val="nil"/>
              <w:left w:val="nil"/>
              <w:bottom w:val="nil"/>
              <w:right w:val="nil"/>
            </w:tcBorders>
            <w:vAlign w:val="center"/>
          </w:tcPr>
          <w:p w:rsidR="005561E6" w:rsidRPr="005561E6" w:rsidRDefault="00475CEA" w:rsidP="005561E6">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39"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74"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18, None</w:t>
            </w:r>
          </w:p>
        </w:tc>
        <w:tc>
          <w:tcPr>
            <w:tcW w:w="1358"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0.407</w:t>
            </w:r>
          </w:p>
        </w:tc>
        <w:tc>
          <w:tcPr>
            <w:tcW w:w="1434"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0.420</w:t>
            </w:r>
          </w:p>
        </w:tc>
      </w:tr>
      <w:tr w:rsidR="005561E6" w:rsidRPr="005561E6" w:rsidTr="00475CEA">
        <w:trPr>
          <w:trHeight w:val="300"/>
          <w:jc w:val="center"/>
        </w:trPr>
        <w:tc>
          <w:tcPr>
            <w:tcW w:w="2826"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17-19</w:t>
            </w:r>
          </w:p>
        </w:tc>
        <w:tc>
          <w:tcPr>
            <w:tcW w:w="1134" w:type="dxa"/>
            <w:tcBorders>
              <w:top w:val="nil"/>
              <w:left w:val="nil"/>
              <w:bottom w:val="nil"/>
              <w:right w:val="nil"/>
            </w:tcBorders>
            <w:vAlign w:val="center"/>
          </w:tcPr>
          <w:p w:rsidR="005561E6" w:rsidRPr="005561E6" w:rsidRDefault="00475CEA" w:rsidP="005561E6">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39"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74"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18, None</w:t>
            </w:r>
          </w:p>
        </w:tc>
        <w:tc>
          <w:tcPr>
            <w:tcW w:w="1358"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0.407</w:t>
            </w:r>
          </w:p>
        </w:tc>
        <w:tc>
          <w:tcPr>
            <w:tcW w:w="1434" w:type="dxa"/>
            <w:tcBorders>
              <w:top w:val="nil"/>
              <w:left w:val="nil"/>
              <w:bottom w:val="nil"/>
              <w:right w:val="nil"/>
            </w:tcBorders>
            <w:shd w:val="clear" w:color="auto" w:fill="auto"/>
            <w:noWrap/>
            <w:vAlign w:val="center"/>
            <w:hideMark/>
          </w:tcPr>
          <w:p w:rsidR="005561E6" w:rsidRPr="005561E6" w:rsidRDefault="005561E6" w:rsidP="005561E6">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0.420</w:t>
            </w:r>
          </w:p>
        </w:tc>
      </w:tr>
    </w:tbl>
    <w:p w:rsidR="006F0E12" w:rsidRDefault="006F0E12" w:rsidP="005F3BF3">
      <w:pPr>
        <w:pStyle w:val="Heading4"/>
      </w:pPr>
    </w:p>
    <w:p w:rsidR="005F3BF3" w:rsidRPr="005561E6" w:rsidRDefault="005F3BF3" w:rsidP="005F3BF3">
      <w:pPr>
        <w:pStyle w:val="Heading4"/>
      </w:pPr>
      <w:r w:rsidRPr="005561E6">
        <w:t>Decision Tree, diagnosis data only</w:t>
      </w:r>
    </w:p>
    <w:p w:rsidR="005F3BF3" w:rsidRPr="005561E6" w:rsidRDefault="005F3BF3" w:rsidP="005F3BF3">
      <w:r w:rsidRPr="005561E6">
        <w:t xml:space="preserve">The Decision Tree classifier on the diagnosis data alone was tuned over </w:t>
      </w:r>
      <w:r w:rsidR="00475CEA">
        <w:t>four</w:t>
      </w:r>
      <w:r w:rsidRPr="005561E6">
        <w:t xml:space="preserve"> passes; </w:t>
      </w:r>
      <w:r w:rsidR="005561E6" w:rsidRPr="005561E6">
        <w:t xml:space="preserve">the parameters used and best results for each pass are summarized in the following table.  </w:t>
      </w:r>
    </w:p>
    <w:tbl>
      <w:tblPr>
        <w:tblW w:w="9403" w:type="dxa"/>
        <w:jc w:val="center"/>
        <w:tblLook w:val="04A0" w:firstRow="1" w:lastRow="0" w:firstColumn="1" w:lastColumn="0" w:noHBand="0" w:noVBand="1"/>
      </w:tblPr>
      <w:tblGrid>
        <w:gridCol w:w="2840"/>
        <w:gridCol w:w="1033"/>
        <w:gridCol w:w="1446"/>
        <w:gridCol w:w="1280"/>
        <w:gridCol w:w="1364"/>
        <w:gridCol w:w="1440"/>
      </w:tblGrid>
      <w:tr w:rsidR="00475CEA" w:rsidRPr="005561E6" w:rsidTr="00475CEA">
        <w:trPr>
          <w:trHeight w:val="300"/>
          <w:jc w:val="center"/>
        </w:trPr>
        <w:tc>
          <w:tcPr>
            <w:tcW w:w="2840" w:type="dxa"/>
            <w:tcBorders>
              <w:top w:val="nil"/>
              <w:left w:val="nil"/>
              <w:bottom w:val="nil"/>
              <w:right w:val="nil"/>
            </w:tcBorders>
            <w:shd w:val="clear" w:color="auto" w:fill="auto"/>
            <w:noWrap/>
            <w:vAlign w:val="bottom"/>
            <w:hideMark/>
          </w:tcPr>
          <w:p w:rsidR="00475CEA" w:rsidRPr="005561E6" w:rsidRDefault="00475CEA" w:rsidP="00475CEA">
            <w:pPr>
              <w:spacing w:before="0" w:after="0" w:line="240" w:lineRule="auto"/>
              <w:outlineLvl w:val="9"/>
              <w:rPr>
                <w:rFonts w:ascii="Calibri" w:eastAsia="Times New Roman" w:hAnsi="Calibri" w:cs="Times New Roman"/>
              </w:rPr>
            </w:pPr>
            <w:proofErr w:type="spellStart"/>
            <w:r w:rsidRPr="005561E6">
              <w:rPr>
                <w:rFonts w:ascii="Calibri" w:eastAsia="Times New Roman" w:hAnsi="Calibri" w:cs="Times New Roman"/>
              </w:rPr>
              <w:lastRenderedPageBreak/>
              <w:t>min_samples_splt</w:t>
            </w:r>
            <w:proofErr w:type="spellEnd"/>
          </w:p>
        </w:tc>
        <w:tc>
          <w:tcPr>
            <w:tcW w:w="1033" w:type="dxa"/>
            <w:tcBorders>
              <w:top w:val="nil"/>
              <w:left w:val="nil"/>
              <w:bottom w:val="nil"/>
              <w:right w:val="nil"/>
            </w:tcBorders>
          </w:tcPr>
          <w:p w:rsidR="00475CEA" w:rsidRPr="005561E6" w:rsidRDefault="00475CEA" w:rsidP="00475CEA">
            <w:pPr>
              <w:spacing w:before="0" w:after="0" w:line="240" w:lineRule="auto"/>
              <w:jc w:val="center"/>
              <w:outlineLvl w:val="9"/>
              <w:rPr>
                <w:rFonts w:ascii="Calibri" w:eastAsia="Times New Roman" w:hAnsi="Calibri" w:cs="Times New Roman"/>
              </w:rPr>
            </w:pPr>
            <w:r>
              <w:rPr>
                <w:rFonts w:ascii="Calibri" w:eastAsia="Times New Roman" w:hAnsi="Calibri" w:cs="Times New Roman"/>
              </w:rPr>
              <w:t>criterion</w:t>
            </w:r>
          </w:p>
        </w:tc>
        <w:tc>
          <w:tcPr>
            <w:tcW w:w="1446" w:type="dxa"/>
            <w:tcBorders>
              <w:top w:val="nil"/>
              <w:left w:val="nil"/>
              <w:bottom w:val="nil"/>
              <w:right w:val="nil"/>
            </w:tcBorders>
            <w:shd w:val="clear" w:color="auto" w:fill="auto"/>
            <w:noWrap/>
            <w:vAlign w:val="bottom"/>
            <w:hideMark/>
          </w:tcPr>
          <w:p w:rsidR="00475CEA" w:rsidRPr="005561E6" w:rsidRDefault="00475CEA" w:rsidP="00475CEA">
            <w:pPr>
              <w:spacing w:before="0" w:after="0" w:line="240" w:lineRule="auto"/>
              <w:outlineLvl w:val="9"/>
              <w:rPr>
                <w:rFonts w:ascii="Calibri" w:eastAsia="Times New Roman" w:hAnsi="Calibri" w:cs="Times New Roman"/>
              </w:rPr>
            </w:pPr>
            <w:proofErr w:type="spellStart"/>
            <w:r w:rsidRPr="005561E6">
              <w:rPr>
                <w:rFonts w:ascii="Calibri" w:eastAsia="Times New Roman" w:hAnsi="Calibri" w:cs="Times New Roman"/>
              </w:rPr>
              <w:t>max_features</w:t>
            </w:r>
            <w:proofErr w:type="spellEnd"/>
          </w:p>
        </w:tc>
        <w:tc>
          <w:tcPr>
            <w:tcW w:w="1280" w:type="dxa"/>
            <w:tcBorders>
              <w:top w:val="nil"/>
              <w:left w:val="nil"/>
              <w:bottom w:val="nil"/>
              <w:right w:val="nil"/>
            </w:tcBorders>
            <w:shd w:val="clear" w:color="auto" w:fill="auto"/>
            <w:noWrap/>
            <w:vAlign w:val="bottom"/>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best</w:t>
            </w:r>
          </w:p>
        </w:tc>
        <w:tc>
          <w:tcPr>
            <w:tcW w:w="1364" w:type="dxa"/>
            <w:tcBorders>
              <w:top w:val="nil"/>
              <w:left w:val="nil"/>
              <w:bottom w:val="nil"/>
              <w:right w:val="nil"/>
            </w:tcBorders>
            <w:shd w:val="clear" w:color="auto" w:fill="auto"/>
            <w:noWrap/>
            <w:vAlign w:val="bottom"/>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CV F1 score</w:t>
            </w:r>
          </w:p>
        </w:tc>
        <w:tc>
          <w:tcPr>
            <w:tcW w:w="1440" w:type="dxa"/>
            <w:tcBorders>
              <w:top w:val="nil"/>
              <w:left w:val="nil"/>
              <w:bottom w:val="nil"/>
              <w:right w:val="nil"/>
            </w:tcBorders>
            <w:shd w:val="clear" w:color="auto" w:fill="auto"/>
            <w:noWrap/>
            <w:vAlign w:val="bottom"/>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Test F1 score</w:t>
            </w:r>
          </w:p>
        </w:tc>
      </w:tr>
      <w:tr w:rsidR="00475CEA" w:rsidRPr="005561E6" w:rsidTr="00475CEA">
        <w:trPr>
          <w:trHeight w:val="300"/>
          <w:jc w:val="center"/>
        </w:trPr>
        <w:tc>
          <w:tcPr>
            <w:tcW w:w="28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2-20 (increments of 2)</w:t>
            </w:r>
          </w:p>
        </w:tc>
        <w:tc>
          <w:tcPr>
            <w:tcW w:w="1033" w:type="dxa"/>
            <w:tcBorders>
              <w:top w:val="nil"/>
              <w:left w:val="nil"/>
              <w:bottom w:val="nil"/>
              <w:right w:val="nil"/>
            </w:tcBorders>
            <w:vAlign w:val="center"/>
          </w:tcPr>
          <w:p w:rsidR="00475CEA" w:rsidRPr="005561E6" w:rsidRDefault="00475CEA" w:rsidP="00475CEA">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46"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8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20, None</w:t>
            </w:r>
          </w:p>
        </w:tc>
        <w:tc>
          <w:tcPr>
            <w:tcW w:w="1364"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0.398</w:t>
            </w:r>
          </w:p>
        </w:tc>
        <w:tc>
          <w:tcPr>
            <w:tcW w:w="14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0.395</w:t>
            </w:r>
          </w:p>
        </w:tc>
      </w:tr>
      <w:tr w:rsidR="00475CEA" w:rsidRPr="005561E6" w:rsidTr="00475CEA">
        <w:trPr>
          <w:trHeight w:val="300"/>
          <w:jc w:val="center"/>
        </w:trPr>
        <w:tc>
          <w:tcPr>
            <w:tcW w:w="28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20-40 (increments of 2)</w:t>
            </w:r>
          </w:p>
        </w:tc>
        <w:tc>
          <w:tcPr>
            <w:tcW w:w="1033" w:type="dxa"/>
            <w:tcBorders>
              <w:top w:val="nil"/>
              <w:left w:val="nil"/>
              <w:bottom w:val="nil"/>
              <w:right w:val="nil"/>
            </w:tcBorders>
            <w:vAlign w:val="center"/>
          </w:tcPr>
          <w:p w:rsidR="00475CEA" w:rsidRPr="005561E6" w:rsidRDefault="00475CEA" w:rsidP="00475CEA">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46"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8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40, None</w:t>
            </w:r>
          </w:p>
        </w:tc>
        <w:tc>
          <w:tcPr>
            <w:tcW w:w="1364"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0.403</w:t>
            </w:r>
          </w:p>
        </w:tc>
        <w:tc>
          <w:tcPr>
            <w:tcW w:w="14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0.407</w:t>
            </w:r>
          </w:p>
        </w:tc>
      </w:tr>
      <w:tr w:rsidR="00475CEA" w:rsidRPr="005561E6" w:rsidTr="00475CEA">
        <w:trPr>
          <w:trHeight w:val="300"/>
          <w:jc w:val="center"/>
        </w:trPr>
        <w:tc>
          <w:tcPr>
            <w:tcW w:w="28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40-60 (increments of 2)</w:t>
            </w:r>
          </w:p>
        </w:tc>
        <w:tc>
          <w:tcPr>
            <w:tcW w:w="1033" w:type="dxa"/>
            <w:tcBorders>
              <w:top w:val="nil"/>
              <w:left w:val="nil"/>
              <w:bottom w:val="nil"/>
              <w:right w:val="nil"/>
            </w:tcBorders>
            <w:vAlign w:val="center"/>
          </w:tcPr>
          <w:p w:rsidR="00475CEA" w:rsidRPr="005561E6" w:rsidRDefault="00475CEA" w:rsidP="00475CEA">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46"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8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40, None</w:t>
            </w:r>
          </w:p>
        </w:tc>
        <w:tc>
          <w:tcPr>
            <w:tcW w:w="1364"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0.403</w:t>
            </w:r>
          </w:p>
        </w:tc>
        <w:tc>
          <w:tcPr>
            <w:tcW w:w="14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0.407</w:t>
            </w:r>
          </w:p>
        </w:tc>
      </w:tr>
      <w:tr w:rsidR="00475CEA" w:rsidRPr="005561E6" w:rsidTr="00475CEA">
        <w:trPr>
          <w:trHeight w:val="80"/>
          <w:jc w:val="center"/>
        </w:trPr>
        <w:tc>
          <w:tcPr>
            <w:tcW w:w="28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outlineLvl w:val="9"/>
              <w:rPr>
                <w:rFonts w:ascii="Calibri" w:eastAsia="Times New Roman" w:hAnsi="Calibri" w:cs="Times New Roman"/>
              </w:rPr>
            </w:pPr>
            <w:r w:rsidRPr="005561E6">
              <w:rPr>
                <w:rFonts w:ascii="Calibri" w:eastAsia="Times New Roman" w:hAnsi="Calibri" w:cs="Times New Roman"/>
              </w:rPr>
              <w:t xml:space="preserve">38-42 </w:t>
            </w:r>
          </w:p>
        </w:tc>
        <w:tc>
          <w:tcPr>
            <w:tcW w:w="1033" w:type="dxa"/>
            <w:tcBorders>
              <w:top w:val="nil"/>
              <w:left w:val="nil"/>
              <w:bottom w:val="nil"/>
              <w:right w:val="nil"/>
            </w:tcBorders>
            <w:vAlign w:val="center"/>
          </w:tcPr>
          <w:p w:rsidR="00475CEA" w:rsidRPr="005561E6" w:rsidRDefault="00475CEA" w:rsidP="00475CEA">
            <w:pPr>
              <w:spacing w:before="0" w:after="0" w:line="240" w:lineRule="auto"/>
              <w:jc w:val="center"/>
              <w:outlineLvl w:val="9"/>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gini</w:t>
            </w:r>
            <w:proofErr w:type="spellEnd"/>
            <w:r>
              <w:rPr>
                <w:rFonts w:ascii="Calibri" w:eastAsia="Times New Roman" w:hAnsi="Calibri" w:cs="Times New Roman"/>
              </w:rPr>
              <w:t>’, ‘entropy’</w:t>
            </w:r>
          </w:p>
        </w:tc>
        <w:tc>
          <w:tcPr>
            <w:tcW w:w="1446"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w:t>
            </w:r>
            <w:proofErr w:type="spellStart"/>
            <w:r w:rsidRPr="005561E6">
              <w:rPr>
                <w:rFonts w:ascii="Calibri" w:eastAsia="Times New Roman" w:hAnsi="Calibri" w:cs="Times New Roman"/>
              </w:rPr>
              <w:t>sqrt</w:t>
            </w:r>
            <w:proofErr w:type="spellEnd"/>
            <w:r w:rsidRPr="005561E6">
              <w:rPr>
                <w:rFonts w:ascii="Calibri" w:eastAsia="Times New Roman" w:hAnsi="Calibri" w:cs="Times New Roman"/>
              </w:rPr>
              <w:t>', 'log2', None</w:t>
            </w:r>
          </w:p>
        </w:tc>
        <w:tc>
          <w:tcPr>
            <w:tcW w:w="128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'entropy', 40, None</w:t>
            </w:r>
          </w:p>
        </w:tc>
        <w:tc>
          <w:tcPr>
            <w:tcW w:w="1364"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0.403</w:t>
            </w:r>
          </w:p>
        </w:tc>
        <w:tc>
          <w:tcPr>
            <w:tcW w:w="1440" w:type="dxa"/>
            <w:tcBorders>
              <w:top w:val="nil"/>
              <w:left w:val="nil"/>
              <w:bottom w:val="nil"/>
              <w:right w:val="nil"/>
            </w:tcBorders>
            <w:shd w:val="clear" w:color="auto" w:fill="auto"/>
            <w:noWrap/>
            <w:vAlign w:val="center"/>
            <w:hideMark/>
          </w:tcPr>
          <w:p w:rsidR="00475CEA" w:rsidRPr="005561E6" w:rsidRDefault="00475CEA" w:rsidP="00475CEA">
            <w:pPr>
              <w:spacing w:before="0" w:after="0" w:line="240" w:lineRule="auto"/>
              <w:jc w:val="center"/>
              <w:outlineLvl w:val="9"/>
              <w:rPr>
                <w:rFonts w:ascii="Calibri" w:eastAsia="Times New Roman" w:hAnsi="Calibri" w:cs="Times New Roman"/>
              </w:rPr>
            </w:pPr>
            <w:r w:rsidRPr="005561E6">
              <w:rPr>
                <w:rFonts w:ascii="Calibri" w:eastAsia="Times New Roman" w:hAnsi="Calibri" w:cs="Times New Roman"/>
              </w:rPr>
              <w:t>0.407</w:t>
            </w:r>
          </w:p>
        </w:tc>
      </w:tr>
    </w:tbl>
    <w:p w:rsidR="00DE7CD5" w:rsidRPr="00DE7CD5" w:rsidRDefault="00DE7CD5" w:rsidP="00EA7348">
      <w:pPr>
        <w:pStyle w:val="Heading2"/>
      </w:pPr>
      <w:r w:rsidRPr="00DE7CD5">
        <w:t>IV. Results</w:t>
      </w:r>
    </w:p>
    <w:p w:rsidR="00DE7CD5" w:rsidRPr="00DE7CD5" w:rsidRDefault="00DE7CD5" w:rsidP="00EA7348">
      <w:pPr>
        <w:pStyle w:val="Heading3"/>
      </w:pPr>
      <w:r w:rsidRPr="00DE7CD5">
        <w:t>Model Evaluation and Validation</w:t>
      </w:r>
    </w:p>
    <w:p w:rsidR="003054F6" w:rsidRPr="00831885" w:rsidRDefault="003054F6" w:rsidP="00E66425">
      <w:r w:rsidRPr="00831885">
        <w:t>In looking at the ability to predict the likelihood of a patient dying in an emergency room visit using data from the patient’s healthcare records associated with the visit, we tested a variety of supervised machine learning algorithms on the data, using a consistent split between training and testing data across all of the algorithms.  This was followed by parameter tuning of the classifiers of the best two candidates.  In addition, based on some interesting results, we considered whether or not the demographic data helped or hindered our analysis.</w:t>
      </w:r>
    </w:p>
    <w:p w:rsidR="005F3BF3" w:rsidRPr="00831885" w:rsidRDefault="003054F6" w:rsidP="00E66425">
      <w:r w:rsidRPr="00831885">
        <w:t>We have</w:t>
      </w:r>
      <w:r w:rsidR="005F3BF3" w:rsidRPr="00831885">
        <w:t xml:space="preserve"> found that, of the supervised learning mo</w:t>
      </w:r>
      <w:r w:rsidRPr="00831885">
        <w:t xml:space="preserve">dels considered, a tuned </w:t>
      </w:r>
      <w:proofErr w:type="spellStart"/>
      <w:r w:rsidRPr="00831885">
        <w:t>AdaBoost</w:t>
      </w:r>
      <w:proofErr w:type="spellEnd"/>
      <w:r w:rsidRPr="00831885">
        <w:t xml:space="preserve"> classifier achieves the best results.  The demographic data by itself does not lead to useful results, however, it does lead to a </w:t>
      </w:r>
      <w:r w:rsidR="00475CEA">
        <w:t>small</w:t>
      </w:r>
      <w:r w:rsidRPr="00831885">
        <w:t xml:space="preserve"> improvement when combined with diagnoses data, as compared to looking at the diagnoses data alone.</w:t>
      </w:r>
      <w:r w:rsidR="00475CEA">
        <w:t xml:space="preserve">  This improvement comes at a performance cost, however – the </w:t>
      </w:r>
      <w:proofErr w:type="spellStart"/>
      <w:r w:rsidR="00475CEA">
        <w:t>AdaBoost</w:t>
      </w:r>
      <w:proofErr w:type="spellEnd"/>
      <w:r w:rsidR="00475CEA">
        <w:t xml:space="preserve"> classifier using combined data requires 730 </w:t>
      </w:r>
      <w:r w:rsidR="00910F40">
        <w:t xml:space="preserve">weak estimators to achieve best results, while the </w:t>
      </w:r>
      <w:proofErr w:type="spellStart"/>
      <w:r w:rsidR="00910F40">
        <w:t>AdaBoost</w:t>
      </w:r>
      <w:proofErr w:type="spellEnd"/>
      <w:r w:rsidR="00910F40">
        <w:t xml:space="preserve"> classifier using only diagnoses data requires only 230 weak estimators.</w:t>
      </w:r>
    </w:p>
    <w:p w:rsidR="00037E98" w:rsidRPr="00831885" w:rsidRDefault="00037E98" w:rsidP="00E66425">
      <w:r w:rsidRPr="00831885">
        <w:t xml:space="preserve">One question we have not yet considered is the robustness of the resulting classifier.  To consider this, we ran a sequence of 100 experiments using the final </w:t>
      </w:r>
      <w:proofErr w:type="spellStart"/>
      <w:r w:rsidRPr="00831885">
        <w:t>AdaBoost</w:t>
      </w:r>
      <w:proofErr w:type="spellEnd"/>
      <w:r w:rsidRPr="00831885">
        <w:t xml:space="preserve"> classifier, this time removing the </w:t>
      </w:r>
      <w:proofErr w:type="spellStart"/>
      <w:r w:rsidRPr="00831885">
        <w:t>random_</w:t>
      </w:r>
      <w:r w:rsidR="00910F40">
        <w:t>s</w:t>
      </w:r>
      <w:r w:rsidRPr="00831885">
        <w:t>tate</w:t>
      </w:r>
      <w:proofErr w:type="spellEnd"/>
      <w:r w:rsidRPr="00831885">
        <w:t xml:space="preserve"> parameter from both the classifier and the training vs. testing split.  </w:t>
      </w:r>
      <w:r w:rsidR="00910F40">
        <w:t>The mean F1 score of the</w:t>
      </w:r>
      <w:r w:rsidR="009C2AF5">
        <w:t xml:space="preserve"> group on the test data was .487</w:t>
      </w:r>
      <w:r w:rsidR="00910F40">
        <w:t xml:space="preserve">, with a standard deviation of .018; the </w:t>
      </w:r>
      <w:r w:rsidR="009C2AF5">
        <w:t>minimum F1 score was .444</w:t>
      </w:r>
      <w:r w:rsidR="00171FC4">
        <w:t xml:space="preserve"> </w:t>
      </w:r>
      <w:r w:rsidR="00910F40">
        <w:t xml:space="preserve">and the maximum was </w:t>
      </w:r>
      <w:r w:rsidR="009C2AF5">
        <w:t>.526</w:t>
      </w:r>
      <w:r w:rsidR="00171FC4">
        <w:t>, and the middl</w:t>
      </w:r>
      <w:r w:rsidR="009C2AF5">
        <w:t>e two quartiles ranged from .474 to .500</w:t>
      </w:r>
      <w:bookmarkStart w:id="0" w:name="_GoBack"/>
      <w:bookmarkEnd w:id="0"/>
      <w:r w:rsidR="00171FC4">
        <w:t>.  Thus, our result was fairly typical; we can expect that the model will perform similarly on other data sets.</w:t>
      </w:r>
    </w:p>
    <w:p w:rsidR="00DE7CD5" w:rsidRPr="00DE7CD5" w:rsidRDefault="00DE7CD5" w:rsidP="00EC10F0">
      <w:pPr>
        <w:pStyle w:val="Heading3"/>
        <w:keepNext/>
      </w:pPr>
      <w:r w:rsidRPr="00DE7CD5">
        <w:lastRenderedPageBreak/>
        <w:t>Justification</w:t>
      </w:r>
    </w:p>
    <w:p w:rsidR="00831885" w:rsidRPr="00831885" w:rsidRDefault="00831885" w:rsidP="0057734B">
      <w:r w:rsidRPr="00831885">
        <w:t>Given that the F1 score of our classifier is still well below 1, it is hard to say that we have “solved the problem”.  However, w</w:t>
      </w:r>
      <w:r w:rsidR="00037E98" w:rsidRPr="00831885">
        <w:t xml:space="preserve">e established a benchmark </w:t>
      </w:r>
      <w:r w:rsidR="00C466A7" w:rsidRPr="00831885">
        <w:t xml:space="preserve">F1 score </w:t>
      </w:r>
      <w:r w:rsidR="00037E98" w:rsidRPr="00831885">
        <w:t xml:space="preserve">of .205 by looking at a classifier that assumes every patients dies in the hospital.  Against this benchmark, </w:t>
      </w:r>
      <w:r w:rsidR="00C466A7" w:rsidRPr="00831885">
        <w:t>we have an improved result, since our final classifier has a</w:t>
      </w:r>
      <w:r w:rsidRPr="00831885">
        <w:t>n F1 score of</w:t>
      </w:r>
      <w:r w:rsidR="00171FC4">
        <w:t xml:space="preserve"> .480 on the test data.  It is also informative to look at the precision and recall of the classifier.</w:t>
      </w:r>
    </w:p>
    <w:p w:rsidR="00831885" w:rsidRPr="00171FC4" w:rsidRDefault="00171FC4" w:rsidP="00831885">
      <w:pPr>
        <w:pStyle w:val="ListParagraph"/>
        <w:numPr>
          <w:ilvl w:val="0"/>
          <w:numId w:val="11"/>
        </w:numPr>
      </w:pPr>
      <w:r>
        <w:t>The precision of our tuned classifier on the test data set was</w:t>
      </w:r>
      <w:r w:rsidR="00AB37B4" w:rsidRPr="00171FC4">
        <w:t xml:space="preserve"> .661</w:t>
      </w:r>
      <w:r>
        <w:t xml:space="preserve"> – this means that of those patients identified by the classifier as at risk for dying in the hospital, nearly two-thirds did die, while the other one-third were false positives.  Given that the mortality rate for the ER patients was only .136, we have achieved a precision five times better than random selection or </w:t>
      </w:r>
      <w:r w:rsidR="00C73146">
        <w:t xml:space="preserve">the “everyone dies” classifier.  </w:t>
      </w:r>
      <w:r>
        <w:t>This seems to be a good result.</w:t>
      </w:r>
    </w:p>
    <w:p w:rsidR="00831885" w:rsidRPr="00C73146" w:rsidRDefault="00C73146" w:rsidP="00831885">
      <w:pPr>
        <w:pStyle w:val="ListParagraph"/>
        <w:numPr>
          <w:ilvl w:val="0"/>
          <w:numId w:val="11"/>
        </w:numPr>
      </w:pPr>
      <w:r w:rsidRPr="00C73146">
        <w:t>The recall of our tuned classifier</w:t>
      </w:r>
      <w:r w:rsidR="00AB37B4" w:rsidRPr="00C73146">
        <w:t xml:space="preserve"> </w:t>
      </w:r>
      <w:r>
        <w:t xml:space="preserve">is </w:t>
      </w:r>
      <w:r w:rsidR="00AB37B4" w:rsidRPr="00C73146">
        <w:t>.377</w:t>
      </w:r>
      <w:r>
        <w:t xml:space="preserve">.  This isn’t as great a result; only slightly more than one-third of the time did </w:t>
      </w:r>
      <w:proofErr w:type="gramStart"/>
      <w:r>
        <w:t>we</w:t>
      </w:r>
      <w:proofErr w:type="gramEnd"/>
      <w:r>
        <w:t xml:space="preserve"> correctly identify that someone who was going to die based on the records.  However, this is still over twice as good as random selection.</w:t>
      </w:r>
    </w:p>
    <w:p w:rsidR="006F0E12" w:rsidRDefault="00C73146" w:rsidP="00E66425">
      <w:r>
        <w:t>The precision and recall results suggest that, if this system were being used in a decision-aiding capacity, we would want to pay more attention to positive results than negative ones.  It would also be interesting to see how the precision and recall of the system compare to a domain expert; would a medical professional looking at the data have the same difficulties in classifying the patients?  This would be a different way of evaluating the effectiveness of the system.</w:t>
      </w:r>
    </w:p>
    <w:p w:rsidR="00831885" w:rsidRPr="00831885" w:rsidRDefault="00C73146" w:rsidP="00E66425">
      <w:r>
        <w:t>W</w:t>
      </w:r>
      <w:r w:rsidR="00831885" w:rsidRPr="00831885">
        <w:t>e have at least established the thesis that machine learning algorithms can provide a positive contribution to this problem.  There are a number of avenues that could be pursued that might improve our results further; those will be discussed in the Improvements section.</w:t>
      </w:r>
    </w:p>
    <w:p w:rsidR="00DE7CD5" w:rsidRPr="00DE7CD5" w:rsidRDefault="00DE7CD5" w:rsidP="00EA7348">
      <w:pPr>
        <w:pStyle w:val="Heading2"/>
      </w:pPr>
      <w:r w:rsidRPr="00DE7CD5">
        <w:t>V. Conclusion</w:t>
      </w:r>
    </w:p>
    <w:p w:rsidR="00DE7CD5" w:rsidRPr="00DE7CD5" w:rsidRDefault="00DE7CD5" w:rsidP="00EA7348">
      <w:pPr>
        <w:pStyle w:val="Heading3"/>
      </w:pPr>
      <w:r w:rsidRPr="00DE7CD5">
        <w:t>Free-Form Visualization</w:t>
      </w:r>
    </w:p>
    <w:p w:rsidR="00831885" w:rsidRPr="00A74745" w:rsidRDefault="00831885" w:rsidP="00E66425">
      <w:r w:rsidRPr="00A74745">
        <w:t xml:space="preserve">In our original data exploration, we noted a few interesting characteristics of the </w:t>
      </w:r>
      <w:r w:rsidR="00A74745" w:rsidRPr="00A74745">
        <w:t>relationship</w:t>
      </w:r>
      <w:r w:rsidRPr="00A74745">
        <w:t xml:space="preserve"> between the data and mortality rate:</w:t>
      </w:r>
    </w:p>
    <w:p w:rsidR="00831885" w:rsidRPr="00A74745" w:rsidRDefault="00831885" w:rsidP="00831885">
      <w:pPr>
        <w:pStyle w:val="ListParagraph"/>
        <w:numPr>
          <w:ilvl w:val="0"/>
          <w:numId w:val="12"/>
        </w:numPr>
      </w:pPr>
      <w:r w:rsidRPr="00A74745">
        <w:t>As age rose, so did the mortality rate.</w:t>
      </w:r>
    </w:p>
    <w:p w:rsidR="00831885" w:rsidRPr="00A74745" w:rsidRDefault="00831885" w:rsidP="00831885">
      <w:pPr>
        <w:pStyle w:val="ListParagraph"/>
        <w:numPr>
          <w:ilvl w:val="0"/>
          <w:numId w:val="12"/>
        </w:numPr>
      </w:pPr>
      <w:r w:rsidRPr="00A74745">
        <w:t xml:space="preserve">Independent of age, being a </w:t>
      </w:r>
      <w:proofErr w:type="spellStart"/>
      <w:r w:rsidRPr="00A74745">
        <w:t>Self Pay</w:t>
      </w:r>
      <w:proofErr w:type="spellEnd"/>
      <w:r w:rsidRPr="00A74745">
        <w:t xml:space="preserve"> patient appeared significant.</w:t>
      </w:r>
    </w:p>
    <w:p w:rsidR="00831885" w:rsidRPr="00A74745" w:rsidRDefault="00831885" w:rsidP="00831885">
      <w:pPr>
        <w:pStyle w:val="ListParagraph"/>
        <w:numPr>
          <w:ilvl w:val="0"/>
          <w:numId w:val="12"/>
        </w:numPr>
      </w:pPr>
      <w:r w:rsidRPr="00A74745">
        <w:t xml:space="preserve">Finally, we noted </w:t>
      </w:r>
      <w:r w:rsidR="00A74745" w:rsidRPr="00A74745">
        <w:t xml:space="preserve">the </w:t>
      </w:r>
      <w:r w:rsidR="00DD0F57">
        <w:t>diagnoses with the top 10 mortality rates.</w:t>
      </w:r>
    </w:p>
    <w:p w:rsidR="00A74745" w:rsidRPr="00A74745" w:rsidRDefault="00C73146" w:rsidP="00A74745">
      <w:r>
        <w:lastRenderedPageBreak/>
        <w:t xml:space="preserve">It would be interesting to </w:t>
      </w:r>
      <w:r w:rsidR="00A74745" w:rsidRPr="00A74745">
        <w:t xml:space="preserve">see how our </w:t>
      </w:r>
      <w:proofErr w:type="spellStart"/>
      <w:r w:rsidR="00A74745" w:rsidRPr="00A74745">
        <w:t>AdaBoost</w:t>
      </w:r>
      <w:proofErr w:type="spellEnd"/>
      <w:r w:rsidR="00A74745" w:rsidRPr="00A74745">
        <w:t xml:space="preserve"> classifier does in each of these situations</w:t>
      </w:r>
      <w:r>
        <w:t>; does it do a better job predicting the result for certain values of each dimension?  To look at this, w</w:t>
      </w:r>
      <w:r w:rsidR="00A74745" w:rsidRPr="00A74745">
        <w:t>e will split the data into training and testing sets as before, but this time, when we test the data, we will pick out subsets based on the conditions above and look at the F1 scores of the subsets independently.  The objective here is to see how well our classifier performs in these data regimes of interest.</w:t>
      </w:r>
    </w:p>
    <w:p w:rsidR="00C73146" w:rsidRDefault="00C73146" w:rsidP="00C73146">
      <w:r>
        <w:t xml:space="preserve">For </w:t>
      </w:r>
      <w:r w:rsidR="00555E2D">
        <w:t>AGE</w:t>
      </w:r>
      <w:r>
        <w:t xml:space="preserve">, we </w:t>
      </w:r>
      <w:r w:rsidR="00F82A1C">
        <w:t>can generate the following chart.</w:t>
      </w:r>
    </w:p>
    <w:p w:rsidR="00F82A1C" w:rsidRDefault="00F82A1C" w:rsidP="00B273AE">
      <w:pPr>
        <w:jc w:val="center"/>
      </w:pPr>
      <w:r>
        <w:rPr>
          <w:noProof/>
        </w:rPr>
        <w:drawing>
          <wp:inline distT="0" distB="0" distL="0" distR="0">
            <wp:extent cx="3374136" cy="2505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ScoreByAge.png"/>
                    <pic:cNvPicPr/>
                  </pic:nvPicPr>
                  <pic:blipFill>
                    <a:blip r:embed="rId21">
                      <a:extLst>
                        <a:ext uri="{28A0092B-C50C-407E-A947-70E740481C1C}">
                          <a14:useLocalDpi xmlns:a14="http://schemas.microsoft.com/office/drawing/2010/main" val="0"/>
                        </a:ext>
                      </a:extLst>
                    </a:blip>
                    <a:stretch>
                      <a:fillRect/>
                    </a:stretch>
                  </pic:blipFill>
                  <pic:spPr>
                    <a:xfrm>
                      <a:off x="0" y="0"/>
                      <a:ext cx="3374136" cy="2505456"/>
                    </a:xfrm>
                    <a:prstGeom prst="rect">
                      <a:avLst/>
                    </a:prstGeom>
                  </pic:spPr>
                </pic:pic>
              </a:graphicData>
            </a:graphic>
          </wp:inline>
        </w:drawing>
      </w:r>
    </w:p>
    <w:p w:rsidR="00F82A1C" w:rsidRDefault="00F82A1C" w:rsidP="00F82A1C">
      <w:r>
        <w:t>We note that the classifier has an F1 score of 0 for the youngest age range; given the relative infrequency of this range, this isn’t a surprising result.  More interesting is that the classifier performs poorly for patients aged from 20-50</w:t>
      </w:r>
      <w:r w:rsidR="00555E2D">
        <w:t>; some of this can again be explained by the frequency of data in the set, and some by the lower than average mortality rate in these ranges.  Striking is that the classifier performed best in the age range 50-60, where the mortality rate still hovered around .10; this implies that we might want to give the classifier results more weight when looking at this group.</w:t>
      </w:r>
    </w:p>
    <w:p w:rsidR="00F82A1C" w:rsidRDefault="00555E2D" w:rsidP="00F82A1C">
      <w:r>
        <w:t>Turning to the INSURANCE feature, we can generate the following chart:</w:t>
      </w:r>
    </w:p>
    <w:p w:rsidR="00F82A1C" w:rsidRDefault="00F82A1C" w:rsidP="00B273AE">
      <w:pPr>
        <w:jc w:val="center"/>
      </w:pPr>
      <w:r>
        <w:rPr>
          <w:noProof/>
        </w:rPr>
        <w:lastRenderedPageBreak/>
        <w:drawing>
          <wp:inline distT="0" distB="0" distL="0" distR="0">
            <wp:extent cx="3493008" cy="24963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1ScoreByInsurance.png"/>
                    <pic:cNvPicPr/>
                  </pic:nvPicPr>
                  <pic:blipFill>
                    <a:blip r:embed="rId22">
                      <a:extLst>
                        <a:ext uri="{28A0092B-C50C-407E-A947-70E740481C1C}">
                          <a14:useLocalDpi xmlns:a14="http://schemas.microsoft.com/office/drawing/2010/main" val="0"/>
                        </a:ext>
                      </a:extLst>
                    </a:blip>
                    <a:stretch>
                      <a:fillRect/>
                    </a:stretch>
                  </pic:blipFill>
                  <pic:spPr>
                    <a:xfrm>
                      <a:off x="0" y="0"/>
                      <a:ext cx="3493008" cy="2496312"/>
                    </a:xfrm>
                    <a:prstGeom prst="rect">
                      <a:avLst/>
                    </a:prstGeom>
                  </pic:spPr>
                </pic:pic>
              </a:graphicData>
            </a:graphic>
          </wp:inline>
        </w:drawing>
      </w:r>
    </w:p>
    <w:p w:rsidR="00555E2D" w:rsidRDefault="00555E2D" w:rsidP="00F82A1C">
      <w:r>
        <w:t>A striking note here is that the classifier does so well with the Government and Self Pay patients, despite the fact that these are the two most infrequent values in the data set.  It would appear that the classifier is picking up some of what makes the Self Pay insurance category distinctive, and this might bear further scrutiny.</w:t>
      </w:r>
    </w:p>
    <w:p w:rsidR="00F82A1C" w:rsidRDefault="00555E2D" w:rsidP="00F82A1C">
      <w:r>
        <w:t xml:space="preserve">Finally, looking at the </w:t>
      </w:r>
      <w:r w:rsidR="00F82A1C">
        <w:t>ICD-9 codes</w:t>
      </w:r>
      <w:r>
        <w:t xml:space="preserve">, we generate the following </w:t>
      </w:r>
      <w:r w:rsidR="00DD0F57">
        <w:t xml:space="preserve">chart, </w:t>
      </w:r>
      <w:r w:rsidR="006F0E12">
        <w:t xml:space="preserve">for </w:t>
      </w:r>
      <w:r w:rsidR="00DD0F57">
        <w:t>the ten diagnosis codes with the highest mortality rates.</w:t>
      </w:r>
    </w:p>
    <w:p w:rsidR="00F82A1C" w:rsidRDefault="00F82A1C" w:rsidP="00B273AE">
      <w:pPr>
        <w:jc w:val="center"/>
      </w:pPr>
      <w:r>
        <w:rPr>
          <w:noProof/>
        </w:rPr>
        <w:drawing>
          <wp:inline distT="0" distB="0" distL="0" distR="0" wp14:anchorId="6ACAE5C5" wp14:editId="04DDAFCE">
            <wp:extent cx="3300984" cy="24963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1ScoreByDiagnoses.png"/>
                    <pic:cNvPicPr/>
                  </pic:nvPicPr>
                  <pic:blipFill>
                    <a:blip r:embed="rId23">
                      <a:extLst>
                        <a:ext uri="{28A0092B-C50C-407E-A947-70E740481C1C}">
                          <a14:useLocalDpi xmlns:a14="http://schemas.microsoft.com/office/drawing/2010/main" val="0"/>
                        </a:ext>
                      </a:extLst>
                    </a:blip>
                    <a:stretch>
                      <a:fillRect/>
                    </a:stretch>
                  </pic:blipFill>
                  <pic:spPr>
                    <a:xfrm>
                      <a:off x="0" y="0"/>
                      <a:ext cx="3300984" cy="2496312"/>
                    </a:xfrm>
                    <a:prstGeom prst="rect">
                      <a:avLst/>
                    </a:prstGeom>
                  </pic:spPr>
                </pic:pic>
              </a:graphicData>
            </a:graphic>
          </wp:inline>
        </w:drawing>
      </w:r>
    </w:p>
    <w:p w:rsidR="00B273AE" w:rsidRDefault="00DD0F57" w:rsidP="00DD0F57">
      <w:r>
        <w:t xml:space="preserve">We can see that the classifier does do a better job overall with these diagnoses.  Some caution has to be considered in interpreting this chart; if we defined a naïve classifier that assigned a value of 1 to </w:t>
      </w:r>
      <w:proofErr w:type="gramStart"/>
      <w:r>
        <w:t>the expire</w:t>
      </w:r>
      <w:proofErr w:type="gramEnd"/>
      <w:r>
        <w:t xml:space="preserve"> flag for each of these, we would have a benchmark score significantly higher than .205.  </w:t>
      </w:r>
      <w:r w:rsidR="00B273AE">
        <w:t>The table below summarizes these modified benchmarks for these codes.</w:t>
      </w:r>
    </w:p>
    <w:tbl>
      <w:tblPr>
        <w:tblW w:w="2560" w:type="dxa"/>
        <w:jc w:val="center"/>
        <w:tblLook w:val="04A0" w:firstRow="1" w:lastRow="0" w:firstColumn="1" w:lastColumn="0" w:noHBand="0" w:noVBand="1"/>
      </w:tblPr>
      <w:tblGrid>
        <w:gridCol w:w="1400"/>
        <w:gridCol w:w="1250"/>
      </w:tblGrid>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b/>
                <w:bCs/>
              </w:rPr>
            </w:pPr>
            <w:r w:rsidRPr="00B273AE">
              <w:rPr>
                <w:rFonts w:ascii="Calibri" w:eastAsia="Times New Roman" w:hAnsi="Calibri" w:cs="Times New Roman"/>
                <w:b/>
                <w:bCs/>
              </w:rPr>
              <w:lastRenderedPageBreak/>
              <w:t>ICD9_CODE</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b/>
                <w:bCs/>
              </w:rPr>
            </w:pPr>
            <w:r w:rsidRPr="00B273AE">
              <w:rPr>
                <w:rFonts w:ascii="Calibri" w:eastAsia="Times New Roman" w:hAnsi="Calibri" w:cs="Times New Roman"/>
                <w:b/>
                <w:bCs/>
              </w:rPr>
              <w:t>Benchmark</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V667</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0.848</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2866</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0.771</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4275</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0.756</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3481</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0.741</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5724</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0.680</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570</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0.661</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41091</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0.617</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78551</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0.611</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1972</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0.610</w:t>
            </w:r>
          </w:p>
        </w:tc>
      </w:tr>
      <w:tr w:rsidR="00B273AE" w:rsidRPr="00B273AE" w:rsidTr="00B273AE">
        <w:trPr>
          <w:trHeight w:val="300"/>
          <w:jc w:val="center"/>
        </w:trPr>
        <w:tc>
          <w:tcPr>
            <w:tcW w:w="140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42741</w:t>
            </w:r>
          </w:p>
        </w:tc>
        <w:tc>
          <w:tcPr>
            <w:tcW w:w="1160" w:type="dxa"/>
            <w:tcBorders>
              <w:top w:val="nil"/>
              <w:left w:val="nil"/>
              <w:bottom w:val="nil"/>
              <w:right w:val="nil"/>
            </w:tcBorders>
            <w:shd w:val="clear" w:color="auto" w:fill="auto"/>
            <w:noWrap/>
            <w:vAlign w:val="bottom"/>
            <w:hideMark/>
          </w:tcPr>
          <w:p w:rsidR="00B273AE" w:rsidRPr="00B273AE" w:rsidRDefault="00B273AE" w:rsidP="00B273AE">
            <w:pPr>
              <w:spacing w:before="0" w:after="0" w:line="240" w:lineRule="auto"/>
              <w:jc w:val="center"/>
              <w:outlineLvl w:val="9"/>
              <w:rPr>
                <w:rFonts w:ascii="Calibri" w:eastAsia="Times New Roman" w:hAnsi="Calibri" w:cs="Times New Roman"/>
              </w:rPr>
            </w:pPr>
            <w:r w:rsidRPr="00B273AE">
              <w:rPr>
                <w:rFonts w:ascii="Calibri" w:eastAsia="Times New Roman" w:hAnsi="Calibri" w:cs="Times New Roman"/>
              </w:rPr>
              <w:t>0.608</w:t>
            </w:r>
          </w:p>
        </w:tc>
      </w:tr>
    </w:tbl>
    <w:p w:rsidR="00555E2D" w:rsidRDefault="00B273AE" w:rsidP="00DD0F57">
      <w:r>
        <w:t>As we can see, we have a mixed bag of results – for some diagnosis codes, the classifier is clearly doing a better job of distinguishing between patients, whereas for others, the naïve classifier is outperforming.  These could be considered areas for further research and improvement.</w:t>
      </w:r>
    </w:p>
    <w:p w:rsidR="00DE7CD5" w:rsidRPr="00F32F32" w:rsidRDefault="00DE7CD5" w:rsidP="00EA7348">
      <w:pPr>
        <w:pStyle w:val="Heading3"/>
      </w:pPr>
      <w:r w:rsidRPr="00F32F32">
        <w:t>Ref</w:t>
      </w:r>
      <w:r w:rsidRPr="00F32F32">
        <w:rPr>
          <w:rStyle w:val="Heading3Char"/>
        </w:rPr>
        <w:t>l</w:t>
      </w:r>
      <w:r w:rsidRPr="00F32F32">
        <w:t>ection</w:t>
      </w:r>
    </w:p>
    <w:p w:rsidR="00461C52" w:rsidRPr="00F32F32" w:rsidRDefault="00A74745" w:rsidP="00E66425">
      <w:r w:rsidRPr="00F32F32">
        <w:t xml:space="preserve">In this project, we </w:t>
      </w:r>
      <w:r w:rsidR="007A35F8" w:rsidRPr="00F32F32">
        <w:t>have looked at the use of machine learning algorithms to study a q</w:t>
      </w:r>
      <w:r w:rsidR="00461C52" w:rsidRPr="00F32F32">
        <w:t>uestion arising in healthcare; specifically, whether patient records can be used to predict mortality in an emergency room setting.  To do this, we went through phases of data acquisition, data exploration and cleansing, initial machine learning experimentation and final tuning of the chosen machine learner.</w:t>
      </w:r>
    </w:p>
    <w:p w:rsidR="00A74745" w:rsidRPr="00F32F32" w:rsidRDefault="00461C52" w:rsidP="00E66425">
      <w:r w:rsidRPr="00F32F32">
        <w:t>We</w:t>
      </w:r>
      <w:r w:rsidR="007A35F8" w:rsidRPr="00F32F32">
        <w:t xml:space="preserve"> started with a copy of the MIMIC III data set, a deidentified data set based on actual hospital recor</w:t>
      </w:r>
      <w:r w:rsidRPr="00F32F32">
        <w:t>ds used for research purposes, and read both the online documentation and the summary report describing the data set.  Even though the data set has been deidentified, it is still sensitive in nature, so there was a slight delay in getting started while satisfying some certification requirements to gain access to the data.</w:t>
      </w:r>
    </w:p>
    <w:p w:rsidR="00461C52" w:rsidRPr="00F32F32" w:rsidRDefault="00461C52" w:rsidP="00E66425">
      <w:r w:rsidRPr="00F32F32">
        <w:t xml:space="preserve">We then </w:t>
      </w:r>
      <w:r w:rsidR="00A021CF" w:rsidRPr="00F32F32">
        <w:t xml:space="preserve">made some decisions about which parts of the data to use and </w:t>
      </w:r>
      <w:r w:rsidRPr="00F32F32">
        <w:t xml:space="preserve">started to explore and clean the data.  We ran into an issue with computing ages that was resolved by referring to the MIMIC-III report, and then turned to considering how to reduce the dimensionality of the data and </w:t>
      </w:r>
      <w:r w:rsidR="00A021CF" w:rsidRPr="00F32F32">
        <w:t xml:space="preserve">handle clear dimensional outliers.  This is the part of the project that would have benefited most from interaction with a domain expert in emergency room medicine. In particular, the diagnosis groupings used by the MIMIC-III authors might not be the best groupings for use in ER medicine, and there might have been other elements of the data that an ER physician could </w:t>
      </w:r>
      <w:r w:rsidR="00A021CF" w:rsidRPr="00F32F32">
        <w:lastRenderedPageBreak/>
        <w:t>have pointed out would be useful in the analysis. This was the area in which the most time was spent and was the most interesting to explore.</w:t>
      </w:r>
    </w:p>
    <w:p w:rsidR="00A021CF" w:rsidRPr="00F32F32" w:rsidRDefault="00A021CF" w:rsidP="00E66425">
      <w:r w:rsidRPr="00F32F32">
        <w:t xml:space="preserve">Next, we chose a number of different supervised machine learning algorithms presented in the course and applied them to the data using their default parameters as specific in the respective </w:t>
      </w:r>
      <w:proofErr w:type="spellStart"/>
      <w:r w:rsidRPr="00F32F32">
        <w:t>sklearn</w:t>
      </w:r>
      <w:proofErr w:type="spellEnd"/>
      <w:r w:rsidRPr="00F32F32">
        <w:t xml:space="preserve"> </w:t>
      </w:r>
      <w:proofErr w:type="spellStart"/>
      <w:r w:rsidRPr="00F32F32">
        <w:t>implementatons</w:t>
      </w:r>
      <w:proofErr w:type="spellEnd"/>
      <w:r w:rsidRPr="00F32F32">
        <w:t xml:space="preserve">.  A support vector classifier was considered, but between the size of the data set, the number of dimensions and the </w:t>
      </w:r>
      <w:r w:rsidR="00AE31A2" w:rsidRPr="00F32F32">
        <w:t>lack of linear separability, it did not perform well both in terms of speed and  score, so it was dropped from the suite of experiments.  There was some iteration between this phase and the preceding one; we first got the algorith</w:t>
      </w:r>
      <w:r w:rsidR="007904F9">
        <w:t xml:space="preserve">ms running on demographic data </w:t>
      </w:r>
      <w:r w:rsidR="00AE31A2" w:rsidRPr="00F32F32">
        <w:t xml:space="preserve">and then moved on to diagnosis data alone and the merged data set.  </w:t>
      </w:r>
    </w:p>
    <w:p w:rsidR="00AE31A2" w:rsidRPr="00F32F32" w:rsidRDefault="00AE31A2" w:rsidP="00E66425">
      <w:r w:rsidRPr="00F32F32">
        <w:t>Finally, we took the two machine learners which stood out as the best and tuned them using a grid search methodology.  This took several passes to find the right intervals in parameter space, as well as taking a fair amount of time on the clock; this section required the most patience, and provided a chance to work more on the report.</w:t>
      </w:r>
    </w:p>
    <w:p w:rsidR="00AE31A2" w:rsidRDefault="00AE31A2" w:rsidP="00E66425">
      <w:r w:rsidRPr="00F32F32">
        <w:t xml:space="preserve">The final results were not “mind-blowing”, as it were, but were an improvement over the benchmarks considered.  The use of machine learning on this problem is worth more study.  The only caveat to using this technique in a general setting, particularly with </w:t>
      </w:r>
      <w:proofErr w:type="spellStart"/>
      <w:r w:rsidRPr="00F32F32">
        <w:t>AdaBoost</w:t>
      </w:r>
      <w:proofErr w:type="spellEnd"/>
      <w:r w:rsidRPr="00F32F32">
        <w:t>, is the lack o</w:t>
      </w:r>
      <w:r w:rsidR="008B5C34" w:rsidRPr="00F32F32">
        <w:t>f an easy explanatory component; a physician or nurse using this as part of triage would like to know *why* the system reached the conclusions that it did, in order to validate the results against his or her own knowledge as a second opinion.  But as a way to flag a patient for further consideration that might otherwise slip through, the technique has potential merit.</w:t>
      </w:r>
    </w:p>
    <w:p w:rsidR="00DD0F57" w:rsidRPr="00F32F32" w:rsidRDefault="00DD0F57" w:rsidP="00E66425">
      <w:r>
        <w:t>Finally – yes, this was a fun data set with which to work.</w:t>
      </w:r>
    </w:p>
    <w:p w:rsidR="00DE7CD5" w:rsidRPr="00F32F32" w:rsidRDefault="00DE7CD5" w:rsidP="00831885">
      <w:pPr>
        <w:pStyle w:val="Heading3"/>
      </w:pPr>
      <w:r w:rsidRPr="00F32F32">
        <w:t>Improvement</w:t>
      </w:r>
    </w:p>
    <w:p w:rsidR="00032948" w:rsidRPr="00F32F32" w:rsidRDefault="00032948" w:rsidP="00032948">
      <w:r w:rsidRPr="00F32F32">
        <w:t>There are several directions we could go to possibly improve on the results.  All of these generally involve finding ways to modify the data used for analysis.</w:t>
      </w:r>
    </w:p>
    <w:p w:rsidR="008B5C34" w:rsidRPr="00F32F32" w:rsidRDefault="008B5C34" w:rsidP="00032948">
      <w:r w:rsidRPr="00F32F32">
        <w:t>One parameter of the technique used in this report that was not tuned is the threshold for diagnosis codes explicitly con</w:t>
      </w:r>
      <w:r w:rsidR="00032948" w:rsidRPr="00F32F32">
        <w:t>sidered.  I</w:t>
      </w:r>
      <w:r w:rsidRPr="00F32F32">
        <w:t xml:space="preserve">nstead of only considering codes appearing 100 or more times, what happens if we only consider codes occurring even more </w:t>
      </w:r>
      <w:r w:rsidR="00032948" w:rsidRPr="00F32F32">
        <w:t xml:space="preserve">or less </w:t>
      </w:r>
      <w:r w:rsidRPr="00F32F32">
        <w:t>frequently?</w:t>
      </w:r>
      <w:r w:rsidR="00032948" w:rsidRPr="00F32F32">
        <w:t xml:space="preserve">  The case for considering more codes is intuitive, but not necessarily beneficial; the more features we add, the more </w:t>
      </w:r>
      <w:r w:rsidR="00AB37B4">
        <w:t xml:space="preserve">risk </w:t>
      </w:r>
      <w:r w:rsidR="00032948" w:rsidRPr="00F32F32">
        <w:t xml:space="preserve">we </w:t>
      </w:r>
      <w:r w:rsidR="00AB37B4">
        <w:t xml:space="preserve">have of </w:t>
      </w:r>
      <w:r w:rsidR="00032948" w:rsidRPr="00F32F32">
        <w:t>run</w:t>
      </w:r>
      <w:r w:rsidR="00AB37B4">
        <w:t>ning</w:t>
      </w:r>
      <w:r w:rsidR="00032948" w:rsidRPr="00F32F32">
        <w:t xml:space="preserve"> into the curse of dimensionality and the less effective our learner can become.  </w:t>
      </w:r>
      <w:r w:rsidR="00AB37B4">
        <w:t xml:space="preserve">Given that, in the final tuning step, our cross-validation F1 score and </w:t>
      </w:r>
      <w:r w:rsidR="00AB37B4">
        <w:lastRenderedPageBreak/>
        <w:t>testing F1 score starting to diverge, we may be on the edge of this issue already; as such, the possibility that fewer features would improve our results must be considered.</w:t>
      </w:r>
    </w:p>
    <w:p w:rsidR="00F32F32" w:rsidRPr="00F32F32" w:rsidRDefault="00032948" w:rsidP="00F32F32">
      <w:r w:rsidRPr="00F32F32">
        <w:t xml:space="preserve">A related idea to the above would be finding a way to determine which diagnosis codes are the most significant in terms of separating the data by comparing results with and without each code.  </w:t>
      </w:r>
      <w:r w:rsidR="00F32F32" w:rsidRPr="00F32F32">
        <w:t xml:space="preserve">This is a computationally time-consuming approach if done naively, but there may be a way to mine these results from the tuned </w:t>
      </w:r>
      <w:proofErr w:type="spellStart"/>
      <w:r w:rsidR="00F32F32" w:rsidRPr="00F32F32">
        <w:t>AdaBoost</w:t>
      </w:r>
      <w:proofErr w:type="spellEnd"/>
      <w:r w:rsidR="00F32F32" w:rsidRPr="00F32F32">
        <w:t xml:space="preserve"> classifier.</w:t>
      </w:r>
      <w:r w:rsidR="00AB37B4">
        <w:t xml:space="preserve">  It may also be possible to </w:t>
      </w:r>
      <w:proofErr w:type="gramStart"/>
      <w:r w:rsidR="00AB37B4">
        <w:t>derived</w:t>
      </w:r>
      <w:proofErr w:type="gramEnd"/>
      <w:r w:rsidR="00AB37B4">
        <w:t xml:space="preserve"> this information directly from the </w:t>
      </w:r>
      <w:proofErr w:type="spellStart"/>
      <w:r w:rsidR="00AB37B4">
        <w:t>AdaBoost</w:t>
      </w:r>
      <w:proofErr w:type="spellEnd"/>
      <w:r w:rsidR="00AB37B4">
        <w:t xml:space="preserve"> classifier.</w:t>
      </w:r>
    </w:p>
    <w:p w:rsidR="00DE7CD5" w:rsidRPr="00DE7CD5" w:rsidRDefault="00F32F32" w:rsidP="00F32F32">
      <w:r w:rsidRPr="00F32F32">
        <w:t>Finally, in</w:t>
      </w:r>
      <w:r w:rsidR="00032948" w:rsidRPr="00F32F32">
        <w:t xml:space="preserve"> this project, we have only used a portion of the data available in the MIMIC-III data set, and a clear direction to explore would be making use of more of the data available</w:t>
      </w:r>
      <w:r w:rsidRPr="00F32F32">
        <w:t xml:space="preserve">; the data on lab and microbiology tests and the chart data </w:t>
      </w:r>
      <w:r w:rsidR="00AB37B4">
        <w:t>a</w:t>
      </w:r>
      <w:r w:rsidRPr="00F32F32">
        <w:t xml:space="preserve">ppear to be logical next steps.  However, because of the volume of data, it would be critical to reduce the dimensionality of the diagnosis and demographic data used *and* to carefully choose the subset of the new data to consider; </w:t>
      </w:r>
    </w:p>
    <w:p w:rsidR="00B273AE" w:rsidRDefault="00B273AE" w:rsidP="00B273AE">
      <w:pPr>
        <w:pStyle w:val="Heading2"/>
      </w:pPr>
      <w:r>
        <w:t>References</w:t>
      </w:r>
    </w:p>
    <w:p w:rsidR="00B273AE" w:rsidRPr="00B273AE" w:rsidRDefault="00B273AE" w:rsidP="00B273AE">
      <w:pPr>
        <w:rPr>
          <w:sz w:val="20"/>
          <w:szCs w:val="20"/>
        </w:rPr>
      </w:pPr>
      <w:r w:rsidRPr="00B273AE">
        <w:rPr>
          <w:sz w:val="20"/>
          <w:szCs w:val="20"/>
        </w:rPr>
        <w:t xml:space="preserve">Hossein </w:t>
      </w:r>
      <w:proofErr w:type="spellStart"/>
      <w:r w:rsidRPr="00B273AE">
        <w:rPr>
          <w:sz w:val="20"/>
          <w:szCs w:val="20"/>
        </w:rPr>
        <w:t>Alimohammadi</w:t>
      </w:r>
      <w:proofErr w:type="spellEnd"/>
      <w:r w:rsidRPr="00B273AE">
        <w:rPr>
          <w:sz w:val="20"/>
          <w:szCs w:val="20"/>
        </w:rPr>
        <w:t xml:space="preserve">, </w:t>
      </w:r>
      <w:proofErr w:type="spellStart"/>
      <w:r w:rsidRPr="00B273AE">
        <w:rPr>
          <w:sz w:val="20"/>
          <w:szCs w:val="20"/>
        </w:rPr>
        <w:t>Farahnaz</w:t>
      </w:r>
      <w:proofErr w:type="spellEnd"/>
      <w:r w:rsidRPr="00B273AE">
        <w:rPr>
          <w:sz w:val="20"/>
          <w:szCs w:val="20"/>
        </w:rPr>
        <w:t xml:space="preserve"> </w:t>
      </w:r>
      <w:proofErr w:type="spellStart"/>
      <w:r w:rsidRPr="00B273AE">
        <w:rPr>
          <w:sz w:val="20"/>
          <w:szCs w:val="20"/>
        </w:rPr>
        <w:t>Bidarizerehpoosh</w:t>
      </w:r>
      <w:proofErr w:type="spellEnd"/>
      <w:r w:rsidRPr="00B273AE">
        <w:rPr>
          <w:sz w:val="20"/>
          <w:szCs w:val="20"/>
        </w:rPr>
        <w:t xml:space="preserve">, </w:t>
      </w:r>
      <w:proofErr w:type="spellStart"/>
      <w:r w:rsidRPr="00B273AE">
        <w:rPr>
          <w:sz w:val="20"/>
          <w:szCs w:val="20"/>
        </w:rPr>
        <w:t>Farzaneh</w:t>
      </w:r>
      <w:proofErr w:type="spellEnd"/>
      <w:r w:rsidRPr="00B273AE">
        <w:rPr>
          <w:sz w:val="20"/>
          <w:szCs w:val="20"/>
        </w:rPr>
        <w:t xml:space="preserve"> </w:t>
      </w:r>
      <w:proofErr w:type="spellStart"/>
      <w:r w:rsidRPr="00B273AE">
        <w:rPr>
          <w:sz w:val="20"/>
          <w:szCs w:val="20"/>
        </w:rPr>
        <w:t>Mirmohammadi</w:t>
      </w:r>
      <w:proofErr w:type="spellEnd"/>
      <w:r w:rsidRPr="00B273AE">
        <w:rPr>
          <w:sz w:val="20"/>
          <w:szCs w:val="20"/>
        </w:rPr>
        <w:t xml:space="preserve">, Ali </w:t>
      </w:r>
      <w:proofErr w:type="spellStart"/>
      <w:r w:rsidRPr="00B273AE">
        <w:rPr>
          <w:sz w:val="20"/>
          <w:szCs w:val="20"/>
        </w:rPr>
        <w:t>Shahrami</w:t>
      </w:r>
      <w:proofErr w:type="spellEnd"/>
      <w:r w:rsidRPr="00B273AE">
        <w:rPr>
          <w:sz w:val="20"/>
          <w:szCs w:val="20"/>
        </w:rPr>
        <w:t xml:space="preserve">, Kamran </w:t>
      </w:r>
      <w:proofErr w:type="spellStart"/>
      <w:r w:rsidRPr="00B273AE">
        <w:rPr>
          <w:sz w:val="20"/>
          <w:szCs w:val="20"/>
        </w:rPr>
        <w:t>Heidari</w:t>
      </w:r>
      <w:proofErr w:type="spellEnd"/>
      <w:r w:rsidRPr="00B273AE">
        <w:rPr>
          <w:sz w:val="20"/>
          <w:szCs w:val="20"/>
        </w:rPr>
        <w:t xml:space="preserve">, Anita </w:t>
      </w:r>
      <w:proofErr w:type="spellStart"/>
      <w:r w:rsidRPr="00B273AE">
        <w:rPr>
          <w:sz w:val="20"/>
          <w:szCs w:val="20"/>
        </w:rPr>
        <w:t>Sabzghabaie</w:t>
      </w:r>
      <w:proofErr w:type="spellEnd"/>
      <w:r w:rsidRPr="00B273AE">
        <w:rPr>
          <w:sz w:val="20"/>
          <w:szCs w:val="20"/>
        </w:rPr>
        <w:t xml:space="preserve">, </w:t>
      </w:r>
      <w:proofErr w:type="spellStart"/>
      <w:r w:rsidRPr="00B273AE">
        <w:rPr>
          <w:sz w:val="20"/>
          <w:szCs w:val="20"/>
        </w:rPr>
        <w:t>Shahram</w:t>
      </w:r>
      <w:proofErr w:type="spellEnd"/>
      <w:r w:rsidRPr="00B273AE">
        <w:rPr>
          <w:sz w:val="20"/>
          <w:szCs w:val="20"/>
        </w:rPr>
        <w:t xml:space="preserve"> </w:t>
      </w:r>
      <w:proofErr w:type="spellStart"/>
      <w:r w:rsidRPr="00B273AE">
        <w:rPr>
          <w:sz w:val="20"/>
          <w:szCs w:val="20"/>
        </w:rPr>
        <w:t>Keikha</w:t>
      </w:r>
      <w:proofErr w:type="spellEnd"/>
      <w:r w:rsidRPr="00B273AE">
        <w:rPr>
          <w:sz w:val="20"/>
          <w:szCs w:val="20"/>
        </w:rPr>
        <w:t xml:space="preserve">.  </w:t>
      </w:r>
      <w:hyperlink r:id="rId24" w:history="1">
        <w:r w:rsidRPr="00B273AE">
          <w:rPr>
            <w:rStyle w:val="Hyperlink"/>
            <w:color w:val="auto"/>
            <w:sz w:val="20"/>
            <w:szCs w:val="20"/>
          </w:rPr>
          <w:t>Cause of Emergency Department Mortality; a Case-control Study</w:t>
        </w:r>
      </w:hyperlink>
      <w:r w:rsidRPr="00B273AE">
        <w:rPr>
          <w:sz w:val="20"/>
          <w:szCs w:val="20"/>
        </w:rPr>
        <w:t xml:space="preserve">.  </w:t>
      </w:r>
      <w:proofErr w:type="spellStart"/>
      <w:r w:rsidRPr="00B273AE">
        <w:rPr>
          <w:sz w:val="20"/>
          <w:szCs w:val="20"/>
        </w:rPr>
        <w:t>Emerg</w:t>
      </w:r>
      <w:proofErr w:type="spellEnd"/>
      <w:r w:rsidRPr="00B273AE">
        <w:rPr>
          <w:sz w:val="20"/>
          <w:szCs w:val="20"/>
        </w:rPr>
        <w:t xml:space="preserve"> (Tehran) 2014 </w:t>
      </w:r>
      <w:proofErr w:type="gramStart"/>
      <w:r w:rsidRPr="00B273AE">
        <w:rPr>
          <w:sz w:val="20"/>
          <w:szCs w:val="20"/>
        </w:rPr>
        <w:t>Winter</w:t>
      </w:r>
      <w:proofErr w:type="gramEnd"/>
      <w:r w:rsidRPr="00B273AE">
        <w:rPr>
          <w:sz w:val="20"/>
          <w:szCs w:val="20"/>
        </w:rPr>
        <w:t>; 2(1): 30–35.</w:t>
      </w:r>
    </w:p>
    <w:p w:rsidR="00B273AE" w:rsidRPr="00B273AE" w:rsidRDefault="00B273AE" w:rsidP="00B273AE">
      <w:pPr>
        <w:rPr>
          <w:sz w:val="20"/>
          <w:szCs w:val="20"/>
          <w:shd w:val="clear" w:color="auto" w:fill="FFFFFF"/>
        </w:rPr>
      </w:pPr>
      <w:r w:rsidRPr="00B273AE">
        <w:rPr>
          <w:rStyle w:val="Emphasis"/>
          <w:i w:val="0"/>
          <w:color w:val="auto"/>
          <w:spacing w:val="8"/>
          <w:sz w:val="20"/>
          <w:szCs w:val="20"/>
          <w:shd w:val="clear" w:color="auto" w:fill="FFFFFF"/>
        </w:rPr>
        <w:t xml:space="preserve">Johnson AEW, Pollard TJ, Shen L, Lehman L, Feng M, </w:t>
      </w:r>
      <w:proofErr w:type="spellStart"/>
      <w:r w:rsidRPr="00B273AE">
        <w:rPr>
          <w:rStyle w:val="Emphasis"/>
          <w:i w:val="0"/>
          <w:color w:val="auto"/>
          <w:spacing w:val="8"/>
          <w:sz w:val="20"/>
          <w:szCs w:val="20"/>
          <w:shd w:val="clear" w:color="auto" w:fill="FFFFFF"/>
        </w:rPr>
        <w:t>Ghassemi</w:t>
      </w:r>
      <w:proofErr w:type="spellEnd"/>
      <w:r w:rsidRPr="00B273AE">
        <w:rPr>
          <w:rStyle w:val="Emphasis"/>
          <w:i w:val="0"/>
          <w:color w:val="auto"/>
          <w:spacing w:val="8"/>
          <w:sz w:val="20"/>
          <w:szCs w:val="20"/>
          <w:shd w:val="clear" w:color="auto" w:fill="FFFFFF"/>
        </w:rPr>
        <w:t xml:space="preserve"> M, Moody B, </w:t>
      </w:r>
      <w:proofErr w:type="spellStart"/>
      <w:r w:rsidRPr="00B273AE">
        <w:rPr>
          <w:rStyle w:val="Emphasis"/>
          <w:i w:val="0"/>
          <w:color w:val="auto"/>
          <w:spacing w:val="8"/>
          <w:sz w:val="20"/>
          <w:szCs w:val="20"/>
          <w:shd w:val="clear" w:color="auto" w:fill="FFFFFF"/>
        </w:rPr>
        <w:t>Szolovits</w:t>
      </w:r>
      <w:proofErr w:type="spellEnd"/>
      <w:r w:rsidRPr="00B273AE">
        <w:rPr>
          <w:rStyle w:val="Emphasis"/>
          <w:i w:val="0"/>
          <w:color w:val="auto"/>
          <w:spacing w:val="8"/>
          <w:sz w:val="20"/>
          <w:szCs w:val="20"/>
          <w:shd w:val="clear" w:color="auto" w:fill="FFFFFF"/>
        </w:rPr>
        <w:t xml:space="preserve"> P, </w:t>
      </w:r>
      <w:proofErr w:type="spellStart"/>
      <w:r w:rsidRPr="00B273AE">
        <w:rPr>
          <w:rStyle w:val="Emphasis"/>
          <w:i w:val="0"/>
          <w:color w:val="auto"/>
          <w:spacing w:val="8"/>
          <w:sz w:val="20"/>
          <w:szCs w:val="20"/>
          <w:shd w:val="clear" w:color="auto" w:fill="FFFFFF"/>
        </w:rPr>
        <w:t>Celi</w:t>
      </w:r>
      <w:proofErr w:type="spellEnd"/>
      <w:r w:rsidRPr="00B273AE">
        <w:rPr>
          <w:rStyle w:val="Emphasis"/>
          <w:i w:val="0"/>
          <w:color w:val="auto"/>
          <w:spacing w:val="8"/>
          <w:sz w:val="20"/>
          <w:szCs w:val="20"/>
          <w:shd w:val="clear" w:color="auto" w:fill="FFFFFF"/>
        </w:rPr>
        <w:t xml:space="preserve"> LA, and Mark RG. </w:t>
      </w:r>
      <w:r w:rsidRPr="00B273AE">
        <w:rPr>
          <w:rStyle w:val="Emphasis"/>
          <w:i w:val="0"/>
          <w:color w:val="auto"/>
          <w:spacing w:val="8"/>
          <w:sz w:val="20"/>
          <w:szCs w:val="20"/>
          <w:u w:val="single"/>
          <w:shd w:val="clear" w:color="auto" w:fill="FFFFFF"/>
        </w:rPr>
        <w:t>MIMIC-III, a freely accessible critical care database</w:t>
      </w:r>
      <w:r w:rsidRPr="00B273AE">
        <w:rPr>
          <w:rStyle w:val="Emphasis"/>
          <w:i w:val="0"/>
          <w:color w:val="auto"/>
          <w:spacing w:val="8"/>
          <w:sz w:val="20"/>
          <w:szCs w:val="20"/>
          <w:shd w:val="clear" w:color="auto" w:fill="FFFFFF"/>
        </w:rPr>
        <w:t>. Scientific Data (2016). DOI:</w:t>
      </w:r>
      <w:r w:rsidRPr="00B273AE">
        <w:rPr>
          <w:rStyle w:val="apple-converted-space"/>
          <w:iCs/>
          <w:color w:val="auto"/>
          <w:spacing w:val="8"/>
          <w:sz w:val="20"/>
          <w:szCs w:val="20"/>
          <w:shd w:val="clear" w:color="auto" w:fill="FFFFFF"/>
        </w:rPr>
        <w:t> </w:t>
      </w:r>
      <w:hyperlink r:id="rId25" w:history="1">
        <w:r w:rsidRPr="00B273AE">
          <w:rPr>
            <w:rStyle w:val="Hyperlink"/>
            <w:iCs/>
            <w:color w:val="auto"/>
            <w:spacing w:val="8"/>
            <w:sz w:val="20"/>
            <w:szCs w:val="20"/>
            <w:shd w:val="clear" w:color="auto" w:fill="FFFFFF"/>
          </w:rPr>
          <w:t>10.1038/sdata.2016.35</w:t>
        </w:r>
      </w:hyperlink>
      <w:r w:rsidRPr="00B273AE">
        <w:rPr>
          <w:sz w:val="20"/>
          <w:szCs w:val="20"/>
          <w:shd w:val="clear" w:color="auto" w:fill="FFFFFF"/>
        </w:rPr>
        <w:t>. Available from http://www.nature.com/articles/sdata201635</w:t>
      </w:r>
    </w:p>
    <w:p w:rsidR="00B273AE" w:rsidRDefault="00B273AE" w:rsidP="00E66425"/>
    <w:sectPr w:rsidR="00B27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1FE" w:rsidRDefault="006971FE" w:rsidP="00E66425">
      <w:r>
        <w:separator/>
      </w:r>
    </w:p>
  </w:endnote>
  <w:endnote w:type="continuationSeparator" w:id="0">
    <w:p w:rsidR="006971FE" w:rsidRDefault="006971FE" w:rsidP="00E6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1FE" w:rsidRDefault="006971FE" w:rsidP="00E66425">
      <w:r>
        <w:separator/>
      </w:r>
    </w:p>
  </w:footnote>
  <w:footnote w:type="continuationSeparator" w:id="0">
    <w:p w:rsidR="006971FE" w:rsidRDefault="006971FE" w:rsidP="00E66425">
      <w:r>
        <w:continuationSeparator/>
      </w:r>
    </w:p>
  </w:footnote>
  <w:footnote w:id="1">
    <w:p w:rsidR="00CD6154" w:rsidRDefault="00CD6154" w:rsidP="00E66425">
      <w:pPr>
        <w:pStyle w:val="FootnoteText"/>
      </w:pPr>
      <w:r>
        <w:rPr>
          <w:rStyle w:val="FootnoteReference"/>
        </w:rPr>
        <w:footnoteRef/>
      </w:r>
      <w:r>
        <w:t xml:space="preserve"> </w:t>
      </w:r>
      <w:r w:rsidRPr="00E01050">
        <w:rPr>
          <w:rStyle w:val="Emphasis"/>
          <w:i w:val="0"/>
          <w:color w:val="auto"/>
          <w:spacing w:val="8"/>
          <w:sz w:val="16"/>
          <w:szCs w:val="16"/>
          <w:u w:val="single"/>
          <w:shd w:val="clear" w:color="auto" w:fill="FFFFFF"/>
        </w:rPr>
        <w:t>MIMIC-III, a freely accessible critical care database</w:t>
      </w:r>
      <w:r w:rsidRPr="00E01050">
        <w:rPr>
          <w:rStyle w:val="Emphasis"/>
          <w:i w:val="0"/>
          <w:color w:val="auto"/>
          <w:spacing w:val="8"/>
          <w:sz w:val="16"/>
          <w:szCs w:val="16"/>
          <w:shd w:val="clear" w:color="auto" w:fill="FFFFFF"/>
        </w:rPr>
        <w:t xml:space="preserve">. Johnson AEW, Pollard TJ, Shen L, Lehman L, Feng M, </w:t>
      </w:r>
      <w:proofErr w:type="spellStart"/>
      <w:r w:rsidRPr="00E01050">
        <w:rPr>
          <w:rStyle w:val="Emphasis"/>
          <w:i w:val="0"/>
          <w:color w:val="auto"/>
          <w:spacing w:val="8"/>
          <w:sz w:val="16"/>
          <w:szCs w:val="16"/>
          <w:shd w:val="clear" w:color="auto" w:fill="FFFFFF"/>
        </w:rPr>
        <w:t>Ghassemi</w:t>
      </w:r>
      <w:proofErr w:type="spellEnd"/>
      <w:r w:rsidRPr="00E01050">
        <w:rPr>
          <w:rStyle w:val="Emphasis"/>
          <w:i w:val="0"/>
          <w:color w:val="auto"/>
          <w:spacing w:val="8"/>
          <w:sz w:val="16"/>
          <w:szCs w:val="16"/>
          <w:shd w:val="clear" w:color="auto" w:fill="FFFFFF"/>
        </w:rPr>
        <w:t xml:space="preserve"> M, Moody B, </w:t>
      </w:r>
      <w:proofErr w:type="spellStart"/>
      <w:r w:rsidRPr="00E01050">
        <w:rPr>
          <w:rStyle w:val="Emphasis"/>
          <w:i w:val="0"/>
          <w:color w:val="auto"/>
          <w:spacing w:val="8"/>
          <w:sz w:val="16"/>
          <w:szCs w:val="16"/>
          <w:shd w:val="clear" w:color="auto" w:fill="FFFFFF"/>
        </w:rPr>
        <w:t>Szolovits</w:t>
      </w:r>
      <w:proofErr w:type="spellEnd"/>
      <w:r w:rsidRPr="00E01050">
        <w:rPr>
          <w:rStyle w:val="Emphasis"/>
          <w:i w:val="0"/>
          <w:color w:val="auto"/>
          <w:spacing w:val="8"/>
          <w:sz w:val="16"/>
          <w:szCs w:val="16"/>
          <w:shd w:val="clear" w:color="auto" w:fill="FFFFFF"/>
        </w:rPr>
        <w:t xml:space="preserve"> P, </w:t>
      </w:r>
      <w:proofErr w:type="spellStart"/>
      <w:r w:rsidRPr="00E01050">
        <w:rPr>
          <w:rStyle w:val="Emphasis"/>
          <w:i w:val="0"/>
          <w:color w:val="auto"/>
          <w:spacing w:val="8"/>
          <w:sz w:val="16"/>
          <w:szCs w:val="16"/>
          <w:shd w:val="clear" w:color="auto" w:fill="FFFFFF"/>
        </w:rPr>
        <w:t>Celi</w:t>
      </w:r>
      <w:proofErr w:type="spellEnd"/>
      <w:r w:rsidRPr="00E01050">
        <w:rPr>
          <w:rStyle w:val="Emphasis"/>
          <w:i w:val="0"/>
          <w:color w:val="auto"/>
          <w:spacing w:val="8"/>
          <w:sz w:val="16"/>
          <w:szCs w:val="16"/>
          <w:shd w:val="clear" w:color="auto" w:fill="FFFFFF"/>
        </w:rPr>
        <w:t xml:space="preserve"> LA, and Mark RG. Scientific Data (2016). DOI:</w:t>
      </w:r>
      <w:r w:rsidRPr="00E01050">
        <w:rPr>
          <w:rStyle w:val="apple-converted-space"/>
          <w:iCs/>
          <w:color w:val="auto"/>
          <w:spacing w:val="8"/>
          <w:sz w:val="16"/>
          <w:szCs w:val="16"/>
          <w:shd w:val="clear" w:color="auto" w:fill="FFFFFF"/>
        </w:rPr>
        <w:t> </w:t>
      </w:r>
      <w:hyperlink r:id="rId1" w:history="1">
        <w:r w:rsidRPr="00E01050">
          <w:rPr>
            <w:rStyle w:val="Hyperlink"/>
            <w:iCs/>
            <w:color w:val="auto"/>
            <w:spacing w:val="8"/>
            <w:sz w:val="16"/>
            <w:szCs w:val="16"/>
            <w:shd w:val="clear" w:color="auto" w:fill="FFFFFF"/>
          </w:rPr>
          <w:t>10.1038/sdata.2016.35</w:t>
        </w:r>
      </w:hyperlink>
      <w:r w:rsidRPr="00E01050">
        <w:rPr>
          <w:color w:val="auto"/>
          <w:sz w:val="16"/>
          <w:szCs w:val="16"/>
          <w:shd w:val="clear" w:color="auto" w:fill="FFFFFF"/>
        </w:rPr>
        <w:t>. Available from:</w:t>
      </w:r>
      <w:r w:rsidRPr="00E01050">
        <w:rPr>
          <w:rStyle w:val="apple-converted-space"/>
          <w:color w:val="auto"/>
          <w:spacing w:val="8"/>
          <w:sz w:val="16"/>
          <w:szCs w:val="16"/>
          <w:shd w:val="clear" w:color="auto" w:fill="FFFFFF"/>
        </w:rPr>
        <w:t> </w:t>
      </w:r>
      <w:hyperlink r:id="rId2" w:history="1">
        <w:r w:rsidRPr="00E01050">
          <w:rPr>
            <w:rStyle w:val="Hyperlink"/>
            <w:color w:val="auto"/>
            <w:spacing w:val="8"/>
            <w:sz w:val="16"/>
            <w:szCs w:val="16"/>
            <w:shd w:val="clear" w:color="auto" w:fill="FFFFFF"/>
          </w:rPr>
          <w:t>http://www.nature.com/articles/sdata201635</w:t>
        </w:r>
      </w:hyperlink>
    </w:p>
  </w:footnote>
  <w:footnote w:id="2">
    <w:p w:rsidR="00CD6154" w:rsidRPr="00E01050" w:rsidRDefault="00CD6154" w:rsidP="00E01050">
      <w:pPr>
        <w:pStyle w:val="FootnoteText"/>
      </w:pPr>
      <w:r>
        <w:rPr>
          <w:rStyle w:val="FootnoteReference"/>
        </w:rPr>
        <w:footnoteRef/>
      </w:r>
      <w:r>
        <w:t xml:space="preserve"> </w:t>
      </w:r>
      <w:r w:rsidRPr="00E01050">
        <w:rPr>
          <w:color w:val="auto"/>
          <w:sz w:val="16"/>
          <w:szCs w:val="16"/>
        </w:rPr>
        <w:t xml:space="preserve">See, for example, </w:t>
      </w:r>
      <w:hyperlink r:id="rId3" w:history="1">
        <w:r w:rsidRPr="00E01050">
          <w:rPr>
            <w:rStyle w:val="Hyperlink"/>
            <w:color w:val="auto"/>
            <w:sz w:val="16"/>
            <w:szCs w:val="16"/>
          </w:rPr>
          <w:t>Cause of Emergency Department Mortality; a Case-control Study</w:t>
        </w:r>
      </w:hyperlink>
      <w:r w:rsidRPr="00E01050">
        <w:rPr>
          <w:color w:val="auto"/>
          <w:sz w:val="16"/>
          <w:szCs w:val="16"/>
        </w:rPr>
        <w:t xml:space="preserve">.  Hossein </w:t>
      </w:r>
      <w:proofErr w:type="spellStart"/>
      <w:r w:rsidRPr="00E01050">
        <w:rPr>
          <w:color w:val="auto"/>
          <w:sz w:val="16"/>
          <w:szCs w:val="16"/>
        </w:rPr>
        <w:t>Alimohammadi</w:t>
      </w:r>
      <w:proofErr w:type="spellEnd"/>
      <w:r w:rsidRPr="00E01050">
        <w:rPr>
          <w:color w:val="auto"/>
          <w:sz w:val="16"/>
          <w:szCs w:val="16"/>
        </w:rPr>
        <w:t xml:space="preserve">, </w:t>
      </w:r>
      <w:proofErr w:type="spellStart"/>
      <w:r w:rsidRPr="00E01050">
        <w:rPr>
          <w:color w:val="auto"/>
          <w:sz w:val="16"/>
          <w:szCs w:val="16"/>
        </w:rPr>
        <w:t>Farahnaz</w:t>
      </w:r>
      <w:proofErr w:type="spellEnd"/>
      <w:r w:rsidRPr="00E01050">
        <w:rPr>
          <w:color w:val="auto"/>
          <w:sz w:val="16"/>
          <w:szCs w:val="16"/>
        </w:rPr>
        <w:t xml:space="preserve"> </w:t>
      </w:r>
      <w:proofErr w:type="spellStart"/>
      <w:r w:rsidRPr="00E01050">
        <w:rPr>
          <w:color w:val="auto"/>
          <w:sz w:val="16"/>
          <w:szCs w:val="16"/>
        </w:rPr>
        <w:t>Bidarizerehpoosh</w:t>
      </w:r>
      <w:proofErr w:type="spellEnd"/>
      <w:r w:rsidRPr="00E01050">
        <w:rPr>
          <w:color w:val="auto"/>
          <w:sz w:val="16"/>
          <w:szCs w:val="16"/>
        </w:rPr>
        <w:t xml:space="preserve">, </w:t>
      </w:r>
      <w:proofErr w:type="spellStart"/>
      <w:r w:rsidRPr="00E01050">
        <w:rPr>
          <w:color w:val="auto"/>
          <w:sz w:val="16"/>
          <w:szCs w:val="16"/>
        </w:rPr>
        <w:t>Farzaneh</w:t>
      </w:r>
      <w:proofErr w:type="spellEnd"/>
      <w:r w:rsidRPr="00E01050">
        <w:rPr>
          <w:color w:val="auto"/>
          <w:sz w:val="16"/>
          <w:szCs w:val="16"/>
        </w:rPr>
        <w:t xml:space="preserve"> </w:t>
      </w:r>
      <w:proofErr w:type="spellStart"/>
      <w:r w:rsidRPr="00E01050">
        <w:rPr>
          <w:color w:val="auto"/>
          <w:sz w:val="16"/>
          <w:szCs w:val="16"/>
        </w:rPr>
        <w:t>Mirmohammadi</w:t>
      </w:r>
      <w:proofErr w:type="spellEnd"/>
      <w:r w:rsidRPr="00E01050">
        <w:rPr>
          <w:color w:val="auto"/>
          <w:sz w:val="16"/>
          <w:szCs w:val="16"/>
        </w:rPr>
        <w:t xml:space="preserve">, Ali </w:t>
      </w:r>
      <w:proofErr w:type="spellStart"/>
      <w:r w:rsidRPr="00E01050">
        <w:rPr>
          <w:color w:val="auto"/>
          <w:sz w:val="16"/>
          <w:szCs w:val="16"/>
        </w:rPr>
        <w:t>Shahrami</w:t>
      </w:r>
      <w:proofErr w:type="spellEnd"/>
      <w:r w:rsidRPr="00E01050">
        <w:rPr>
          <w:color w:val="auto"/>
          <w:sz w:val="16"/>
          <w:szCs w:val="16"/>
        </w:rPr>
        <w:t xml:space="preserve">, Kamran </w:t>
      </w:r>
      <w:proofErr w:type="spellStart"/>
      <w:r w:rsidRPr="00E01050">
        <w:rPr>
          <w:color w:val="auto"/>
          <w:sz w:val="16"/>
          <w:szCs w:val="16"/>
        </w:rPr>
        <w:t>Heidari</w:t>
      </w:r>
      <w:proofErr w:type="spellEnd"/>
      <w:r w:rsidRPr="00E01050">
        <w:rPr>
          <w:color w:val="auto"/>
          <w:sz w:val="16"/>
          <w:szCs w:val="16"/>
        </w:rPr>
        <w:t xml:space="preserve">, Anita </w:t>
      </w:r>
      <w:proofErr w:type="spellStart"/>
      <w:r w:rsidRPr="00E01050">
        <w:rPr>
          <w:color w:val="auto"/>
          <w:sz w:val="16"/>
          <w:szCs w:val="16"/>
        </w:rPr>
        <w:t>Sabzghabaie</w:t>
      </w:r>
      <w:proofErr w:type="spellEnd"/>
      <w:r w:rsidRPr="00E01050">
        <w:rPr>
          <w:color w:val="auto"/>
          <w:sz w:val="16"/>
          <w:szCs w:val="16"/>
        </w:rPr>
        <w:t xml:space="preserve">, </w:t>
      </w:r>
      <w:proofErr w:type="spellStart"/>
      <w:r w:rsidRPr="00E01050">
        <w:rPr>
          <w:color w:val="auto"/>
          <w:sz w:val="16"/>
          <w:szCs w:val="16"/>
        </w:rPr>
        <w:t>Shahram</w:t>
      </w:r>
      <w:proofErr w:type="spellEnd"/>
      <w:r w:rsidRPr="00E01050">
        <w:rPr>
          <w:color w:val="auto"/>
          <w:sz w:val="16"/>
          <w:szCs w:val="16"/>
        </w:rPr>
        <w:t xml:space="preserve"> </w:t>
      </w:r>
      <w:proofErr w:type="spellStart"/>
      <w:r w:rsidRPr="00E01050">
        <w:rPr>
          <w:color w:val="auto"/>
          <w:sz w:val="16"/>
          <w:szCs w:val="16"/>
        </w:rPr>
        <w:t>Keikha</w:t>
      </w:r>
      <w:proofErr w:type="spellEnd"/>
      <w:r w:rsidRPr="00E01050">
        <w:rPr>
          <w:color w:val="auto"/>
          <w:sz w:val="16"/>
          <w:szCs w:val="16"/>
        </w:rPr>
        <w:t xml:space="preserve">.  </w:t>
      </w:r>
      <w:proofErr w:type="spellStart"/>
      <w:r w:rsidRPr="00E01050">
        <w:rPr>
          <w:color w:val="auto"/>
          <w:sz w:val="16"/>
          <w:szCs w:val="16"/>
        </w:rPr>
        <w:t>Emerg</w:t>
      </w:r>
      <w:proofErr w:type="spellEnd"/>
      <w:r w:rsidRPr="00E01050">
        <w:rPr>
          <w:color w:val="auto"/>
          <w:sz w:val="16"/>
          <w:szCs w:val="16"/>
        </w:rPr>
        <w:t xml:space="preserve"> (Tehran) 2014 </w:t>
      </w:r>
      <w:proofErr w:type="gramStart"/>
      <w:r w:rsidRPr="00E01050">
        <w:rPr>
          <w:color w:val="auto"/>
          <w:sz w:val="16"/>
          <w:szCs w:val="16"/>
        </w:rPr>
        <w:t>Winter</w:t>
      </w:r>
      <w:proofErr w:type="gramEnd"/>
      <w:r w:rsidRPr="00E01050">
        <w:rPr>
          <w:color w:val="auto"/>
          <w:sz w:val="16"/>
          <w:szCs w:val="16"/>
        </w:rPr>
        <w:t>; 2(1): 30–35.</w:t>
      </w:r>
    </w:p>
    <w:p w:rsidR="00CD6154" w:rsidRDefault="00CD6154">
      <w:pPr>
        <w:pStyle w:val="FootnoteText"/>
      </w:pPr>
    </w:p>
  </w:footnote>
  <w:footnote w:id="3">
    <w:p w:rsidR="00CD6154" w:rsidRDefault="00CD6154">
      <w:pPr>
        <w:pStyle w:val="FootnoteText"/>
      </w:pPr>
      <w:r>
        <w:rPr>
          <w:rStyle w:val="FootnoteReference"/>
        </w:rPr>
        <w:footnoteRef/>
      </w:r>
      <w:r>
        <w:t xml:space="preserve"> </w:t>
      </w:r>
      <w:r w:rsidRPr="001E6B3C">
        <w:rPr>
          <w:sz w:val="16"/>
          <w:szCs w:val="16"/>
        </w:rPr>
        <w:t>Note that this logic might be reversed in a wartime or disaster setting, where the most critically ill patients may receive minimal care to ease their suffering.  However, the need for balance still comes through.</w:t>
      </w:r>
    </w:p>
  </w:footnote>
  <w:footnote w:id="4">
    <w:p w:rsidR="00CD6154" w:rsidRDefault="00CD6154">
      <w:pPr>
        <w:pStyle w:val="FootnoteText"/>
      </w:pPr>
      <w:r>
        <w:rPr>
          <w:rStyle w:val="FootnoteReference"/>
        </w:rPr>
        <w:footnoteRef/>
      </w:r>
      <w:r>
        <w:t xml:space="preserve"> </w:t>
      </w:r>
      <w:r w:rsidRPr="00EA045C">
        <w:t>http://www.nature.com/articles/sdata201635/tables/2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ED0"/>
    <w:multiLevelType w:val="multilevel"/>
    <w:tmpl w:val="9B66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4119"/>
    <w:multiLevelType w:val="multilevel"/>
    <w:tmpl w:val="15E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65BB2"/>
    <w:multiLevelType w:val="multilevel"/>
    <w:tmpl w:val="00CE443E"/>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74584"/>
    <w:multiLevelType w:val="multilevel"/>
    <w:tmpl w:val="243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0406D"/>
    <w:multiLevelType w:val="multilevel"/>
    <w:tmpl w:val="9EEE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717CE"/>
    <w:multiLevelType w:val="multilevel"/>
    <w:tmpl w:val="EB46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B5D15"/>
    <w:multiLevelType w:val="multilevel"/>
    <w:tmpl w:val="6F34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03FC"/>
    <w:multiLevelType w:val="multilevel"/>
    <w:tmpl w:val="034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6D28"/>
    <w:multiLevelType w:val="multilevel"/>
    <w:tmpl w:val="CC5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50C06"/>
    <w:multiLevelType w:val="multilevel"/>
    <w:tmpl w:val="09B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21D11"/>
    <w:multiLevelType w:val="multilevel"/>
    <w:tmpl w:val="95C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C6C5C"/>
    <w:multiLevelType w:val="multilevel"/>
    <w:tmpl w:val="A7C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3722E"/>
    <w:multiLevelType w:val="multilevel"/>
    <w:tmpl w:val="370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914BD"/>
    <w:multiLevelType w:val="multilevel"/>
    <w:tmpl w:val="A6FA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45762"/>
    <w:multiLevelType w:val="multilevel"/>
    <w:tmpl w:val="0C1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450BC"/>
    <w:multiLevelType w:val="multilevel"/>
    <w:tmpl w:val="299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11"/>
  </w:num>
  <w:num w:numId="6">
    <w:abstractNumId w:val="13"/>
  </w:num>
  <w:num w:numId="7">
    <w:abstractNumId w:val="4"/>
  </w:num>
  <w:num w:numId="8">
    <w:abstractNumId w:val="10"/>
  </w:num>
  <w:num w:numId="9">
    <w:abstractNumId w:val="3"/>
  </w:num>
  <w:num w:numId="10">
    <w:abstractNumId w:val="15"/>
  </w:num>
  <w:num w:numId="11">
    <w:abstractNumId w:val="14"/>
  </w:num>
  <w:num w:numId="12">
    <w:abstractNumId w:val="7"/>
  </w:num>
  <w:num w:numId="13">
    <w:abstractNumId w:val="1"/>
  </w:num>
  <w:num w:numId="14">
    <w:abstractNumId w:val="1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D5"/>
    <w:rsid w:val="00000A48"/>
    <w:rsid w:val="00032948"/>
    <w:rsid w:val="00037E98"/>
    <w:rsid w:val="00052170"/>
    <w:rsid w:val="00081E64"/>
    <w:rsid w:val="000D20A8"/>
    <w:rsid w:val="000F6ED7"/>
    <w:rsid w:val="001276F2"/>
    <w:rsid w:val="00133355"/>
    <w:rsid w:val="00171FC4"/>
    <w:rsid w:val="00176F8D"/>
    <w:rsid w:val="00181101"/>
    <w:rsid w:val="00185E0E"/>
    <w:rsid w:val="001B062E"/>
    <w:rsid w:val="001B2E02"/>
    <w:rsid w:val="001B4B68"/>
    <w:rsid w:val="001D660E"/>
    <w:rsid w:val="001E6B3C"/>
    <w:rsid w:val="002A6754"/>
    <w:rsid w:val="002D2783"/>
    <w:rsid w:val="003054F6"/>
    <w:rsid w:val="00307E55"/>
    <w:rsid w:val="0031541C"/>
    <w:rsid w:val="00333AB0"/>
    <w:rsid w:val="003425D5"/>
    <w:rsid w:val="00353822"/>
    <w:rsid w:val="003A102E"/>
    <w:rsid w:val="003B3B36"/>
    <w:rsid w:val="003E6F21"/>
    <w:rsid w:val="003F0567"/>
    <w:rsid w:val="003F673B"/>
    <w:rsid w:val="003F69E8"/>
    <w:rsid w:val="003F7572"/>
    <w:rsid w:val="00461C52"/>
    <w:rsid w:val="0047393C"/>
    <w:rsid w:val="00475CEA"/>
    <w:rsid w:val="00490859"/>
    <w:rsid w:val="0049335D"/>
    <w:rsid w:val="004E47B1"/>
    <w:rsid w:val="004F16C6"/>
    <w:rsid w:val="0050000B"/>
    <w:rsid w:val="00505E84"/>
    <w:rsid w:val="00555E2D"/>
    <w:rsid w:val="005561E6"/>
    <w:rsid w:val="00566812"/>
    <w:rsid w:val="0057734B"/>
    <w:rsid w:val="00584494"/>
    <w:rsid w:val="00587A5D"/>
    <w:rsid w:val="005B6554"/>
    <w:rsid w:val="005F3BF3"/>
    <w:rsid w:val="0061090A"/>
    <w:rsid w:val="00660964"/>
    <w:rsid w:val="00680453"/>
    <w:rsid w:val="00692E3A"/>
    <w:rsid w:val="006971FE"/>
    <w:rsid w:val="006A5EB2"/>
    <w:rsid w:val="006F0E12"/>
    <w:rsid w:val="00702D1B"/>
    <w:rsid w:val="007133D0"/>
    <w:rsid w:val="007639E2"/>
    <w:rsid w:val="007731BA"/>
    <w:rsid w:val="007904F9"/>
    <w:rsid w:val="007A35F8"/>
    <w:rsid w:val="007E1B79"/>
    <w:rsid w:val="00831885"/>
    <w:rsid w:val="0084401F"/>
    <w:rsid w:val="0084543A"/>
    <w:rsid w:val="00871C2D"/>
    <w:rsid w:val="00893D6B"/>
    <w:rsid w:val="008B5C34"/>
    <w:rsid w:val="008C5A85"/>
    <w:rsid w:val="008D09B5"/>
    <w:rsid w:val="008D51FF"/>
    <w:rsid w:val="00910017"/>
    <w:rsid w:val="00910F40"/>
    <w:rsid w:val="00916189"/>
    <w:rsid w:val="00953770"/>
    <w:rsid w:val="009841C7"/>
    <w:rsid w:val="009917A9"/>
    <w:rsid w:val="009C2AF5"/>
    <w:rsid w:val="009C6D9C"/>
    <w:rsid w:val="009E50C9"/>
    <w:rsid w:val="009E6047"/>
    <w:rsid w:val="00A021CF"/>
    <w:rsid w:val="00A30679"/>
    <w:rsid w:val="00A74745"/>
    <w:rsid w:val="00A75FE4"/>
    <w:rsid w:val="00AB37B4"/>
    <w:rsid w:val="00AD5D39"/>
    <w:rsid w:val="00AE1934"/>
    <w:rsid w:val="00AE31A2"/>
    <w:rsid w:val="00AF554E"/>
    <w:rsid w:val="00B20C6D"/>
    <w:rsid w:val="00B273AE"/>
    <w:rsid w:val="00B742D2"/>
    <w:rsid w:val="00BF09A0"/>
    <w:rsid w:val="00BF4C81"/>
    <w:rsid w:val="00BF753A"/>
    <w:rsid w:val="00C064E6"/>
    <w:rsid w:val="00C1776A"/>
    <w:rsid w:val="00C466A7"/>
    <w:rsid w:val="00C67C39"/>
    <w:rsid w:val="00C73146"/>
    <w:rsid w:val="00C76114"/>
    <w:rsid w:val="00CC7418"/>
    <w:rsid w:val="00CD6154"/>
    <w:rsid w:val="00CD6832"/>
    <w:rsid w:val="00CD7755"/>
    <w:rsid w:val="00D24F5A"/>
    <w:rsid w:val="00D358B1"/>
    <w:rsid w:val="00DA03D4"/>
    <w:rsid w:val="00DA4763"/>
    <w:rsid w:val="00DC16C8"/>
    <w:rsid w:val="00DC22F0"/>
    <w:rsid w:val="00DC486B"/>
    <w:rsid w:val="00DD0F57"/>
    <w:rsid w:val="00DE6431"/>
    <w:rsid w:val="00DE7CD5"/>
    <w:rsid w:val="00DF3DBC"/>
    <w:rsid w:val="00DF40E3"/>
    <w:rsid w:val="00E01050"/>
    <w:rsid w:val="00E028D7"/>
    <w:rsid w:val="00E335AD"/>
    <w:rsid w:val="00E51207"/>
    <w:rsid w:val="00E66425"/>
    <w:rsid w:val="00EA045C"/>
    <w:rsid w:val="00EA7348"/>
    <w:rsid w:val="00EC0DD8"/>
    <w:rsid w:val="00EC10F0"/>
    <w:rsid w:val="00EC4E51"/>
    <w:rsid w:val="00F32F32"/>
    <w:rsid w:val="00F37AFC"/>
    <w:rsid w:val="00F4556A"/>
    <w:rsid w:val="00F82A1C"/>
    <w:rsid w:val="00FA4CDD"/>
    <w:rsid w:val="00FD471D"/>
    <w:rsid w:val="00FD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44533-2A7F-475C-8AEE-462E7AD7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425"/>
    <w:pPr>
      <w:spacing w:before="240" w:after="240" w:line="360" w:lineRule="auto"/>
      <w:outlineLvl w:val="2"/>
    </w:pPr>
    <w:rPr>
      <w:rFonts w:ascii="Arial" w:hAnsi="Arial" w:cs="Arial"/>
      <w:color w:val="000000"/>
    </w:rPr>
  </w:style>
  <w:style w:type="paragraph" w:styleId="Heading1">
    <w:name w:val="heading 1"/>
    <w:basedOn w:val="Normal"/>
    <w:link w:val="Heading1Char"/>
    <w:uiPriority w:val="9"/>
    <w:qFormat/>
    <w:rsid w:val="00DE7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7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CD5"/>
    <w:pPr>
      <w:spacing w:before="100" w:beforeAutospacing="1" w:after="100" w:afterAutospacing="1" w:line="240" w:lineRule="auto"/>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537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7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C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7CD5"/>
    <w:rPr>
      <w:i/>
      <w:iCs/>
    </w:rPr>
  </w:style>
  <w:style w:type="character" w:customStyle="1" w:styleId="apple-converted-space">
    <w:name w:val="apple-converted-space"/>
    <w:basedOn w:val="DefaultParagraphFont"/>
    <w:rsid w:val="00DE7CD5"/>
  </w:style>
  <w:style w:type="character" w:styleId="Strong">
    <w:name w:val="Strong"/>
    <w:basedOn w:val="DefaultParagraphFont"/>
    <w:uiPriority w:val="22"/>
    <w:qFormat/>
    <w:rsid w:val="00DE7CD5"/>
    <w:rPr>
      <w:b/>
      <w:bCs/>
    </w:rPr>
  </w:style>
  <w:style w:type="paragraph" w:styleId="ListParagraph">
    <w:name w:val="List Paragraph"/>
    <w:basedOn w:val="Normal"/>
    <w:uiPriority w:val="34"/>
    <w:qFormat/>
    <w:rsid w:val="00BF4C81"/>
    <w:pPr>
      <w:ind w:left="720"/>
      <w:contextualSpacing/>
    </w:pPr>
  </w:style>
  <w:style w:type="paragraph" w:styleId="FootnoteText">
    <w:name w:val="footnote text"/>
    <w:basedOn w:val="Normal"/>
    <w:link w:val="FootnoteTextChar"/>
    <w:uiPriority w:val="99"/>
    <w:unhideWhenUsed/>
    <w:rsid w:val="0031541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31541C"/>
    <w:rPr>
      <w:rFonts w:ascii="Arial" w:hAnsi="Arial" w:cs="Arial"/>
      <w:color w:val="000000"/>
      <w:sz w:val="20"/>
      <w:szCs w:val="20"/>
    </w:rPr>
  </w:style>
  <w:style w:type="character" w:styleId="FootnoteReference">
    <w:name w:val="footnote reference"/>
    <w:basedOn w:val="DefaultParagraphFont"/>
    <w:uiPriority w:val="99"/>
    <w:semiHidden/>
    <w:unhideWhenUsed/>
    <w:rsid w:val="0031541C"/>
    <w:rPr>
      <w:vertAlign w:val="superscript"/>
    </w:rPr>
  </w:style>
  <w:style w:type="character" w:styleId="Hyperlink">
    <w:name w:val="Hyperlink"/>
    <w:basedOn w:val="DefaultParagraphFont"/>
    <w:uiPriority w:val="99"/>
    <w:unhideWhenUsed/>
    <w:rsid w:val="0031541C"/>
    <w:rPr>
      <w:color w:val="0000FF"/>
      <w:u w:val="single"/>
    </w:rPr>
  </w:style>
  <w:style w:type="character" w:customStyle="1" w:styleId="Heading4Char">
    <w:name w:val="Heading 4 Char"/>
    <w:basedOn w:val="DefaultParagraphFont"/>
    <w:link w:val="Heading4"/>
    <w:uiPriority w:val="9"/>
    <w:rsid w:val="00953770"/>
    <w:rPr>
      <w:rFonts w:asciiTheme="majorHAnsi" w:eastAsiaTheme="majorEastAsia" w:hAnsiTheme="majorHAnsi" w:cstheme="majorBidi"/>
      <w:i/>
      <w:iCs/>
      <w:color w:val="2E74B5" w:themeColor="accent1" w:themeShade="BF"/>
    </w:rPr>
  </w:style>
  <w:style w:type="table" w:styleId="LightList-Accent3">
    <w:name w:val="Light List Accent 3"/>
    <w:basedOn w:val="TableNormal"/>
    <w:uiPriority w:val="61"/>
    <w:rsid w:val="00FA4CD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List2-Accent1">
    <w:name w:val="Medium List 2 Accent 1"/>
    <w:basedOn w:val="TableNormal"/>
    <w:uiPriority w:val="66"/>
    <w:rsid w:val="00FA4C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6A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outlineLvl w:val="9"/>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A5EB2"/>
    <w:rPr>
      <w:rFonts w:ascii="Courier New" w:eastAsia="Times New Roman" w:hAnsi="Courier New" w:cs="Courier New"/>
      <w:sz w:val="20"/>
      <w:szCs w:val="20"/>
    </w:rPr>
  </w:style>
  <w:style w:type="character" w:styleId="PlaceholderText">
    <w:name w:val="Placeholder Text"/>
    <w:basedOn w:val="DefaultParagraphFont"/>
    <w:uiPriority w:val="99"/>
    <w:semiHidden/>
    <w:rsid w:val="00DA03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8017">
      <w:bodyDiv w:val="1"/>
      <w:marLeft w:val="0"/>
      <w:marRight w:val="0"/>
      <w:marTop w:val="0"/>
      <w:marBottom w:val="0"/>
      <w:divBdr>
        <w:top w:val="none" w:sz="0" w:space="0" w:color="auto"/>
        <w:left w:val="none" w:sz="0" w:space="0" w:color="auto"/>
        <w:bottom w:val="none" w:sz="0" w:space="0" w:color="auto"/>
        <w:right w:val="none" w:sz="0" w:space="0" w:color="auto"/>
      </w:divBdr>
    </w:div>
    <w:div w:id="185824886">
      <w:bodyDiv w:val="1"/>
      <w:marLeft w:val="0"/>
      <w:marRight w:val="0"/>
      <w:marTop w:val="0"/>
      <w:marBottom w:val="0"/>
      <w:divBdr>
        <w:top w:val="none" w:sz="0" w:space="0" w:color="auto"/>
        <w:left w:val="none" w:sz="0" w:space="0" w:color="auto"/>
        <w:bottom w:val="none" w:sz="0" w:space="0" w:color="auto"/>
        <w:right w:val="none" w:sz="0" w:space="0" w:color="auto"/>
      </w:divBdr>
    </w:div>
    <w:div w:id="211692471">
      <w:bodyDiv w:val="1"/>
      <w:marLeft w:val="0"/>
      <w:marRight w:val="0"/>
      <w:marTop w:val="0"/>
      <w:marBottom w:val="0"/>
      <w:divBdr>
        <w:top w:val="none" w:sz="0" w:space="0" w:color="auto"/>
        <w:left w:val="none" w:sz="0" w:space="0" w:color="auto"/>
        <w:bottom w:val="none" w:sz="0" w:space="0" w:color="auto"/>
        <w:right w:val="none" w:sz="0" w:space="0" w:color="auto"/>
      </w:divBdr>
    </w:div>
    <w:div w:id="255409339">
      <w:bodyDiv w:val="1"/>
      <w:marLeft w:val="0"/>
      <w:marRight w:val="0"/>
      <w:marTop w:val="0"/>
      <w:marBottom w:val="0"/>
      <w:divBdr>
        <w:top w:val="none" w:sz="0" w:space="0" w:color="auto"/>
        <w:left w:val="none" w:sz="0" w:space="0" w:color="auto"/>
        <w:bottom w:val="none" w:sz="0" w:space="0" w:color="auto"/>
        <w:right w:val="none" w:sz="0" w:space="0" w:color="auto"/>
      </w:divBdr>
    </w:div>
    <w:div w:id="374281101">
      <w:bodyDiv w:val="1"/>
      <w:marLeft w:val="0"/>
      <w:marRight w:val="0"/>
      <w:marTop w:val="0"/>
      <w:marBottom w:val="0"/>
      <w:divBdr>
        <w:top w:val="none" w:sz="0" w:space="0" w:color="auto"/>
        <w:left w:val="none" w:sz="0" w:space="0" w:color="auto"/>
        <w:bottom w:val="none" w:sz="0" w:space="0" w:color="auto"/>
        <w:right w:val="none" w:sz="0" w:space="0" w:color="auto"/>
      </w:divBdr>
    </w:div>
    <w:div w:id="382485852">
      <w:bodyDiv w:val="1"/>
      <w:marLeft w:val="0"/>
      <w:marRight w:val="0"/>
      <w:marTop w:val="0"/>
      <w:marBottom w:val="0"/>
      <w:divBdr>
        <w:top w:val="none" w:sz="0" w:space="0" w:color="auto"/>
        <w:left w:val="none" w:sz="0" w:space="0" w:color="auto"/>
        <w:bottom w:val="none" w:sz="0" w:space="0" w:color="auto"/>
        <w:right w:val="none" w:sz="0" w:space="0" w:color="auto"/>
      </w:divBdr>
    </w:div>
    <w:div w:id="492381469">
      <w:bodyDiv w:val="1"/>
      <w:marLeft w:val="0"/>
      <w:marRight w:val="0"/>
      <w:marTop w:val="0"/>
      <w:marBottom w:val="0"/>
      <w:divBdr>
        <w:top w:val="none" w:sz="0" w:space="0" w:color="auto"/>
        <w:left w:val="none" w:sz="0" w:space="0" w:color="auto"/>
        <w:bottom w:val="none" w:sz="0" w:space="0" w:color="auto"/>
        <w:right w:val="none" w:sz="0" w:space="0" w:color="auto"/>
      </w:divBdr>
    </w:div>
    <w:div w:id="506529673">
      <w:bodyDiv w:val="1"/>
      <w:marLeft w:val="0"/>
      <w:marRight w:val="0"/>
      <w:marTop w:val="0"/>
      <w:marBottom w:val="0"/>
      <w:divBdr>
        <w:top w:val="none" w:sz="0" w:space="0" w:color="auto"/>
        <w:left w:val="none" w:sz="0" w:space="0" w:color="auto"/>
        <w:bottom w:val="none" w:sz="0" w:space="0" w:color="auto"/>
        <w:right w:val="none" w:sz="0" w:space="0" w:color="auto"/>
      </w:divBdr>
    </w:div>
    <w:div w:id="524175525">
      <w:bodyDiv w:val="1"/>
      <w:marLeft w:val="0"/>
      <w:marRight w:val="0"/>
      <w:marTop w:val="0"/>
      <w:marBottom w:val="0"/>
      <w:divBdr>
        <w:top w:val="none" w:sz="0" w:space="0" w:color="auto"/>
        <w:left w:val="none" w:sz="0" w:space="0" w:color="auto"/>
        <w:bottom w:val="none" w:sz="0" w:space="0" w:color="auto"/>
        <w:right w:val="none" w:sz="0" w:space="0" w:color="auto"/>
      </w:divBdr>
    </w:div>
    <w:div w:id="581447542">
      <w:bodyDiv w:val="1"/>
      <w:marLeft w:val="0"/>
      <w:marRight w:val="0"/>
      <w:marTop w:val="0"/>
      <w:marBottom w:val="0"/>
      <w:divBdr>
        <w:top w:val="none" w:sz="0" w:space="0" w:color="auto"/>
        <w:left w:val="none" w:sz="0" w:space="0" w:color="auto"/>
        <w:bottom w:val="none" w:sz="0" w:space="0" w:color="auto"/>
        <w:right w:val="none" w:sz="0" w:space="0" w:color="auto"/>
      </w:divBdr>
    </w:div>
    <w:div w:id="601690756">
      <w:bodyDiv w:val="1"/>
      <w:marLeft w:val="0"/>
      <w:marRight w:val="0"/>
      <w:marTop w:val="0"/>
      <w:marBottom w:val="0"/>
      <w:divBdr>
        <w:top w:val="none" w:sz="0" w:space="0" w:color="auto"/>
        <w:left w:val="none" w:sz="0" w:space="0" w:color="auto"/>
        <w:bottom w:val="none" w:sz="0" w:space="0" w:color="auto"/>
        <w:right w:val="none" w:sz="0" w:space="0" w:color="auto"/>
      </w:divBdr>
    </w:div>
    <w:div w:id="646325686">
      <w:bodyDiv w:val="1"/>
      <w:marLeft w:val="0"/>
      <w:marRight w:val="0"/>
      <w:marTop w:val="0"/>
      <w:marBottom w:val="0"/>
      <w:divBdr>
        <w:top w:val="none" w:sz="0" w:space="0" w:color="auto"/>
        <w:left w:val="none" w:sz="0" w:space="0" w:color="auto"/>
        <w:bottom w:val="none" w:sz="0" w:space="0" w:color="auto"/>
        <w:right w:val="none" w:sz="0" w:space="0" w:color="auto"/>
      </w:divBdr>
    </w:div>
    <w:div w:id="737636208">
      <w:bodyDiv w:val="1"/>
      <w:marLeft w:val="0"/>
      <w:marRight w:val="0"/>
      <w:marTop w:val="0"/>
      <w:marBottom w:val="0"/>
      <w:divBdr>
        <w:top w:val="none" w:sz="0" w:space="0" w:color="auto"/>
        <w:left w:val="none" w:sz="0" w:space="0" w:color="auto"/>
        <w:bottom w:val="none" w:sz="0" w:space="0" w:color="auto"/>
        <w:right w:val="none" w:sz="0" w:space="0" w:color="auto"/>
      </w:divBdr>
    </w:div>
    <w:div w:id="744882871">
      <w:bodyDiv w:val="1"/>
      <w:marLeft w:val="0"/>
      <w:marRight w:val="0"/>
      <w:marTop w:val="0"/>
      <w:marBottom w:val="0"/>
      <w:divBdr>
        <w:top w:val="none" w:sz="0" w:space="0" w:color="auto"/>
        <w:left w:val="none" w:sz="0" w:space="0" w:color="auto"/>
        <w:bottom w:val="none" w:sz="0" w:space="0" w:color="auto"/>
        <w:right w:val="none" w:sz="0" w:space="0" w:color="auto"/>
      </w:divBdr>
    </w:div>
    <w:div w:id="793522825">
      <w:bodyDiv w:val="1"/>
      <w:marLeft w:val="0"/>
      <w:marRight w:val="0"/>
      <w:marTop w:val="0"/>
      <w:marBottom w:val="0"/>
      <w:divBdr>
        <w:top w:val="none" w:sz="0" w:space="0" w:color="auto"/>
        <w:left w:val="none" w:sz="0" w:space="0" w:color="auto"/>
        <w:bottom w:val="none" w:sz="0" w:space="0" w:color="auto"/>
        <w:right w:val="none" w:sz="0" w:space="0" w:color="auto"/>
      </w:divBdr>
    </w:div>
    <w:div w:id="825779880">
      <w:bodyDiv w:val="1"/>
      <w:marLeft w:val="0"/>
      <w:marRight w:val="0"/>
      <w:marTop w:val="0"/>
      <w:marBottom w:val="0"/>
      <w:divBdr>
        <w:top w:val="none" w:sz="0" w:space="0" w:color="auto"/>
        <w:left w:val="none" w:sz="0" w:space="0" w:color="auto"/>
        <w:bottom w:val="none" w:sz="0" w:space="0" w:color="auto"/>
        <w:right w:val="none" w:sz="0" w:space="0" w:color="auto"/>
      </w:divBdr>
    </w:div>
    <w:div w:id="940721140">
      <w:bodyDiv w:val="1"/>
      <w:marLeft w:val="0"/>
      <w:marRight w:val="0"/>
      <w:marTop w:val="0"/>
      <w:marBottom w:val="0"/>
      <w:divBdr>
        <w:top w:val="none" w:sz="0" w:space="0" w:color="auto"/>
        <w:left w:val="none" w:sz="0" w:space="0" w:color="auto"/>
        <w:bottom w:val="none" w:sz="0" w:space="0" w:color="auto"/>
        <w:right w:val="none" w:sz="0" w:space="0" w:color="auto"/>
      </w:divBdr>
    </w:div>
    <w:div w:id="1037924623">
      <w:bodyDiv w:val="1"/>
      <w:marLeft w:val="0"/>
      <w:marRight w:val="0"/>
      <w:marTop w:val="0"/>
      <w:marBottom w:val="0"/>
      <w:divBdr>
        <w:top w:val="none" w:sz="0" w:space="0" w:color="auto"/>
        <w:left w:val="none" w:sz="0" w:space="0" w:color="auto"/>
        <w:bottom w:val="none" w:sz="0" w:space="0" w:color="auto"/>
        <w:right w:val="none" w:sz="0" w:space="0" w:color="auto"/>
      </w:divBdr>
    </w:div>
    <w:div w:id="1071662561">
      <w:bodyDiv w:val="1"/>
      <w:marLeft w:val="0"/>
      <w:marRight w:val="0"/>
      <w:marTop w:val="0"/>
      <w:marBottom w:val="0"/>
      <w:divBdr>
        <w:top w:val="none" w:sz="0" w:space="0" w:color="auto"/>
        <w:left w:val="none" w:sz="0" w:space="0" w:color="auto"/>
        <w:bottom w:val="none" w:sz="0" w:space="0" w:color="auto"/>
        <w:right w:val="none" w:sz="0" w:space="0" w:color="auto"/>
      </w:divBdr>
    </w:div>
    <w:div w:id="1324695689">
      <w:bodyDiv w:val="1"/>
      <w:marLeft w:val="0"/>
      <w:marRight w:val="0"/>
      <w:marTop w:val="0"/>
      <w:marBottom w:val="0"/>
      <w:divBdr>
        <w:top w:val="none" w:sz="0" w:space="0" w:color="auto"/>
        <w:left w:val="none" w:sz="0" w:space="0" w:color="auto"/>
        <w:bottom w:val="none" w:sz="0" w:space="0" w:color="auto"/>
        <w:right w:val="none" w:sz="0" w:space="0" w:color="auto"/>
      </w:divBdr>
    </w:div>
    <w:div w:id="1545216900">
      <w:bodyDiv w:val="1"/>
      <w:marLeft w:val="0"/>
      <w:marRight w:val="0"/>
      <w:marTop w:val="0"/>
      <w:marBottom w:val="0"/>
      <w:divBdr>
        <w:top w:val="none" w:sz="0" w:space="0" w:color="auto"/>
        <w:left w:val="none" w:sz="0" w:space="0" w:color="auto"/>
        <w:bottom w:val="none" w:sz="0" w:space="0" w:color="auto"/>
        <w:right w:val="none" w:sz="0" w:space="0" w:color="auto"/>
      </w:divBdr>
    </w:div>
    <w:div w:id="1676151748">
      <w:bodyDiv w:val="1"/>
      <w:marLeft w:val="0"/>
      <w:marRight w:val="0"/>
      <w:marTop w:val="0"/>
      <w:marBottom w:val="0"/>
      <w:divBdr>
        <w:top w:val="none" w:sz="0" w:space="0" w:color="auto"/>
        <w:left w:val="none" w:sz="0" w:space="0" w:color="auto"/>
        <w:bottom w:val="none" w:sz="0" w:space="0" w:color="auto"/>
        <w:right w:val="none" w:sz="0" w:space="0" w:color="auto"/>
      </w:divBdr>
    </w:div>
    <w:div w:id="1752384763">
      <w:bodyDiv w:val="1"/>
      <w:marLeft w:val="0"/>
      <w:marRight w:val="0"/>
      <w:marTop w:val="0"/>
      <w:marBottom w:val="0"/>
      <w:divBdr>
        <w:top w:val="none" w:sz="0" w:space="0" w:color="auto"/>
        <w:left w:val="none" w:sz="0" w:space="0" w:color="auto"/>
        <w:bottom w:val="none" w:sz="0" w:space="0" w:color="auto"/>
        <w:right w:val="none" w:sz="0" w:space="0" w:color="auto"/>
      </w:divBdr>
    </w:div>
    <w:div w:id="1865973173">
      <w:bodyDiv w:val="1"/>
      <w:marLeft w:val="0"/>
      <w:marRight w:val="0"/>
      <w:marTop w:val="0"/>
      <w:marBottom w:val="0"/>
      <w:divBdr>
        <w:top w:val="none" w:sz="0" w:space="0" w:color="auto"/>
        <w:left w:val="none" w:sz="0" w:space="0" w:color="auto"/>
        <w:bottom w:val="none" w:sz="0" w:space="0" w:color="auto"/>
        <w:right w:val="none" w:sz="0" w:space="0" w:color="auto"/>
      </w:divBdr>
      <w:divsChild>
        <w:div w:id="1071001800">
          <w:marLeft w:val="0"/>
          <w:marRight w:val="0"/>
          <w:marTop w:val="34"/>
          <w:marBottom w:val="34"/>
          <w:divBdr>
            <w:top w:val="none" w:sz="0" w:space="0" w:color="auto"/>
            <w:left w:val="none" w:sz="0" w:space="0" w:color="auto"/>
            <w:bottom w:val="none" w:sz="0" w:space="0" w:color="auto"/>
            <w:right w:val="none" w:sz="0" w:space="0" w:color="auto"/>
          </w:divBdr>
          <w:divsChild>
            <w:div w:id="1773089536">
              <w:marLeft w:val="0"/>
              <w:marRight w:val="0"/>
              <w:marTop w:val="0"/>
              <w:marBottom w:val="0"/>
              <w:divBdr>
                <w:top w:val="none" w:sz="0" w:space="0" w:color="auto"/>
                <w:left w:val="none" w:sz="0" w:space="0" w:color="auto"/>
                <w:bottom w:val="none" w:sz="0" w:space="0" w:color="auto"/>
                <w:right w:val="none" w:sz="0" w:space="0" w:color="auto"/>
              </w:divBdr>
            </w:div>
            <w:div w:id="2215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2465">
      <w:bodyDiv w:val="1"/>
      <w:marLeft w:val="0"/>
      <w:marRight w:val="0"/>
      <w:marTop w:val="0"/>
      <w:marBottom w:val="0"/>
      <w:divBdr>
        <w:top w:val="none" w:sz="0" w:space="0" w:color="auto"/>
        <w:left w:val="none" w:sz="0" w:space="0" w:color="auto"/>
        <w:bottom w:val="none" w:sz="0" w:space="0" w:color="auto"/>
        <w:right w:val="none" w:sz="0" w:space="0" w:color="auto"/>
      </w:divBdr>
      <w:divsChild>
        <w:div w:id="1127043154">
          <w:marLeft w:val="0"/>
          <w:marRight w:val="0"/>
          <w:marTop w:val="34"/>
          <w:marBottom w:val="34"/>
          <w:divBdr>
            <w:top w:val="none" w:sz="0" w:space="0" w:color="auto"/>
            <w:left w:val="none" w:sz="0" w:space="0" w:color="auto"/>
            <w:bottom w:val="none" w:sz="0" w:space="0" w:color="auto"/>
            <w:right w:val="none" w:sz="0" w:space="0" w:color="auto"/>
          </w:divBdr>
          <w:divsChild>
            <w:div w:id="694575654">
              <w:marLeft w:val="0"/>
              <w:marRight w:val="0"/>
              <w:marTop w:val="0"/>
              <w:marBottom w:val="0"/>
              <w:divBdr>
                <w:top w:val="none" w:sz="0" w:space="0" w:color="auto"/>
                <w:left w:val="none" w:sz="0" w:space="0" w:color="auto"/>
                <w:bottom w:val="none" w:sz="0" w:space="0" w:color="auto"/>
                <w:right w:val="none" w:sz="0" w:space="0" w:color="auto"/>
              </w:divBdr>
            </w:div>
            <w:div w:id="1689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x.doi.org/10.1038/sdata.2016.3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cbi.nlm.nih.gov/pmc/articles/PMC461461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mc/articles/PMC4614614/" TargetMode="External"/><Relationship Id="rId2" Type="http://schemas.openxmlformats.org/officeDocument/2006/relationships/hyperlink" Target="http://www.nature.com/articles/sdata201635" TargetMode="External"/><Relationship Id="rId1" Type="http://schemas.openxmlformats.org/officeDocument/2006/relationships/hyperlink" Target="http://dx.doi.org/10.1038/sdata.20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68AD-66A9-4568-9653-8E31E7E9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12001</TotalTime>
  <Pages>29</Pages>
  <Words>6509</Words>
  <Characters>37106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Dunlap</dc:creator>
  <cp:keywords/>
  <dc:description/>
  <cp:lastModifiedBy>Richard Dunlap</cp:lastModifiedBy>
  <cp:revision>16</cp:revision>
  <dcterms:created xsi:type="dcterms:W3CDTF">2016-08-01T12:53:00Z</dcterms:created>
  <dcterms:modified xsi:type="dcterms:W3CDTF">2016-08-18T00:21:00Z</dcterms:modified>
</cp:coreProperties>
</file>