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77" w:rsidRPr="00A95A77" w:rsidRDefault="00A95A77" w:rsidP="00A95A7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spellStart"/>
      <w:r w:rsidRPr="00A95A77">
        <w:rPr>
          <w:rFonts w:eastAsia="Times New Roman" w:cs="Times New Roman"/>
          <w:szCs w:val="24"/>
          <w:lang w:eastAsia="pt-BR"/>
        </w:rPr>
        <w:t>Keywords</w:t>
      </w:r>
      <w:proofErr w:type="spellEnd"/>
      <w:r w:rsidRPr="00A95A77">
        <w:rPr>
          <w:rFonts w:eastAsia="Times New Roman" w:cs="Times New Roman"/>
          <w:szCs w:val="24"/>
          <w:lang w:eastAsia="pt-BR"/>
        </w:rPr>
        <w:t>: “</w:t>
      </w:r>
      <w:r w:rsidRPr="00A95A77">
        <w:rPr>
          <w:rFonts w:eastAsia="Times New Roman" w:cs="Times New Roman"/>
          <w:i/>
          <w:iCs/>
          <w:szCs w:val="24"/>
          <w:lang w:eastAsia="pt-BR"/>
        </w:rPr>
        <w:t>regressões aparentemente não relacionadas SUR</w:t>
      </w:r>
      <w:r w:rsidRPr="00A95A77">
        <w:rPr>
          <w:rFonts w:eastAsia="Times New Roman" w:cs="Times New Roman"/>
          <w:szCs w:val="24"/>
          <w:lang w:eastAsia="pt-BR"/>
        </w:rPr>
        <w:t>”</w:t>
      </w:r>
    </w:p>
    <w:p w:rsidR="00A95A77" w:rsidRPr="00A95A77" w:rsidRDefault="00A95A77" w:rsidP="00A95A7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A95A77">
        <w:rPr>
          <w:rFonts w:eastAsia="Times New Roman" w:cs="Times New Roman"/>
          <w:szCs w:val="24"/>
          <w:lang w:eastAsia="pt-BR"/>
        </w:rPr>
        <w:t>Rede de pesquisa do Google Acadêmico – Período de 2000 até 2017:</w:t>
      </w:r>
    </w:p>
    <w:p w:rsidR="00A95A77" w:rsidRPr="002305DF" w:rsidRDefault="00A95A77" w:rsidP="002305DF">
      <w:pPr>
        <w:pStyle w:val="PargrafodaLista"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BR"/>
        </w:rPr>
      </w:pPr>
      <w:r w:rsidRPr="002305DF">
        <w:rPr>
          <w:rFonts w:eastAsia="Times New Roman" w:cs="Times New Roman"/>
          <w:szCs w:val="24"/>
          <w:lang w:eastAsia="pt-BR"/>
        </w:rPr>
        <w:t>(</w:t>
      </w:r>
      <w:r w:rsidR="00C00D72" w:rsidRPr="002305DF">
        <w:rPr>
          <w:rFonts w:eastAsia="Times New Roman" w:cs="Times New Roman"/>
          <w:szCs w:val="24"/>
          <w:lang w:eastAsia="pt-BR"/>
        </w:rPr>
        <w:t>FONSECA</w:t>
      </w:r>
      <w:r w:rsidRPr="002305DF">
        <w:rPr>
          <w:rFonts w:eastAsia="Times New Roman" w:cs="Times New Roman"/>
          <w:szCs w:val="24"/>
          <w:lang w:eastAsia="pt-BR"/>
        </w:rPr>
        <w:t xml:space="preserve">, </w:t>
      </w:r>
      <w:proofErr w:type="spellStart"/>
      <w:proofErr w:type="gramStart"/>
      <w:r w:rsidRPr="002305DF">
        <w:rPr>
          <w:rFonts w:eastAsia="Times New Roman" w:cs="Times New Roman"/>
          <w:szCs w:val="24"/>
          <w:lang w:eastAsia="pt-BR"/>
        </w:rPr>
        <w:t>et</w:t>
      </w:r>
      <w:proofErr w:type="spellEnd"/>
      <w:proofErr w:type="gramEnd"/>
      <w:r w:rsidRPr="002305DF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2305DF">
        <w:rPr>
          <w:rFonts w:eastAsia="Times New Roman" w:cs="Times New Roman"/>
          <w:szCs w:val="24"/>
          <w:lang w:eastAsia="pt-BR"/>
        </w:rPr>
        <w:t>al</w:t>
      </w:r>
      <w:proofErr w:type="spellEnd"/>
      <w:r w:rsidRPr="002305DF">
        <w:rPr>
          <w:rFonts w:eastAsia="Times New Roman" w:cs="Times New Roman"/>
          <w:szCs w:val="24"/>
          <w:lang w:eastAsia="pt-BR"/>
        </w:rPr>
        <w:t xml:space="preserve">; 2010) </w:t>
      </w:r>
      <w:r w:rsidRPr="002305DF">
        <w:rPr>
          <w:rFonts w:eastAsia="Times New Roman" w:cs="Times New Roman"/>
          <w:b/>
          <w:bCs/>
          <w:szCs w:val="24"/>
          <w:lang w:eastAsia="pt-BR"/>
        </w:rPr>
        <w:t xml:space="preserve">“Análise das exportações de uvas frescas brasileiras: uma estimação gravitacional a partir do modelo de regressões aparentemente não relacionadas” </w:t>
      </w:r>
      <w:r w:rsidRPr="002305DF">
        <w:rPr>
          <w:rFonts w:eastAsia="Times New Roman" w:cs="Times New Roman"/>
          <w:i/>
          <w:iCs/>
          <w:szCs w:val="24"/>
          <w:lang w:eastAsia="pt-BR"/>
        </w:rPr>
        <w:t xml:space="preserve">Revista de Economia Agrícola, v. 57, n. 2, p. 81-98. </w:t>
      </w:r>
      <w:hyperlink r:id="rId5" w:tgtFrame="_blank" w:history="1">
        <w:r w:rsidRPr="002305DF">
          <w:rPr>
            <w:rFonts w:eastAsia="Times New Roman" w:cs="Times New Roman"/>
            <w:color w:val="0000FF"/>
            <w:szCs w:val="24"/>
            <w:u w:val="single"/>
            <w:lang w:eastAsia="pt-BR"/>
          </w:rPr>
          <w:t>http://www.iea.sp.gov.br/ftpiea/publicacoes/rea/2010/rea2-6-2010.pdf</w:t>
        </w:r>
      </w:hyperlink>
    </w:p>
    <w:p w:rsidR="002305DF" w:rsidRDefault="002305DF" w:rsidP="002305DF">
      <w:pPr>
        <w:pStyle w:val="PargrafodaLista"/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Teoria: Comércio Internacional - uso do modelo gravitacional para explicar exportações de uvas.</w:t>
      </w:r>
    </w:p>
    <w:p w:rsidR="002305DF" w:rsidRDefault="002305DF" w:rsidP="002305DF">
      <w:pPr>
        <w:pStyle w:val="PargrafodaLista"/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Metodologia: Distancia entre renda e distancia geográfica, preços relativos, </w:t>
      </w:r>
      <w:proofErr w:type="spellStart"/>
      <w:r>
        <w:rPr>
          <w:rFonts w:eastAsia="Times New Roman" w:cs="Times New Roman"/>
          <w:i/>
          <w:szCs w:val="24"/>
          <w:lang w:eastAsia="pt-BR"/>
        </w:rPr>
        <w:t>dummies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 como variável de controle (principais exportadores e momentos de crise)</w:t>
      </w:r>
    </w:p>
    <w:p w:rsidR="00BA05EA" w:rsidRPr="002305DF" w:rsidRDefault="00BA05EA" w:rsidP="002305DF">
      <w:pPr>
        <w:pStyle w:val="PargrafodaLista"/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Tema: pouco relevante; Método: </w:t>
      </w:r>
      <w:r w:rsidR="00E534F5">
        <w:rPr>
          <w:rFonts w:eastAsia="Times New Roman" w:cs="Times New Roman"/>
          <w:szCs w:val="24"/>
          <w:lang w:eastAsia="pt-BR"/>
        </w:rPr>
        <w:t>r</w:t>
      </w:r>
      <w:r>
        <w:rPr>
          <w:rFonts w:eastAsia="Times New Roman" w:cs="Times New Roman"/>
          <w:szCs w:val="24"/>
          <w:lang w:eastAsia="pt-BR"/>
        </w:rPr>
        <w:t>elevante</w:t>
      </w:r>
      <w:r w:rsidR="00E534F5">
        <w:rPr>
          <w:rFonts w:eastAsia="Times New Roman" w:cs="Times New Roman"/>
          <w:szCs w:val="24"/>
          <w:lang w:eastAsia="pt-BR"/>
        </w:rPr>
        <w:t xml:space="preserve"> (pois pode ser espacial. É?)</w:t>
      </w:r>
    </w:p>
    <w:p w:rsidR="00DD15E7" w:rsidRPr="00DD15E7" w:rsidRDefault="00DD15E7" w:rsidP="00DD15E7">
      <w:pPr>
        <w:pStyle w:val="Ttulo3"/>
        <w:numPr>
          <w:ilvl w:val="0"/>
          <w:numId w:val="1"/>
        </w:numPr>
        <w:rPr>
          <w:b w:val="0"/>
          <w:iCs/>
          <w:sz w:val="24"/>
          <w:szCs w:val="24"/>
        </w:rPr>
      </w:pPr>
      <w:r w:rsidRPr="00DD15E7">
        <w:rPr>
          <w:b w:val="0"/>
          <w:sz w:val="24"/>
          <w:szCs w:val="24"/>
        </w:rPr>
        <w:t xml:space="preserve">(AMEIDA, </w:t>
      </w:r>
      <w:proofErr w:type="spellStart"/>
      <w:proofErr w:type="gramStart"/>
      <w:r w:rsidRPr="00DD15E7">
        <w:rPr>
          <w:b w:val="0"/>
          <w:sz w:val="24"/>
          <w:szCs w:val="24"/>
        </w:rPr>
        <w:t>et</w:t>
      </w:r>
      <w:proofErr w:type="spellEnd"/>
      <w:proofErr w:type="gramEnd"/>
      <w:r w:rsidRPr="00DD15E7">
        <w:rPr>
          <w:b w:val="0"/>
          <w:sz w:val="24"/>
          <w:szCs w:val="24"/>
        </w:rPr>
        <w:t xml:space="preserve"> </w:t>
      </w:r>
      <w:proofErr w:type="spellStart"/>
      <w:r w:rsidRPr="00DD15E7">
        <w:rPr>
          <w:b w:val="0"/>
          <w:sz w:val="24"/>
          <w:szCs w:val="24"/>
        </w:rPr>
        <w:t>al</w:t>
      </w:r>
      <w:proofErr w:type="spellEnd"/>
      <w:r w:rsidRPr="00DD15E7">
        <w:rPr>
          <w:b w:val="0"/>
          <w:sz w:val="24"/>
          <w:szCs w:val="24"/>
        </w:rPr>
        <w:t xml:space="preserve">; 2010) </w:t>
      </w:r>
      <w:r w:rsidRPr="00DD15E7">
        <w:rPr>
          <w:sz w:val="24"/>
          <w:szCs w:val="24"/>
        </w:rPr>
        <w:t>“</w:t>
      </w:r>
      <w:r w:rsidRPr="00DD15E7">
        <w:rPr>
          <w:iCs/>
          <w:sz w:val="24"/>
          <w:szCs w:val="24"/>
        </w:rPr>
        <w:t>Governança, risco e desempenho das companhias abertas brasileiras</w:t>
      </w:r>
      <w:r>
        <w:rPr>
          <w:iCs/>
          <w:sz w:val="24"/>
          <w:szCs w:val="24"/>
        </w:rPr>
        <w:t xml:space="preserve">: um estudo das empresas </w:t>
      </w:r>
      <w:proofErr w:type="spellStart"/>
      <w:r>
        <w:rPr>
          <w:iCs/>
          <w:sz w:val="24"/>
          <w:szCs w:val="24"/>
        </w:rPr>
        <w:t>brasieiras</w:t>
      </w:r>
      <w:proofErr w:type="spellEnd"/>
      <w:r>
        <w:rPr>
          <w:iCs/>
          <w:sz w:val="24"/>
          <w:szCs w:val="24"/>
        </w:rPr>
        <w:t xml:space="preserve"> não listadas na Bovespa</w:t>
      </w:r>
      <w:r w:rsidRPr="00DD15E7">
        <w:rPr>
          <w:iCs/>
          <w:sz w:val="24"/>
          <w:szCs w:val="24"/>
        </w:rPr>
        <w:t xml:space="preserve">”. </w:t>
      </w:r>
      <w:r w:rsidRPr="00DD15E7">
        <w:rPr>
          <w:b w:val="0"/>
          <w:i/>
          <w:iCs/>
          <w:sz w:val="24"/>
          <w:szCs w:val="24"/>
        </w:rPr>
        <w:t>Revista de Economia e Administração, vol. 9, n.1.</w:t>
      </w:r>
      <w:r w:rsidRPr="00DD15E7">
        <w:rPr>
          <w:b w:val="0"/>
          <w:iCs/>
          <w:sz w:val="24"/>
          <w:szCs w:val="24"/>
        </w:rPr>
        <w:t xml:space="preserve"> </w:t>
      </w:r>
      <w:hyperlink r:id="rId6" w:history="1">
        <w:r w:rsidRPr="00DD15E7">
          <w:rPr>
            <w:rStyle w:val="Hyperlink"/>
            <w:b w:val="0"/>
            <w:iCs/>
            <w:sz w:val="24"/>
            <w:szCs w:val="24"/>
          </w:rPr>
          <w:t>http://www.academia.edu/download/18493947/117.pdf</w:t>
        </w:r>
      </w:hyperlink>
    </w:p>
    <w:p w:rsidR="00DD15E7" w:rsidRPr="00DD15E7" w:rsidRDefault="00DD15E7" w:rsidP="00DD15E7">
      <w:pPr>
        <w:pStyle w:val="Ttulo3"/>
        <w:numPr>
          <w:ilvl w:val="1"/>
          <w:numId w:val="1"/>
        </w:numPr>
        <w:rPr>
          <w:b w:val="0"/>
          <w:iCs/>
          <w:sz w:val="24"/>
          <w:szCs w:val="24"/>
        </w:rPr>
      </w:pPr>
      <w:r w:rsidRPr="00DD15E7">
        <w:rPr>
          <w:b w:val="0"/>
          <w:iCs/>
          <w:sz w:val="24"/>
          <w:szCs w:val="24"/>
        </w:rPr>
        <w:t>Dados amostrais de empresas.</w:t>
      </w:r>
      <w:r>
        <w:rPr>
          <w:b w:val="0"/>
          <w:iCs/>
          <w:sz w:val="24"/>
          <w:szCs w:val="24"/>
        </w:rPr>
        <w:t xml:space="preserve"> Pesquisa quantitativa e descritiva.</w:t>
      </w:r>
    </w:p>
    <w:p w:rsidR="00DD15E7" w:rsidRDefault="00DD15E7" w:rsidP="00DD15E7">
      <w:pPr>
        <w:pStyle w:val="Ttulo3"/>
        <w:numPr>
          <w:ilvl w:val="1"/>
          <w:numId w:val="1"/>
        </w:numPr>
        <w:rPr>
          <w:b w:val="0"/>
          <w:iCs/>
          <w:sz w:val="24"/>
          <w:szCs w:val="24"/>
        </w:rPr>
      </w:pPr>
      <w:r w:rsidRPr="00DD15E7">
        <w:rPr>
          <w:b w:val="0"/>
          <w:iCs/>
          <w:sz w:val="24"/>
          <w:szCs w:val="24"/>
        </w:rPr>
        <w:t>Relação ente qualidade das práticas de governança e desempenho das empresas.</w:t>
      </w:r>
    </w:p>
    <w:p w:rsidR="00DD15E7" w:rsidRDefault="00BA05EA" w:rsidP="00DD15E7">
      <w:pPr>
        <w:pStyle w:val="Ttulo3"/>
        <w:numPr>
          <w:ilvl w:val="1"/>
          <w:numId w:val="1"/>
        </w:numPr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 xml:space="preserve">O modelo SUR é utilizado para contornar um problema de casualidade reversa. </w:t>
      </w:r>
    </w:p>
    <w:p w:rsidR="00BA05EA" w:rsidRDefault="00BA05EA" w:rsidP="00BA05EA">
      <w:pPr>
        <w:pStyle w:val="Ttulo3"/>
        <w:numPr>
          <w:ilvl w:val="1"/>
          <w:numId w:val="1"/>
        </w:numPr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>Tema e método pouco relevante.</w:t>
      </w:r>
    </w:p>
    <w:p w:rsidR="00BA05EA" w:rsidRDefault="00BA05EA" w:rsidP="00D268AA">
      <w:pPr>
        <w:pStyle w:val="PargrafodaLista"/>
        <w:numPr>
          <w:ilvl w:val="0"/>
          <w:numId w:val="1"/>
        </w:numPr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(</w:t>
      </w:r>
      <w:r w:rsidRPr="00BA05EA">
        <w:rPr>
          <w:rFonts w:eastAsia="Times New Roman" w:cs="Times New Roman"/>
          <w:szCs w:val="24"/>
          <w:lang w:eastAsia="pt-BR"/>
        </w:rPr>
        <w:t xml:space="preserve">SEABRA, </w:t>
      </w:r>
      <w:proofErr w:type="spellStart"/>
      <w:proofErr w:type="gramStart"/>
      <w:r w:rsidRPr="00BA05EA">
        <w:rPr>
          <w:rFonts w:eastAsia="Times New Roman" w:cs="Times New Roman"/>
          <w:szCs w:val="24"/>
          <w:lang w:eastAsia="pt-BR"/>
        </w:rPr>
        <w:t>et</w:t>
      </w:r>
      <w:proofErr w:type="spellEnd"/>
      <w:proofErr w:type="gramEnd"/>
      <w:r w:rsidRPr="00BA05EA">
        <w:rPr>
          <w:rFonts w:eastAsia="Times New Roman" w:cs="Times New Roman"/>
          <w:szCs w:val="24"/>
          <w:lang w:eastAsia="pt-BR"/>
        </w:rPr>
        <w:t xml:space="preserve"> al.</w:t>
      </w:r>
      <w:r>
        <w:rPr>
          <w:rFonts w:eastAsia="Times New Roman" w:cs="Times New Roman"/>
          <w:szCs w:val="24"/>
          <w:lang w:eastAsia="pt-BR"/>
        </w:rPr>
        <w:t>)</w:t>
      </w:r>
      <w:r w:rsidRPr="00BA05EA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“</w:t>
      </w:r>
      <w:r w:rsidRPr="00BA05EA">
        <w:rPr>
          <w:rFonts w:eastAsia="Times New Roman" w:cs="Times New Roman"/>
          <w:b/>
          <w:szCs w:val="24"/>
          <w:lang w:eastAsia="pt-BR"/>
        </w:rPr>
        <w:t>Existe comportamento diferenciado entre bancos públicos e privados em relação à política monetária?</w:t>
      </w:r>
      <w:r>
        <w:rPr>
          <w:rFonts w:eastAsia="Times New Roman" w:cs="Times New Roman"/>
          <w:szCs w:val="24"/>
          <w:lang w:eastAsia="pt-BR"/>
        </w:rPr>
        <w:t>”.</w:t>
      </w:r>
      <w:r w:rsidRPr="00BA05EA">
        <w:rPr>
          <w:rFonts w:eastAsia="Times New Roman" w:cs="Times New Roman"/>
          <w:szCs w:val="24"/>
          <w:lang w:eastAsia="pt-BR"/>
        </w:rPr>
        <w:t xml:space="preserve"> </w:t>
      </w:r>
      <w:r w:rsidRPr="00BA05EA">
        <w:rPr>
          <w:rFonts w:eastAsia="Times New Roman" w:cs="Times New Roman"/>
          <w:bCs/>
          <w:szCs w:val="24"/>
          <w:lang w:eastAsia="pt-BR"/>
        </w:rPr>
        <w:t>Pesquisa &amp; Debate. Revista do Programa de Estudos Pós-Graduados em Economia Política. ISSN 1806-9029</w:t>
      </w:r>
      <w:r w:rsidRPr="00BA05EA">
        <w:rPr>
          <w:rFonts w:eastAsia="Times New Roman" w:cs="Times New Roman"/>
          <w:szCs w:val="24"/>
          <w:lang w:eastAsia="pt-BR"/>
        </w:rPr>
        <w:t>, v. 20, n. 1 (35), 2009.</w:t>
      </w:r>
      <w:r>
        <w:rPr>
          <w:rFonts w:eastAsia="Times New Roman" w:cs="Times New Roman"/>
          <w:szCs w:val="24"/>
          <w:lang w:eastAsia="pt-BR"/>
        </w:rPr>
        <w:t xml:space="preserve"> </w:t>
      </w:r>
      <w:hyperlink r:id="rId7" w:history="1">
        <w:r w:rsidR="00D268AA" w:rsidRPr="00583842">
          <w:rPr>
            <w:rStyle w:val="Hyperlink"/>
            <w:rFonts w:eastAsia="Times New Roman" w:cs="Times New Roman"/>
            <w:szCs w:val="24"/>
            <w:lang w:eastAsia="pt-BR"/>
          </w:rPr>
          <w:t>https://www.researchgate.net/profile/Ricardo_Giglio/publication/228584106_EXISTE_COMPORTAMENTO_DIFERENCIADO_ENTRE_BANCOS_PUBLICOS_E_PRIVADOS_EM_RELACAO_A_POLITICA_MONETARIA/links/568c050408ae71d5cd04a7d8.pdf</w:t>
        </w:r>
      </w:hyperlink>
    </w:p>
    <w:p w:rsidR="00D268AA" w:rsidRDefault="00D268AA" w:rsidP="00D268AA">
      <w:pPr>
        <w:pStyle w:val="PargrafodaLista"/>
        <w:numPr>
          <w:ilvl w:val="1"/>
          <w:numId w:val="1"/>
        </w:numPr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Variáveis de política: depósitos compulsórios, SELIC e Volume de </w:t>
      </w:r>
      <w:proofErr w:type="spellStart"/>
      <w:r>
        <w:rPr>
          <w:rFonts w:eastAsia="Times New Roman" w:cs="Times New Roman"/>
          <w:szCs w:val="24"/>
          <w:lang w:eastAsia="pt-BR"/>
        </w:rPr>
        <w:t>Recusros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 de Crédito direcionado.</w:t>
      </w:r>
    </w:p>
    <w:p w:rsidR="00D268AA" w:rsidRDefault="00D268AA" w:rsidP="00D268AA">
      <w:pPr>
        <w:pStyle w:val="PargrafodaLista"/>
        <w:numPr>
          <w:ilvl w:val="1"/>
          <w:numId w:val="1"/>
        </w:numPr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Cada instituição é uma observação.</w:t>
      </w:r>
    </w:p>
    <w:p w:rsidR="00E534F5" w:rsidRDefault="00E534F5" w:rsidP="00D268AA">
      <w:pPr>
        <w:pStyle w:val="PargrafodaLista"/>
        <w:numPr>
          <w:ilvl w:val="1"/>
          <w:numId w:val="1"/>
        </w:numPr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Tema: pouco relevante; Método: relevante (pela motivação de escolha do SUR)</w:t>
      </w:r>
    </w:p>
    <w:p w:rsidR="00911499" w:rsidRPr="00911499" w:rsidRDefault="00911499" w:rsidP="00911499">
      <w:pPr>
        <w:pStyle w:val="PargrafodaLista"/>
        <w:numPr>
          <w:ilvl w:val="0"/>
          <w:numId w:val="1"/>
        </w:numPr>
        <w:jc w:val="left"/>
        <w:rPr>
          <w:rFonts w:eastAsia="Times New Roman" w:cs="Times New Roman"/>
          <w:szCs w:val="24"/>
          <w:lang w:eastAsia="pt-BR"/>
        </w:rPr>
      </w:pPr>
      <w:r w:rsidRPr="00911499">
        <w:rPr>
          <w:rFonts w:eastAsia="Times New Roman" w:cs="Times New Roman"/>
          <w:szCs w:val="24"/>
          <w:lang w:eastAsia="pt-BR"/>
        </w:rPr>
        <w:t xml:space="preserve">Coronel, Daniel Arruda, </w:t>
      </w:r>
      <w:proofErr w:type="spellStart"/>
      <w:proofErr w:type="gramStart"/>
      <w:r w:rsidRPr="00911499">
        <w:rPr>
          <w:rFonts w:eastAsia="Times New Roman" w:cs="Times New Roman"/>
          <w:szCs w:val="24"/>
          <w:lang w:eastAsia="pt-BR"/>
        </w:rPr>
        <w:t>et</w:t>
      </w:r>
      <w:proofErr w:type="spellEnd"/>
      <w:proofErr w:type="gramEnd"/>
      <w:r w:rsidRPr="00911499">
        <w:rPr>
          <w:rFonts w:eastAsia="Times New Roman" w:cs="Times New Roman"/>
          <w:szCs w:val="24"/>
          <w:lang w:eastAsia="pt-BR"/>
        </w:rPr>
        <w:t xml:space="preserve"> al. "Poder de mercado das exportações de farelo de soja: uma análise via demanda residual." </w:t>
      </w:r>
      <w:r w:rsidRPr="00911499">
        <w:rPr>
          <w:rFonts w:eastAsia="Times New Roman" w:cs="Times New Roman"/>
          <w:i/>
          <w:iCs/>
          <w:szCs w:val="24"/>
          <w:lang w:eastAsia="pt-BR"/>
        </w:rPr>
        <w:t>Revista de Economia Contemporânea</w:t>
      </w:r>
      <w:r w:rsidRPr="00911499">
        <w:rPr>
          <w:rFonts w:eastAsia="Times New Roman" w:cs="Times New Roman"/>
          <w:szCs w:val="24"/>
          <w:lang w:eastAsia="pt-BR"/>
        </w:rPr>
        <w:t xml:space="preserve"> 14.3 (2010): 587-612.</w:t>
      </w:r>
    </w:p>
    <w:p w:rsidR="00911499" w:rsidRDefault="00911499" w:rsidP="00911499">
      <w:pPr>
        <w:pStyle w:val="PargrafodaLista"/>
        <w:numPr>
          <w:ilvl w:val="1"/>
          <w:numId w:val="1"/>
        </w:numPr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Comparação entre poder de mercado</w:t>
      </w:r>
      <w:r w:rsidR="00E534F5">
        <w:rPr>
          <w:rFonts w:eastAsia="Times New Roman" w:cs="Times New Roman"/>
          <w:szCs w:val="24"/>
          <w:lang w:eastAsia="pt-BR"/>
        </w:rPr>
        <w:t xml:space="preserve"> (</w:t>
      </w:r>
      <w:r w:rsidR="00E534F5">
        <w:rPr>
          <w:rFonts w:eastAsia="Times New Roman" w:cs="Times New Roman"/>
          <w:i/>
          <w:szCs w:val="24"/>
          <w:lang w:eastAsia="pt-BR"/>
        </w:rPr>
        <w:t>markup</w:t>
      </w:r>
      <w:r w:rsidR="00E534F5">
        <w:rPr>
          <w:rFonts w:eastAsia="Times New Roman" w:cs="Times New Roman"/>
          <w:szCs w:val="24"/>
          <w:lang w:eastAsia="pt-BR"/>
        </w:rPr>
        <w:t>)</w:t>
      </w:r>
      <w:r>
        <w:rPr>
          <w:rFonts w:eastAsia="Times New Roman" w:cs="Times New Roman"/>
          <w:szCs w:val="24"/>
          <w:lang w:eastAsia="pt-BR"/>
        </w:rPr>
        <w:t>: Argentina, Brasil, EUA e UE.</w:t>
      </w:r>
      <w:r w:rsidR="00E534F5">
        <w:rPr>
          <w:rFonts w:eastAsia="Times New Roman" w:cs="Times New Roman"/>
          <w:szCs w:val="24"/>
          <w:lang w:eastAsia="pt-BR"/>
        </w:rPr>
        <w:t xml:space="preserve"> (índice de </w:t>
      </w:r>
      <w:proofErr w:type="spellStart"/>
      <w:r w:rsidR="00E534F5">
        <w:rPr>
          <w:rFonts w:eastAsia="Times New Roman" w:cs="Times New Roman"/>
          <w:szCs w:val="24"/>
          <w:lang w:eastAsia="pt-BR"/>
        </w:rPr>
        <w:t>Lerner</w:t>
      </w:r>
      <w:proofErr w:type="spellEnd"/>
      <w:r w:rsidR="00E534F5">
        <w:rPr>
          <w:rFonts w:eastAsia="Times New Roman" w:cs="Times New Roman"/>
          <w:szCs w:val="24"/>
          <w:lang w:eastAsia="pt-BR"/>
        </w:rPr>
        <w:t>)</w:t>
      </w:r>
    </w:p>
    <w:p w:rsidR="00911499" w:rsidRDefault="00E534F5" w:rsidP="00911499">
      <w:pPr>
        <w:pStyle w:val="PargrafodaLista"/>
        <w:numPr>
          <w:ilvl w:val="1"/>
          <w:numId w:val="1"/>
        </w:numPr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Metodologia de demanda resid</w:t>
      </w:r>
      <w:r w:rsidR="00911499">
        <w:rPr>
          <w:rFonts w:eastAsia="Times New Roman" w:cs="Times New Roman"/>
          <w:szCs w:val="24"/>
          <w:lang w:eastAsia="pt-BR"/>
        </w:rPr>
        <w:t>ual.</w:t>
      </w:r>
    </w:p>
    <w:p w:rsidR="00E534F5" w:rsidRDefault="00E534F5" w:rsidP="00911499">
      <w:pPr>
        <w:pStyle w:val="PargrafodaLista"/>
        <w:numPr>
          <w:ilvl w:val="1"/>
          <w:numId w:val="1"/>
        </w:numPr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SUR, 2SLS e 3SLS.</w:t>
      </w:r>
    </w:p>
    <w:p w:rsidR="00E534F5" w:rsidRPr="00911499" w:rsidRDefault="00E534F5" w:rsidP="00911499">
      <w:pPr>
        <w:pStyle w:val="PargrafodaLista"/>
        <w:numPr>
          <w:ilvl w:val="1"/>
          <w:numId w:val="1"/>
        </w:numPr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Tema: pouco relevante; Método: relevante, pois trabalha com variável instrumental.</w:t>
      </w:r>
    </w:p>
    <w:p w:rsidR="00D268AA" w:rsidRPr="00D268AA" w:rsidRDefault="00D268AA" w:rsidP="00D268AA">
      <w:pPr>
        <w:jc w:val="left"/>
        <w:rPr>
          <w:rFonts w:eastAsia="Times New Roman" w:cs="Times New Roman"/>
          <w:szCs w:val="24"/>
          <w:lang w:eastAsia="pt-BR"/>
        </w:rPr>
      </w:pPr>
    </w:p>
    <w:p w:rsidR="00247BD8" w:rsidRPr="008F0436" w:rsidRDefault="00247BD8" w:rsidP="00C00D72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pt-BR"/>
        </w:rPr>
      </w:pPr>
    </w:p>
    <w:sectPr w:rsidR="00247BD8" w:rsidRPr="008F0436" w:rsidSect="00247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A17A2"/>
    <w:multiLevelType w:val="hybridMultilevel"/>
    <w:tmpl w:val="B4DCC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A95A77"/>
    <w:rsid w:val="000C749B"/>
    <w:rsid w:val="000D150C"/>
    <w:rsid w:val="002305DF"/>
    <w:rsid w:val="00247BD8"/>
    <w:rsid w:val="003D254C"/>
    <w:rsid w:val="00640692"/>
    <w:rsid w:val="008F0436"/>
    <w:rsid w:val="00911499"/>
    <w:rsid w:val="00A95A77"/>
    <w:rsid w:val="00BA05EA"/>
    <w:rsid w:val="00C00D72"/>
    <w:rsid w:val="00D268AA"/>
    <w:rsid w:val="00DD15E7"/>
    <w:rsid w:val="00E534F5"/>
    <w:rsid w:val="00EE0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50C"/>
    <w:rPr>
      <w:rFonts w:ascii="Times New Roman" w:hAnsi="Times New Roman"/>
      <w:sz w:val="24"/>
    </w:rPr>
  </w:style>
  <w:style w:type="paragraph" w:styleId="Ttulo3">
    <w:name w:val="heading 3"/>
    <w:basedOn w:val="Normal"/>
    <w:link w:val="Ttulo3Char"/>
    <w:uiPriority w:val="9"/>
    <w:qFormat/>
    <w:rsid w:val="00DD15E7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0D150C"/>
    <w:pPr>
      <w:spacing w:before="300" w:after="30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150C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customStyle="1" w:styleId="m8994140325882076515gmail-msolistparagraph">
    <w:name w:val="m_8994140325882076515gmail-msolistparagraph"/>
    <w:basedOn w:val="Normal"/>
    <w:rsid w:val="00A95A77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95A7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305D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D15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DD15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Ricardo_Giglio/publication/228584106_EXISTE_COMPORTAMENTO_DIFERENCIADO_ENTRE_BANCOS_PUBLICOS_E_PRIVADOS_EM_RELACAO_A_POLITICA_MONETARIA/links/568c050408ae71d5cd04a7d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ademia.edu/download/18493947/117.pdf" TargetMode="External"/><Relationship Id="rId5" Type="http://schemas.openxmlformats.org/officeDocument/2006/relationships/hyperlink" Target="http://www.iea.sp.gov.br/ftpiea/publicacoes/rea/2010/rea2-6-2010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1</cp:revision>
  <dcterms:created xsi:type="dcterms:W3CDTF">2017-04-13T13:38:00Z</dcterms:created>
  <dcterms:modified xsi:type="dcterms:W3CDTF">2017-04-14T02:24:00Z</dcterms:modified>
</cp:coreProperties>
</file>