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B5C" w:val="clear"/>
            <w:tcMar>
              <w:top w:type="dxa" w:w="400"/>
              <w:left w:type="dxa" w:w="400"/>
              <w:bottom w:type="dxa" w:w="400"/>
              <w:right w:type="dxa" w:w="400"/>
            </w:tcMar>
          </w:tcPr>
          <w:p>
            <w:pPr>
              <w:spacing w:after="120"/>
            </w:pPr>
            <w:r>
              <w:rPr>
                <w:rFonts w:ascii="Arial" w:cs="Arial" w:eastAsia="Arial" w:hAnsi="Arial"/>
                <w:b/>
                <w:bCs/>
                <w:color w:val="FFFFFF"/>
                <w:sz w:val="48"/>
                <w:szCs w:val="48"/>
              </w:rPr>
              <w:t xml:space="preserve">PacketFusion</w:t>
            </w:r>
          </w:p>
          <w:p>
            <w:pPr>
              <w:spacing w:after="80"/>
            </w:pPr>
            <w:r>
              <w:rPr>
                <w:rFonts w:ascii="Arial" w:cs="Arial" w:eastAsia="Arial" w:hAnsi="Arial"/>
                <w:b/>
                <w:bCs/>
                <w:color w:val="D9E1E2"/>
                <w:sz w:val="36"/>
                <w:szCs w:val="36"/>
              </w:rPr>
              <w:t xml:space="preserve">SOW Pricing Calculator</w:t>
            </w:r>
          </w:p>
          <w:p>
            <w:pPr>
              <w:spacing w:after="200"/>
            </w:pPr>
            <w:r>
              <w:rPr>
                <w:rFonts w:ascii="Arial" w:cs="Arial" w:eastAsia="Arial" w:hAnsi="Arial"/>
                <w:color w:val="17C662"/>
                <w:sz w:val="24"/>
                <w:szCs w:val="24"/>
              </w:rPr>
              <w:t xml:space="preserve">Formula &amp; Logic Reference for Development</w:t>
            </w:r>
          </w:p>
          <w:p>
            <w:r>
              <w:rPr>
                <w:rFonts w:ascii="Arial" w:cs="Arial" w:eastAsia="Arial" w:hAnsi="Arial"/>
                <w:color w:val="D9E1E2"/>
                <w:sz w:val="18"/>
                <w:szCs w:val="18"/>
              </w:rPr>
              <w:t xml:space="preserve">Powered by Bridgepointe Technologies</w:t>
            </w:r>
          </w:p>
        </w:tc>
      </w:tr>
    </w:tbl>
    <w:p>
      <w:pPr>
        <w:spacing w:after="60" w:before="60"/>
      </w:pPr>
      <w:r>
        <w:t xml:space="preserve"/>
      </w:r>
    </w:p>
    <w:p>
      <w:pPr>
        <w:spacing w:after="60" w:before="60"/>
      </w:pPr>
      <w:r>
        <w:t xml:space="preserve"/>
      </w:r>
    </w:p>
    <w:p>
      <w:pPr>
        <w:spacing w:after="120" w:before="120"/>
      </w:pPr>
      <w:r>
        <w:rPr>
          <w:rFonts w:ascii="Arial" w:cs="Arial" w:eastAsia="Arial" w:hAnsi="Arial"/>
          <w:b w:val="false"/>
          <w:bCs w:val="false"/>
          <w:color w:val="333333"/>
          <w:sz w:val="20"/>
          <w:szCs w:val="20"/>
        </w:rPr>
        <w:t xml:space="preserve">This document explains every calculation in the PacketFusion SOW Pricing Calculator. It is intended for Ryan and the development team to replicate the pricing logic in the web application. All formulas reference the Excel sheet structure and can be translated directly into code.</w:t>
      </w:r>
    </w:p>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1. How the Calculator Works — Overview</w:t>
      </w:r>
    </w:p>
    <w:p>
      <w:pPr>
        <w:spacing w:after="80" w:before="80"/>
      </w:pPr>
      <w:r>
        <w:rPr>
          <w:rFonts w:ascii="Arial" w:cs="Arial" w:eastAsia="Arial" w:hAnsi="Arial"/>
          <w:b w:val="false"/>
          <w:bCs w:val="false"/>
          <w:color w:val="333333"/>
          <w:sz w:val="20"/>
          <w:szCs w:val="20"/>
        </w:rPr>
        <w:t xml:space="preserve">The calculator takes a set of inputs from the SA (Solutions Architect) on the Intake tab and runs them through a series of formulas to produce a final SOW price. The output flows through these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w:t>
            </w:r>
          </w:p>
        </w:tc>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Intake_All</w:t>
            </w:r>
          </w:p>
        </w:tc>
        <w:tc>
          <w:tcPr>
            <w:tcW w:type="dxa" w:w="57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SA enters all project inputs — users, agents, sites, apps, workflows, etc.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Pricing_Config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Static rates and rates are stored here (labor rate, app prices, discount table, etc.)</w:t>
            </w:r>
          </w:p>
        </w:tc>
      </w:tr>
      <w:tr>
        <w:tc>
          <w:tcPr>
            <w:tcW w:type="dxa" w:w="12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3</w:t>
            </w:r>
          </w:p>
        </w:tc>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UCaaS_CCaaS_Config</w:t>
            </w:r>
          </w:p>
        </w:tc>
        <w:tc>
          <w:tcPr>
            <w:tcW w:type="dxa" w:w="57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Base hours and per-user/agent hour rates for core services are stored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Calculators_All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All math happens here — hours × rates, app costs, bundle discounts, ZVA calculations</w:t>
            </w:r>
          </w:p>
        </w:tc>
      </w:tr>
      <w:tr>
        <w:tc>
          <w:tcPr>
            <w:tcW w:type="dxa" w:w="12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5</w:t>
            </w:r>
          </w:p>
        </w:tc>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Core_SOW_Calc</w:t>
            </w:r>
          </w:p>
        </w:tc>
        <w:tc>
          <w:tcPr>
            <w:tcW w:type="dxa" w:w="57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Rolls up all cost categories into a subtotal, applies 15% PM, produces SOW Subtotal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Final_Discount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Optional: applies a final % discount on top of SOW Subtotal</w:t>
            </w:r>
          </w:p>
        </w:tc>
      </w:tr>
      <w:tr>
        <w:tc>
          <w:tcPr>
            <w:tcW w:type="dxa" w:w="12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7</w:t>
            </w:r>
          </w:p>
        </w:tc>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Summary / SOW_Scope_Summary</w:t>
            </w:r>
          </w:p>
        </w:tc>
        <w:tc>
          <w:tcPr>
            <w:tcW w:type="dxa" w:w="57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Human-readable output for client-facing use and SA reference</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2. Inputs (Intake_All Tab)</w:t>
      </w:r>
    </w:p>
    <w:p>
      <w:pPr>
        <w:spacing w:after="60" w:before="60"/>
      </w:pPr>
      <w:r>
        <w:rPr>
          <w:rFonts w:ascii="Arial" w:cs="Arial" w:eastAsia="Arial" w:hAnsi="Arial"/>
          <w:b w:val="false"/>
          <w:bCs w:val="false"/>
          <w:color w:val="333333"/>
          <w:sz w:val="20"/>
          <w:szCs w:val="20"/>
        </w:rPr>
        <w:t xml:space="preserve">Everything the SA enters lives on this tab. Nothing should be hardcoded anywhere else — all formulas reference these cells.</w:t>
      </w:r>
    </w:p>
    <w:p>
      <w:pPr>
        <w:spacing w:after="120" w:before="240"/>
      </w:pPr>
      <w:r>
        <w:rPr>
          <w:rFonts w:ascii="Arial" w:cs="Arial" w:eastAsia="Arial" w:hAnsi="Arial"/>
          <w:b/>
          <w:bCs/>
          <w:color w:val="003B5C"/>
          <w:sz w:val="26"/>
          <w:szCs w:val="26"/>
        </w:rPr>
        <w:t xml:space="preserve">2.1 Client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Client Name</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Text — no calculation impact, used for SOW header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UCaaS users — drives core hours and app tier</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Agents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CCaaS agents — drives core hours and app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Omnichannel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 / No — if Yes, CCaaS base hours increase from 20 to 40</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Sites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physical sites — adds 2 hrs per 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Go-Live Events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go-live events — adds 6 hrs per event</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Training Sessions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sessions at $290 flat per session (not hour-based)</w:t>
            </w:r>
          </w:p>
        </w:tc>
      </w:tr>
    </w:tbl>
    <w:p>
      <w:pPr>
        <w:spacing w:after="60" w:before="60"/>
      </w:pPr>
      <w:r>
        <w:t xml:space="preserve"/>
      </w:r>
    </w:p>
    <w:p>
      <w:pPr>
        <w:spacing w:after="120" w:before="240"/>
      </w:pPr>
      <w:r>
        <w:rPr>
          <w:rFonts w:ascii="Arial" w:cs="Arial" w:eastAsia="Arial" w:hAnsi="Arial"/>
          <w:b/>
          <w:bCs/>
          <w:color w:val="003B5C"/>
          <w:sz w:val="26"/>
          <w:szCs w:val="26"/>
        </w:rPr>
        <w:t xml:space="preserve">2.2 Analog Devices</w:t>
      </w:r>
    </w:p>
    <w:p>
      <w:pPr>
        <w:spacing w:after="60" w:before="60"/>
      </w:pPr>
      <w:r>
        <w:rPr>
          <w:rFonts w:ascii="Arial" w:cs="Arial" w:eastAsia="Arial" w:hAnsi="Arial"/>
          <w:b w:val="false"/>
          <w:bCs w:val="false"/>
          <w:color w:val="333333"/>
          <w:sz w:val="20"/>
          <w:szCs w:val="20"/>
        </w:rPr>
        <w:t xml:space="preserve">Each device type has a fixed labor hour rate (stored in Pricing_Config). Enter the quantity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Device</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Labor Rate</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DID Porting (blocks)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0.25 hrs per block — each block = one porting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Analog Fax (ATA)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 hr per device</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Paging Systems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 hrs per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Door Phones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 hrs per device</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Gate Controllers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 hrs per controller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Other Analog Devices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 hrs per device</w:t>
            </w:r>
          </w:p>
        </w:tc>
      </w:tr>
    </w:tbl>
    <w:p>
      <w:pPr>
        <w:spacing w:after="60" w:before="60"/>
      </w:pPr>
      <w:r>
        <w:t xml:space="preserve"/>
      </w:r>
    </w:p>
    <w:p>
      <w:pPr>
        <w:spacing w:after="120" w:before="240"/>
      </w:pPr>
      <w:r>
        <w:rPr>
          <w:rFonts w:ascii="Arial" w:cs="Arial" w:eastAsia="Arial" w:hAnsi="Arial"/>
          <w:b/>
          <w:bCs/>
          <w:color w:val="003B5C"/>
          <w:sz w:val="26"/>
          <w:szCs w:val="26"/>
        </w:rPr>
        <w:t xml:space="preserve">2.3 Advanced Apps</w:t>
      </w:r>
    </w:p>
    <w:p>
      <w:pPr>
        <w:spacing w:after="60" w:before="60"/>
      </w:pPr>
      <w:r>
        <w:rPr>
          <w:rFonts w:ascii="Arial" w:cs="Arial" w:eastAsia="Arial" w:hAnsi="Arial"/>
          <w:b w:val="false"/>
          <w:bCs w:val="false"/>
          <w:color w:val="333333"/>
          <w:sz w:val="20"/>
          <w:szCs w:val="20"/>
        </w:rPr>
        <w:t xml:space="preserve">Each app has an Included (Yes/No) flag, Integration Count, and Custom Dev Hours. ZVA and ZRA are NOT in this list — they are handled separately in the ZVA / Virtual Agent section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Inputs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AI Expert Assist</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Quality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Workforce Management</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RC AIR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RC AVA</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RC 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Yes/No + integrations + custom dev hours</w:t>
            </w:r>
          </w:p>
        </w:tc>
      </w:tr>
    </w:tbl>
    <w:p>
      <w:pPr>
        <w:pBdr>
          <w:left w:val="single" w:color="17C662" w:sz="12" w:space="8"/>
        </w:pBdr>
        <w:spacing w:after="60" w:before="60"/>
        <w:ind w:left="360"/>
      </w:pPr>
      <w:r>
        <w:rPr>
          <w:rFonts w:ascii="Arial" w:cs="Arial" w:eastAsia="Arial" w:hAnsi="Arial"/>
          <w:color w:val="555555"/>
          <w:sz w:val="18"/>
          <w:szCs w:val="18"/>
        </w:rPr>
        <w:t xml:space="preserve">ZVA and ZRA are shown as note rows in the app list but do NOT feed the app bundle calculation. Their costs are calculated in the ZVA / Virtual Agent section and then folded into the bundle discount pool.</w:t>
      </w:r>
    </w:p>
    <w:p>
      <w:pPr>
        <w:spacing w:after="60" w:before="60"/>
      </w:pPr>
      <w:r>
        <w:t xml:space="preserve"/>
      </w:r>
    </w:p>
    <w:p>
      <w:pPr>
        <w:spacing w:after="120" w:before="240"/>
      </w:pPr>
      <w:r>
        <w:rPr>
          <w:rFonts w:ascii="Arial" w:cs="Arial" w:eastAsia="Arial" w:hAnsi="Arial"/>
          <w:b/>
          <w:bCs/>
          <w:color w:val="003B5C"/>
          <w:sz w:val="26"/>
          <w:szCs w:val="26"/>
        </w:rPr>
        <w:t xml:space="preserve">2.4 ZVA / Virtual Agent</w:t>
      </w:r>
    </w:p>
    <w:p>
      <w:pPr>
        <w:spacing w:after="60" w:before="60"/>
      </w:pPr>
      <w:r>
        <w:rPr>
          <w:rFonts w:ascii="Arial" w:cs="Arial" w:eastAsia="Arial" w:hAnsi="Arial"/>
          <w:b w:val="false"/>
          <w:bCs w:val="false"/>
          <w:color w:val="333333"/>
          <w:sz w:val="20"/>
          <w:szCs w:val="20"/>
        </w:rPr>
        <w:t xml:space="preserve">This section has two columns: ZVA Voice and ZVA Chat. Both use the same formula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Workflow Count</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workflows to configure — determines T-shirt size tier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Auto-Detected Tier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Read-only display: Small (1-10), Medium (11-20), Large (21+)</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Knowledge Sources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Number of knowledge / source-of-truth integrations — 10 hrs 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Large Override Hours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Only activates when tier = Large — stacks on top of base workflow hours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Custom Dev Hours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Manual entry — any additional complexity not captured by the above</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3. Rates &amp; Configuration</w:t>
      </w:r>
    </w:p>
    <w:p>
      <w:pPr>
        <w:spacing w:after="120" w:before="240"/>
      </w:pPr>
      <w:r>
        <w:rPr>
          <w:rFonts w:ascii="Arial" w:cs="Arial" w:eastAsia="Arial" w:hAnsi="Arial"/>
          <w:b/>
          <w:bCs/>
          <w:color w:val="003B5C"/>
          <w:sz w:val="26"/>
          <w:szCs w:val="26"/>
        </w:rPr>
        <w:t xml:space="preserve">3.1 Labor Rate</w:t>
      </w:r>
    </w:p>
    <w:p>
      <w:pPr>
        <w:spacing w:after="60" w:before="60"/>
      </w:pPr>
      <w:r>
        <w:rPr>
          <w:rFonts w:ascii="Arial" w:cs="Arial" w:eastAsia="Arial" w:hAnsi="Arial"/>
          <w:b w:val="false"/>
          <w:bCs w:val="false"/>
          <w:color w:val="333333"/>
          <w:sz w:val="20"/>
          <w:szCs w:val="20"/>
        </w:rPr>
        <w:t xml:space="preserve">All hour-based calculations multiply by a single labor rate. This is stored in Pricing_Config and should never be hardcoded in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Labor Rate</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$165.00 per hour</w:t>
            </w:r>
          </w:p>
        </w:tc>
      </w:tr>
    </w:tbl>
    <w:p>
      <w:pPr>
        <w:spacing w:after="60" w:before="60"/>
      </w:pPr>
      <w:r>
        <w:t xml:space="preserve"/>
      </w:r>
    </w:p>
    <w:p>
      <w:pPr>
        <w:spacing w:after="120" w:before="240"/>
      </w:pPr>
      <w:r>
        <w:rPr>
          <w:rFonts w:ascii="Arial" w:cs="Arial" w:eastAsia="Arial" w:hAnsi="Arial"/>
          <w:b/>
          <w:bCs/>
          <w:color w:val="003B5C"/>
          <w:sz w:val="26"/>
          <w:szCs w:val="26"/>
        </w:rPr>
        <w:t xml:space="preserve">3.2 UCaaS / CCaaS Core Hours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 Item</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 Base Hours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(flat, applies to every UCaaS engagement regardless of user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 Hours per 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0.05 hrs per user</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Base Hours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(voice only)  /  40 hrs (if omnichannel = Yes)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Hours per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0.05 hrs per agent</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Per Site Hours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 hrs per 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Per Go-Live Hours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6 hrs per go-live event</w:t>
            </w:r>
          </w:p>
        </w:tc>
      </w:tr>
    </w:tbl>
    <w:p>
      <w:pPr>
        <w:spacing w:after="60" w:before="60"/>
      </w:pPr>
      <w:r>
        <w:t xml:space="preserve"/>
      </w:r>
    </w:p>
    <w:p>
      <w:pPr>
        <w:spacing w:after="120" w:before="240"/>
      </w:pPr>
      <w:r>
        <w:rPr>
          <w:rFonts w:ascii="Arial" w:cs="Arial" w:eastAsia="Arial" w:hAnsi="Arial"/>
          <w:b/>
          <w:bCs/>
          <w:color w:val="003B5C"/>
          <w:sz w:val="26"/>
          <w:szCs w:val="26"/>
        </w:rPr>
        <w:t xml:space="preserve">3.3 App Tier Pricing</w:t>
      </w:r>
    </w:p>
    <w:p>
      <w:pPr>
        <w:spacing w:after="60" w:before="60"/>
      </w:pPr>
      <w:r>
        <w:rPr>
          <w:rFonts w:ascii="Arial" w:cs="Arial" w:eastAsia="Arial" w:hAnsi="Arial"/>
          <w:b w:val="false"/>
          <w:bCs w:val="false"/>
          <w:color w:val="333333"/>
          <w:sz w:val="20"/>
          <w:szCs w:val="20"/>
        </w:rPr>
        <w:t xml:space="preserve">The app tier is determined by the higher of UCaaS users or CCaaS agents. All 6 apps use the same tier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 per App</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Foundation</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$5,000 per app  (up to 500 users/agents)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Enhanced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$7,000 per app  (501 to 2,500 users/agents)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Elite</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$9,000 per app  (2,501+ users/agents)</w:t>
            </w:r>
          </w:p>
        </w:tc>
      </w:tr>
    </w:tbl>
    <w:p>
      <w:pPr>
        <w:spacing w:after="60" w:before="60"/>
      </w:pPr>
      <w:r>
        <w:t xml:space="preserve"/>
      </w:r>
    </w:p>
    <w:p>
      <w:pPr>
        <w:spacing w:after="120" w:before="240"/>
      </w:pPr>
      <w:r>
        <w:rPr>
          <w:rFonts w:ascii="Arial" w:cs="Arial" w:eastAsia="Arial" w:hAnsi="Arial"/>
          <w:b/>
          <w:bCs/>
          <w:color w:val="003B5C"/>
          <w:sz w:val="26"/>
          <w:szCs w:val="26"/>
        </w:rPr>
        <w:t xml:space="preserve">3.4 Bundle Discount Table</w:t>
      </w:r>
    </w:p>
    <w:p>
      <w:pPr>
        <w:spacing w:after="60" w:before="60"/>
      </w:pPr>
      <w:r>
        <w:rPr>
          <w:rFonts w:ascii="Arial" w:cs="Arial" w:eastAsia="Arial" w:hAnsi="Arial"/>
          <w:b w:val="false"/>
          <w:bCs w:val="false"/>
          <w:color w:val="333333"/>
          <w:sz w:val="20"/>
          <w:szCs w:val="20"/>
        </w:rPr>
        <w:t xml:space="preserve">Discount is based on total app count in the bundle. ZVA Voice and ZVA Chat costs ARE included in the pre-discount total (see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 Count</w:t>
            </w:r>
          </w:p>
        </w:tc>
        <w:tc>
          <w:tcPr>
            <w:tcW w:type="dxa" w:w="696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Bundle Discount</w:t>
            </w:r>
          </w:p>
        </w:tc>
      </w:tr>
      <w:tr>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1 app</w:t>
            </w:r>
          </w:p>
        </w:tc>
        <w:tc>
          <w:tcPr>
            <w:tcW w:type="dxa" w:w="69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 discount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2 apps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discount</w:t>
            </w:r>
          </w:p>
        </w:tc>
      </w:tr>
      <w:tr>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3 apps</w:t>
            </w:r>
          </w:p>
        </w:tc>
        <w:tc>
          <w:tcPr>
            <w:tcW w:type="dxa" w:w="69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30% discount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4 apps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40% discount</w:t>
            </w:r>
          </w:p>
        </w:tc>
      </w:tr>
      <w:tr>
        <w:tc>
          <w:tcPr>
            <w:tcW w:type="dxa" w:w="24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5+ apps</w:t>
            </w:r>
          </w:p>
        </w:tc>
        <w:tc>
          <w:tcPr>
            <w:tcW w:type="dxa" w:w="696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50% discount</w:t>
            </w:r>
          </w:p>
        </w:tc>
      </w:tr>
    </w:tbl>
    <w:p>
      <w:pPr>
        <w:pBdr>
          <w:left w:val="single" w:color="17C662" w:sz="12" w:space="8"/>
        </w:pBdr>
        <w:spacing w:after="60" w:before="60"/>
        <w:ind w:left="360"/>
      </w:pPr>
      <w:r>
        <w:rPr>
          <w:rFonts w:ascii="Arial" w:cs="Arial" w:eastAsia="Arial" w:hAnsi="Arial"/>
          <w:color w:val="555555"/>
          <w:sz w:val="18"/>
          <w:szCs w:val="18"/>
        </w:rPr>
        <w:t xml:space="preserve">The app count for discount purposes only counts the 6 apps in the Advanced Apps section (AI Expert Assist, QM, WFM, RC AIR, RC AVA, RC ACE). ZVA Voice and ZVA Chat are folded into the pre-discount total but do NOT count toward the app number that determines the discount tier.</w:t>
      </w:r>
    </w:p>
    <w:p>
      <w:pPr>
        <w:spacing w:after="60" w:before="60"/>
      </w:pPr>
      <w:r>
        <w:t xml:space="preserve"/>
      </w:r>
    </w:p>
    <w:p>
      <w:pPr>
        <w:spacing w:after="120" w:before="240"/>
      </w:pPr>
      <w:r>
        <w:rPr>
          <w:rFonts w:ascii="Arial" w:cs="Arial" w:eastAsia="Arial" w:hAnsi="Arial"/>
          <w:b/>
          <w:bCs/>
          <w:color w:val="003B5C"/>
          <w:sz w:val="26"/>
          <w:szCs w:val="26"/>
        </w:rPr>
        <w:t xml:space="preserve">3.5 ZVA T-Shirt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624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Hours</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Small  (1–10 workflows)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10 hrs per workflow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Medium  (11–20 workflows)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per workflow</w:t>
            </w:r>
          </w:p>
        </w:tc>
      </w:tr>
      <w:tr>
        <w:tc>
          <w:tcPr>
            <w:tcW w:type="dxa" w:w="312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Large  (21+ workflows)</w:t>
            </w:r>
          </w:p>
        </w:tc>
        <w:tc>
          <w:tcPr>
            <w:tcW w:type="dxa" w:w="624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40 hrs per workflow  +  any Large Override Hours stacked on top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Knowledge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10 hrs per source (applies to all tiers)</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4. Cost Calculation Formulas</w:t>
      </w:r>
    </w:p>
    <w:p>
      <w:pPr>
        <w:spacing w:after="120" w:before="240"/>
      </w:pPr>
      <w:r>
        <w:rPr>
          <w:rFonts w:ascii="Arial" w:cs="Arial" w:eastAsia="Arial" w:hAnsi="Arial"/>
          <w:b/>
          <w:bCs/>
          <w:color w:val="003B5C"/>
          <w:sz w:val="26"/>
          <w:szCs w:val="26"/>
        </w:rPr>
        <w:t xml:space="preserve">4.1 Core Services (UCaaS &amp; CCaaS)</w:t>
      </w:r>
    </w:p>
    <w:p>
      <w:pPr>
        <w:spacing w:after="60" w:before="60"/>
      </w:pPr>
      <w:r>
        <w:rPr>
          <w:rFonts w:ascii="Arial" w:cs="Arial" w:eastAsia="Arial" w:hAnsi="Arial"/>
          <w:b w:val="false"/>
          <w:bCs w:val="false"/>
          <w:color w:val="333333"/>
          <w:sz w:val="20"/>
          <w:szCs w:val="20"/>
        </w:rPr>
        <w:t xml:space="preserve">Zero-user guard: if UCaaS users = 0, UCaaS hours = 0. Same for CCaaS agents.</w:t>
      </w:r>
    </w:p>
    <w:p>
      <w:pPr>
        <w:spacing w:after="80" w:before="180"/>
      </w:pPr>
      <w:r>
        <w:rPr>
          <w:rFonts w:ascii="Arial" w:cs="Arial" w:eastAsia="Arial" w:hAnsi="Arial"/>
          <w:b/>
          <w:bCs/>
          <w:color w:val="444444"/>
          <w:sz w:val="22"/>
          <w:szCs w:val="22"/>
        </w:rPr>
        <w:t xml:space="preserve">UCaaS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UCaaS Hours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IF(users = 0, 0,  20 + (users × 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UCaaS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UCaaS Hours × $165</w:t>
            </w:r>
          </w:p>
        </w:tc>
      </w:tr>
    </w:tbl>
    <w:p>
      <w:pPr>
        <w:spacing w:after="60" w:before="60"/>
      </w:pPr>
      <w:r>
        <w:t xml:space="preserve"/>
      </w:r>
    </w:p>
    <w:p>
      <w:pPr>
        <w:spacing w:after="80" w:before="180"/>
      </w:pPr>
      <w:r>
        <w:rPr>
          <w:rFonts w:ascii="Arial" w:cs="Arial" w:eastAsia="Arial" w:hAnsi="Arial"/>
          <w:b/>
          <w:bCs/>
          <w:color w:val="444444"/>
          <w:sz w:val="22"/>
          <w:szCs w:val="22"/>
        </w:rPr>
        <w:t xml:space="preserve">CCaaS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CCaaS Base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IF(omnichannel = "Yes", 40,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CCaaS Hours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IF(agents = 0, 0,  CCaaSBaseHrs + (agents × 0.05))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CCaaS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CCaaS Hours × $165</w:t>
            </w:r>
          </w:p>
        </w:tc>
      </w:tr>
    </w:tbl>
    <w:p>
      <w:pPr>
        <w:spacing w:after="60" w:before="60"/>
      </w:pPr>
      <w:r>
        <w:t xml:space="preserve"/>
      </w:r>
    </w:p>
    <w:p>
      <w:pPr>
        <w:spacing w:after="80" w:before="180"/>
      </w:pPr>
      <w:r>
        <w:rPr>
          <w:rFonts w:ascii="Arial" w:cs="Arial" w:eastAsia="Arial" w:hAnsi="Arial"/>
          <w:b/>
          <w:bCs/>
          <w:color w:val="444444"/>
          <w:sz w:val="22"/>
          <w:szCs w:val="22"/>
        </w:rPr>
        <w:t xml:space="preserve">Sites &amp; Go-Lives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Site Hours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sites ×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Go-Live Hours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go_live_events ×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Sites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Site Hours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Go-Live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Go-Live Hours × $165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Core Services Total</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UCaaS Cost + CCaaS Cost + Sites Cost + Go-Live Cost</w:t>
            </w:r>
          </w:p>
        </w:tc>
      </w:tr>
    </w:tbl>
    <w:p>
      <w:pPr>
        <w:spacing w:after="60" w:before="60"/>
      </w:pPr>
      <w:r>
        <w:t xml:space="preserve"/>
      </w:r>
    </w:p>
    <w:p>
      <w:pPr>
        <w:spacing w:after="120" w:before="240"/>
      </w:pPr>
      <w:r>
        <w:rPr>
          <w:rFonts w:ascii="Arial" w:cs="Arial" w:eastAsia="Arial" w:hAnsi="Arial"/>
          <w:b/>
          <w:bCs/>
          <w:color w:val="003B5C"/>
          <w:sz w:val="26"/>
          <w:szCs w:val="26"/>
        </w:rPr>
        <w:t xml:space="preserve">4.2 Analog Devices</w:t>
      </w:r>
    </w:p>
    <w:p>
      <w:pPr>
        <w:spacing w:after="60" w:before="60"/>
      </w:pPr>
      <w:r>
        <w:rPr>
          <w:rFonts w:ascii="Arial" w:cs="Arial" w:eastAsia="Arial" w:hAnsi="Arial"/>
          <w:b w:val="false"/>
          <w:bCs w:val="false"/>
          <w:color w:val="333333"/>
          <w:sz w:val="20"/>
          <w:szCs w:val="20"/>
        </w:rPr>
        <w:t xml:space="preserve">Each device quantity multiplied by its fixed hour rate, then by $165.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DID Porting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blocks × 0.25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Fax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qty × 1 hr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Paging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qty × 4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Door Phone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qty × 3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Gate Controller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qty × 3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Other Analog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qty × 2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Total Analog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Sum of all analog costs above</w:t>
            </w:r>
          </w:p>
        </w:tc>
      </w:tr>
    </w:tbl>
    <w:p>
      <w:pPr>
        <w:spacing w:after="60" w:before="60"/>
      </w:pPr>
      <w:r>
        <w:t xml:space="preserve"/>
      </w:r>
    </w:p>
    <w:p>
      <w:pPr>
        <w:spacing w:after="120" w:before="240"/>
      </w:pPr>
      <w:r>
        <w:rPr>
          <w:rFonts w:ascii="Arial" w:cs="Arial" w:eastAsia="Arial" w:hAnsi="Arial"/>
          <w:b/>
          <w:bCs/>
          <w:color w:val="003B5C"/>
          <w:sz w:val="26"/>
          <w:szCs w:val="26"/>
        </w:rPr>
        <w:t xml:space="preserve">4.3 Advanced Apps + ZVA Bundle</w:t>
      </w:r>
    </w:p>
    <w:p>
      <w:pPr>
        <w:spacing w:after="60" w:before="60"/>
      </w:pPr>
      <w:r>
        <w:rPr>
          <w:rFonts w:ascii="Arial" w:cs="Arial" w:eastAsia="Arial" w:hAnsi="Arial"/>
          <w:b w:val="false"/>
          <w:bCs w:val="false"/>
          <w:color w:val="333333"/>
          <w:sz w:val="20"/>
          <w:szCs w:val="20"/>
        </w:rPr>
        <w:t xml:space="preserve">This is the most complex section. ZVA Voice and ZVA Chat are calculated separately first, then their costs are added to the app costs before the bundle discount is applied.</w:t>
      </w:r>
    </w:p>
    <w:p>
      <w:pPr>
        <w:spacing w:after="80" w:before="180"/>
      </w:pPr>
      <w:r>
        <w:rPr>
          <w:rFonts w:ascii="Arial" w:cs="Arial" w:eastAsia="Arial" w:hAnsi="Arial"/>
          <w:b/>
          <w:bCs/>
          <w:color w:val="444444"/>
          <w:sz w:val="22"/>
          <w:szCs w:val="22"/>
        </w:rPr>
        <w:t xml:space="preserve">Step 1 — Determine App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App Tier</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IF(MAX(ucaas_users, ccaas_agents) &lt;= 500, "Foundation",
    IF(MAX(ucaas_users, ccaas_agents) &lt;= 2500, "Enhanced", "Elite"))</w:t>
            </w:r>
          </w:p>
        </w:tc>
      </w:tr>
    </w:tbl>
    <w:p>
      <w:pPr>
        <w:spacing w:after="60" w:before="60"/>
      </w:pPr>
      <w:r>
        <w:t xml:space="preserve"/>
      </w:r>
    </w:p>
    <w:p>
      <w:pPr>
        <w:spacing w:after="80" w:before="180"/>
      </w:pPr>
      <w:r>
        <w:rPr>
          <w:rFonts w:ascii="Arial" w:cs="Arial" w:eastAsia="Arial" w:hAnsi="Arial"/>
          <w:b/>
          <w:bCs/>
          <w:color w:val="444444"/>
          <w:sz w:val="22"/>
          <w:szCs w:val="22"/>
        </w:rPr>
        <w:t xml:space="preserve">Step 2 — Calculate ZVA Voice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Tier</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IF(workflows=0, "None",
    IF(workflows&lt;=10, "Small",
    IF(workflows&lt;=20, "Medium", "Large")))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Hrs/Workflow</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IF(tier="Small", 10,  IF(tier="Medium", 20, 40))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Workflow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workflow_count × hrs_per_workflow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Knowledge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knowledge_sources ×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Override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IF(tier="Large", large_override_hours,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Voice Custom Dev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custom_dev_hours (manual entry)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ZVA Voice Total Hrs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Workflow Hrs + Knowledge Hrs + Override Hrs + Custom Dev Hrs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ZVA Voice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ZVA Voice Total Hrs × $165</w:t>
            </w:r>
          </w:p>
        </w:tc>
      </w:tr>
    </w:tbl>
    <w:p>
      <w:pPr>
        <w:spacing w:after="60" w:before="60"/>
      </w:pPr>
      <w:r>
        <w:t xml:space="preserve"/>
      </w:r>
    </w:p>
    <w:p>
      <w:pPr>
        <w:spacing w:after="80" w:before="180"/>
      </w:pPr>
      <w:r>
        <w:rPr>
          <w:rFonts w:ascii="Arial" w:cs="Arial" w:eastAsia="Arial" w:hAnsi="Arial"/>
          <w:b/>
          <w:bCs/>
          <w:color w:val="444444"/>
          <w:sz w:val="22"/>
          <w:szCs w:val="22"/>
        </w:rPr>
        <w:t xml:space="preserve">Step 3 — Calculate ZVA Chat Cost (same logic as Voice)</w:t>
      </w:r>
    </w:p>
    <w:p>
      <w:pPr>
        <w:pBdr>
          <w:left w:val="single" w:color="17C662" w:sz="12" w:space="8"/>
        </w:pBdr>
        <w:spacing w:after="60" w:before="60"/>
        <w:ind w:left="360"/>
      </w:pPr>
      <w:r>
        <w:rPr>
          <w:rFonts w:ascii="Arial" w:cs="Arial" w:eastAsia="Arial" w:hAnsi="Arial"/>
          <w:color w:val="555555"/>
          <w:sz w:val="18"/>
          <w:szCs w:val="18"/>
        </w:rPr>
        <w:t xml:space="preserve">ZVA Chat uses the exact same formula structure as ZVA Voice. Inputs are entered in the Chat column on the Intake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ZVA Chat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(same formula as Voice — separate workflow_count, knowledge_sources, etc.)</w:t>
            </w:r>
          </w:p>
        </w:tc>
      </w:tr>
    </w:tbl>
    <w:p>
      <w:pPr>
        <w:spacing w:after="60" w:before="60"/>
      </w:pPr>
      <w:r>
        <w:t xml:space="preserve"/>
      </w:r>
    </w:p>
    <w:p>
      <w:pPr>
        <w:spacing w:after="80" w:before="180"/>
      </w:pPr>
      <w:r>
        <w:rPr>
          <w:rFonts w:ascii="Arial" w:cs="Arial" w:eastAsia="Arial" w:hAnsi="Arial"/>
          <w:b/>
          <w:bCs/>
          <w:color w:val="444444"/>
          <w:sz w:val="22"/>
          <w:szCs w:val="22"/>
        </w:rPr>
        <w:t xml:space="preserve">Step 4 — Calculate App Base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App Tier Price</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IF(tier="Foundation", 5000,  IF(tier="Enhanced", 7000, 9000))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App Count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COUNT of apps where Included = "Yes"  (6 apps max, ZVA/ZRA excluded)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Base Apps Subtotal</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app_count × tier_price</w:t>
            </w:r>
          </w:p>
        </w:tc>
      </w:tr>
    </w:tbl>
    <w:p>
      <w:pPr>
        <w:spacing w:after="60" w:before="60"/>
      </w:pPr>
      <w:r>
        <w:t xml:space="preserve"/>
      </w:r>
    </w:p>
    <w:p>
      <w:pPr>
        <w:spacing w:after="80" w:before="180"/>
      </w:pPr>
      <w:r>
        <w:rPr>
          <w:rFonts w:ascii="Arial" w:cs="Arial" w:eastAsia="Arial" w:hAnsi="Arial"/>
          <w:b/>
          <w:bCs/>
          <w:color w:val="444444"/>
          <w:sz w:val="22"/>
          <w:szCs w:val="22"/>
        </w:rPr>
        <w:t xml:space="preserve">Step 5 — Integration &amp; Custom Dev Cost (apps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Integration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SUM(integration_count for each included app) × 8 hrs × $165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Custom Dev Cost (apps)</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SUM(custom_dev_hours for each included app) × $165</w:t>
            </w:r>
          </w:p>
        </w:tc>
      </w:tr>
    </w:tbl>
    <w:p>
      <w:pPr>
        <w:spacing w:after="60" w:before="60"/>
      </w:pPr>
      <w:r>
        <w:t xml:space="preserve"/>
      </w:r>
    </w:p>
    <w:p>
      <w:pPr>
        <w:spacing w:after="80" w:before="180"/>
      </w:pPr>
      <w:r>
        <w:rPr>
          <w:rFonts w:ascii="Arial" w:cs="Arial" w:eastAsia="Arial" w:hAnsi="Arial"/>
          <w:b/>
          <w:bCs/>
          <w:color w:val="444444"/>
          <w:sz w:val="22"/>
          <w:szCs w:val="22"/>
        </w:rPr>
        <w:t xml:space="preserve">Step 6 — Pre-Discount Total (bundle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Pre-Discount Total</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Base Apps Subtotal + Integration Cost + Custom Dev Cost
    + ZVA Voice Cost + ZVA Chat Cost</w:t>
            </w:r>
          </w:p>
        </w:tc>
      </w:tr>
    </w:tbl>
    <w:p>
      <w:pPr>
        <w:pBdr>
          <w:left w:val="single" w:color="17C662" w:sz="12" w:space="8"/>
        </w:pBdr>
        <w:spacing w:after="60" w:before="60"/>
        <w:ind w:left="360"/>
      </w:pPr>
      <w:r>
        <w:rPr>
          <w:rFonts w:ascii="Arial" w:cs="Arial" w:eastAsia="Arial" w:hAnsi="Arial"/>
          <w:color w:val="555555"/>
          <w:sz w:val="18"/>
          <w:szCs w:val="18"/>
        </w:rPr>
        <w:t xml:space="preserve">ZVA Voice and ZVA Chat are included in the pre-discount total even though they do not count toward the discount tier app count. This gives the client the benefit of the bundle discount on the ZVA costs.</w:t>
      </w:r>
    </w:p>
    <w:p>
      <w:pPr>
        <w:spacing w:after="60" w:before="60"/>
      </w:pPr>
      <w:r>
        <w:t xml:space="preserve"/>
      </w:r>
    </w:p>
    <w:p>
      <w:pPr>
        <w:spacing w:after="80" w:before="180"/>
      </w:pPr>
      <w:r>
        <w:rPr>
          <w:rFonts w:ascii="Arial" w:cs="Arial" w:eastAsia="Arial" w:hAnsi="Arial"/>
          <w:b/>
          <w:bCs/>
          <w:color w:val="444444"/>
          <w:sz w:val="22"/>
          <w:szCs w:val="22"/>
        </w:rPr>
        <w:t xml:space="preserve">Step 7 — Apply Bundle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Bundle Discount %</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IF(app_count=0, 0%,
    IF(app_count=1, 0%,
    IF(app_count=2, 20%,
    IF(app_count=3, 30%,
    IF(app_count=4, 40%, 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Bundle Discounted Total</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Pre-Discount Total × (1 - Bundle Discount %)</w:t>
            </w:r>
          </w:p>
        </w:tc>
      </w:tr>
    </w:tbl>
    <w:p>
      <w:pPr>
        <w:spacing w:after="60" w:before="60"/>
      </w:pPr>
      <w:r>
        <w:t xml:space="preserve"/>
      </w:r>
    </w:p>
    <w:p>
      <w:pPr>
        <w:spacing w:after="120" w:before="240"/>
      </w:pPr>
      <w:r>
        <w:rPr>
          <w:rFonts w:ascii="Arial" w:cs="Arial" w:eastAsia="Arial" w:hAnsi="Arial"/>
          <w:b/>
          <w:bCs/>
          <w:color w:val="003B5C"/>
          <w:sz w:val="26"/>
          <w:szCs w:val="26"/>
        </w:rPr>
        <w:t xml:space="preserve">4.4 Training Sessions</w:t>
      </w:r>
    </w:p>
    <w:p>
      <w:pPr>
        <w:spacing w:after="60" w:before="60"/>
      </w:pPr>
      <w:r>
        <w:rPr>
          <w:rFonts w:ascii="Arial" w:cs="Arial" w:eastAsia="Arial" w:hAnsi="Arial"/>
          <w:b w:val="false"/>
          <w:bCs w:val="false"/>
          <w:color w:val="333333"/>
          <w:sz w:val="20"/>
          <w:szCs w:val="20"/>
        </w:rPr>
        <w:t xml:space="preserve">Training is a flat rate — NOT hours-based. Not subject to PM markup.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Training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training_sessions × $290</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5. Rollup, PM &amp; Final Price</w:t>
      </w:r>
    </w:p>
    <w:p>
      <w:pPr>
        <w:spacing w:after="120" w:before="240"/>
      </w:pPr>
      <w:r>
        <w:rPr>
          <w:rFonts w:ascii="Arial" w:cs="Arial" w:eastAsia="Arial" w:hAnsi="Arial"/>
          <w:b/>
          <w:bCs/>
          <w:color w:val="003B5C"/>
          <w:sz w:val="26"/>
          <w:szCs w:val="26"/>
        </w:rPr>
        <w:t xml:space="preserve">5.1 Subtotal (Pre-PM)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Subtotal Pre-PM</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Core Services Total
  + Analog Total
  + Training Cost
  + Bundle Discounted Total (Apps + ZVA)</w:t>
            </w:r>
          </w:p>
        </w:tc>
      </w:tr>
    </w:tbl>
    <w:p>
      <w:pPr>
        <w:spacing w:after="60" w:before="60"/>
      </w:pPr>
      <w:r>
        <w:t xml:space="preserve"/>
      </w:r>
    </w:p>
    <w:p>
      <w:pPr>
        <w:spacing w:after="120" w:before="240"/>
      </w:pPr>
      <w:r>
        <w:rPr>
          <w:rFonts w:ascii="Arial" w:cs="Arial" w:eastAsia="Arial" w:hAnsi="Arial"/>
          <w:b/>
          <w:bCs/>
          <w:color w:val="003B5C"/>
          <w:sz w:val="26"/>
          <w:szCs w:val="26"/>
        </w:rPr>
        <w:t xml:space="preserve">5.2 Project Management (15%)</w:t>
      </w:r>
    </w:p>
    <w:p>
      <w:pPr>
        <w:spacing w:after="60" w:before="60"/>
      </w:pPr>
      <w:r>
        <w:rPr>
          <w:rFonts w:ascii="Arial" w:cs="Arial" w:eastAsia="Arial" w:hAnsi="Arial"/>
          <w:b w:val="false"/>
          <w:bCs w:val="false"/>
          <w:color w:val="333333"/>
          <w:sz w:val="20"/>
          <w:szCs w:val="20"/>
        </w:rPr>
        <w:t xml:space="preserve">15% is applied to the full pre-PM subtotal.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PM Cost</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Subtotal Pre-PM ×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SOW Subtotal</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Subtotal Pre-PM + PM Cost</w:t>
            </w:r>
          </w:p>
        </w:tc>
      </w:tr>
    </w:tbl>
    <w:p>
      <w:pPr>
        <w:spacing w:after="60" w:before="60"/>
      </w:pPr>
      <w:r>
        <w:t xml:space="preserve"/>
      </w:r>
    </w:p>
    <w:p>
      <w:pPr>
        <w:spacing w:after="120" w:before="240"/>
      </w:pPr>
      <w:r>
        <w:rPr>
          <w:rFonts w:ascii="Arial" w:cs="Arial" w:eastAsia="Arial" w:hAnsi="Arial"/>
          <w:b/>
          <w:bCs/>
          <w:color w:val="003B5C"/>
          <w:sz w:val="26"/>
          <w:szCs w:val="26"/>
        </w:rPr>
        <w:t xml:space="preserve">5.3 Final Discount (Optional)</w:t>
      </w:r>
    </w:p>
    <w:p>
      <w:pPr>
        <w:spacing w:after="60" w:before="60"/>
      </w:pPr>
      <w:r>
        <w:rPr>
          <w:rFonts w:ascii="Arial" w:cs="Arial" w:eastAsia="Arial" w:hAnsi="Arial"/>
          <w:b w:val="false"/>
          <w:bCs w:val="false"/>
          <w:color w:val="333333"/>
          <w:sz w:val="20"/>
          <w:szCs w:val="20"/>
        </w:rPr>
        <w:t xml:space="preserve">An SA can enter a final discount % on top of the SOW Subtotal. Defaults to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19"/>
                <w:szCs w:val="19"/>
              </w:rPr>
              <w:t xml:space="preserve">Final SOW Price</w:t>
            </w:r>
          </w:p>
        </w:tc>
        <w:tc>
          <w:tcPr>
            <w:tcW w:type="dxa" w:w="656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Courier New" w:cs="Courier New" w:eastAsia="Courier New" w:hAnsi="Courier New"/>
                <w:color w:val="003B5C"/>
                <w:sz w:val="18"/>
                <w:szCs w:val="18"/>
              </w:rPr>
              <w:t xml:space="preserve">SOW Subtotal × (1 - final_discount_pct)</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6. Worked Example</w:t>
      </w:r>
    </w:p>
    <w:p>
      <w:pPr>
        <w:spacing w:after="60" w:before="60"/>
      </w:pPr>
      <w:r>
        <w:rPr>
          <w:rFonts w:ascii="Arial" w:cs="Arial" w:eastAsia="Arial" w:hAnsi="Arial"/>
          <w:b w:val="false"/>
          <w:bCs w:val="false"/>
          <w:color w:val="333333"/>
          <w:sz w:val="20"/>
          <w:szCs w:val="20"/>
        </w:rPr>
        <w:t xml:space="preserve">Using the sample values from the v11 spreadsheet: 300 UCaaS users, 50 CCaaS agents (voice only), 2 sites, 1 go-live, 5 training sessions, 1 DID block, 3 apps (AI Expert Assist, QM, WFM), ZVA Voice: 2 workflows / 2 knowledge sources / 5 custom dev hours, ZVA Chat: 2 workflows / 2 knowledge 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 Item</w:t>
            </w:r>
          </w:p>
        </w:tc>
        <w:tc>
          <w:tcPr>
            <w:tcW w:type="dxa" w:w="28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w:t>
            </w:r>
          </w:p>
        </w:tc>
        <w:tc>
          <w:tcPr>
            <w:tcW w:type="dxa" w:w="28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UCaaS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20 + (300 × 0.05) = 35 hrs × $165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$5,775</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CCaaS Hours (voice only)</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20 + (50 × 0.05) = 22.5 hrs × $165</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$3,712.50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 × 2 hrs × $165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$660</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Go-Lives</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1 × 6 hrs × $165</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$990</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Core Services Total</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$11,137.50</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DID Porting</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1 × 0.25 hrs × $165</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$41.25</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Total Analog</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$41.25</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5 × $290</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$1,450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Tier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MAX(300,50)=300 → Foundation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$5,000/app</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3 Apps Base</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3 × $5,000</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ZVA Voice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 wf×10hrs + 2src×10hrs + 5dev = 45hrs × $165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$7,425</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ZVA Chat</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2 wf×10hrs + 2src×10hrs = 40hrs × $165</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$6,600</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Pre-Discount Total</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$15,000 + $7,425 + $6,600</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$29,025</w:t>
            </w:r>
          </w:p>
        </w:tc>
      </w:tr>
      <w:tr>
        <w:tc>
          <w:tcPr>
            <w:tcW w:type="dxa" w:w="36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b w:val="false"/>
                <w:bCs w:val="false"/>
                <w:color w:val="333333"/>
                <w:sz w:val="20"/>
                <w:szCs w:val="20"/>
              </w:rPr>
              <w:t xml:space="preserve">Bundle Discount</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555555"/>
                <w:sz w:val="18"/>
                <w:szCs w:val="18"/>
              </w:rPr>
              <w:t xml:space="preserve">3 apps → 30% off $29,025</w:t>
            </w:r>
          </w:p>
        </w:tc>
        <w:tc>
          <w:tcPr>
            <w:tcW w:type="dxa" w:w="288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-$8,707.50</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Bundle Discounted Total</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$20,317.50</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Subtotal Pre-PM</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$11,137.50 + $41.25 + $1,450 + $20,317.50</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$32,946.25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PM (15%)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$32,946.25 × 15%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$4,941.94</w:t>
            </w:r>
          </w:p>
        </w:tc>
      </w:tr>
      <w:tr>
        <w:tc>
          <w:tcPr>
            <w:tcW w:type="dxa" w:w="360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b/>
                <w:bCs/>
                <w:color w:val="003B5C"/>
                <w:sz w:val="20"/>
                <w:szCs w:val="20"/>
              </w:rPr>
              <w:t xml:space="preserve">SOW Subtotal</w:t>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r>
              <w:rPr>
                <w:rFonts w:ascii="Arial" w:cs="Arial" w:eastAsia="Arial" w:hAnsi="Arial"/>
                <w:color w:val="555555"/>
                <w:sz w:val="18"/>
                <w:szCs w:val="18"/>
              </w:rPr>
              <w:t xml:space="preserve"/>
            </w:r>
          </w:p>
        </w:tc>
        <w:tc>
          <w:tcPr>
            <w:tcW w:type="dxa" w:w="28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right"/>
            </w:pPr>
            <w:r>
              <w:rPr>
                <w:rFonts w:ascii="Arial" w:cs="Arial" w:eastAsia="Arial" w:hAnsi="Arial"/>
                <w:b/>
                <w:bCs/>
                <w:color w:val="003B5C"/>
                <w:sz w:val="20"/>
                <w:szCs w:val="20"/>
              </w:rPr>
              <w:t xml:space="preserve">$37,888.19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Discount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$0</w:t>
            </w:r>
          </w:p>
        </w:tc>
      </w:tr>
      <w:tr>
        <w:tc>
          <w:tcPr>
            <w:tcW w:type="dxa" w:w="360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FINAL SOW PRICE</w:t>
            </w:r>
          </w:p>
        </w:tc>
        <w:tc>
          <w:tcPr>
            <w:tcW w:type="dxa" w:w="28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r>
              <w:rPr>
                <w:rFonts w:ascii="Arial" w:cs="Arial" w:eastAsia="Arial" w:hAnsi="Arial"/>
                <w:color w:val="FFFFFF"/>
                <w:sz w:val="18"/>
                <w:szCs w:val="18"/>
              </w:rPr>
              <w:t xml:space="preserve"/>
            </w:r>
          </w:p>
        </w:tc>
        <w:tc>
          <w:tcPr>
            <w:tcW w:type="dxa" w:w="28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right"/>
            </w:pPr>
            <w:r>
              <w:rPr>
                <w:rFonts w:ascii="Arial" w:cs="Arial" w:eastAsia="Arial" w:hAnsi="Arial"/>
                <w:b/>
                <w:bCs/>
                <w:color w:val="17C662"/>
                <w:sz w:val="20"/>
                <w:szCs w:val="20"/>
              </w:rPr>
              <w:t xml:space="preserve">$37,888.19</w:t>
            </w:r>
          </w:p>
        </w:tc>
      </w:tr>
    </w:tbl>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7. Scope Assumption Notice</w:t>
      </w:r>
    </w:p>
    <w:p>
      <w:pPr>
        <w:spacing w:after="60" w:before="60"/>
      </w:pPr>
      <w:r>
        <w:rPr>
          <w:rFonts w:ascii="Arial" w:cs="Arial" w:eastAsia="Arial" w:hAnsi="Arial"/>
          <w:b w:val="false"/>
          <w:bCs w:val="false"/>
          <w:color w:val="333333"/>
          <w:sz w:val="20"/>
          <w:szCs w:val="20"/>
        </w:rPr>
        <w:t xml:space="preserve">Every output should include the following notice. This protects PacketFusion from scope creep — if a client requires more than what was entered, a Change Order can be issued.</w:t>
      </w:r>
    </w:p>
    <w:p>
      <w:pPr>
        <w:pBdr>
          <w:top w:val="single" w:color="8B0000" w:sz="4" w:space="4"/>
          <w:bottom w:val="single" w:color="8B0000" w:sz="4" w:space="4"/>
          <w:left w:val="single" w:color="8B0000" w:sz="12" w:space="8"/>
          <w:right w:val="single" w:color="8B0000" w:sz="4" w:space="4"/>
        </w:pBdr>
        <w:spacing w:after="120" w:before="120"/>
        <w:ind w:left="360" w:right="360"/>
      </w:pPr>
      <w:r>
        <w:rPr>
          <w:rFonts w:ascii="Arial" w:cs="Arial" w:eastAsia="Arial" w:hAnsi="Arial"/>
          <w:color w:val="8B0000"/>
          <w:sz w:val="18"/>
          <w:szCs w:val="18"/>
        </w:rPr>
        <w:t xml:space="preserve">⚠  SCOPE ASSUMPTION NOTICE: This SOW price is based solely on the scope documented above. Any requirements beyond what is captured here — including additional workflows, integrations, knowledge sources, or application features — may require a Change Order. PacketFusion reserves the right to re-scope and reprice accordingly.</w:t>
      </w:r>
    </w:p>
    <w:p>
      <w:pPr>
        <w:spacing w:after="60" w:before="60"/>
      </w:pPr>
      <w:r>
        <w:t xml:space="preserve"/>
      </w:r>
    </w:p>
    <w:p>
      <w:pPr>
        <w:spacing w:after="60" w:before="60"/>
      </w:pPr>
      <w:r>
        <w:t xml:space="preserve"/>
      </w:r>
    </w:p>
    <w:p>
      <w:pPr>
        <w:pBdr>
          <w:bottom w:val="single" w:color="17C662" w:sz="8" w:space="4"/>
        </w:pBdr>
        <w:spacing w:after="160" w:before="320"/>
      </w:pPr>
      <w:r>
        <w:rPr>
          <w:rFonts w:ascii="Arial" w:cs="Arial" w:eastAsia="Arial" w:hAnsi="Arial"/>
          <w:b/>
          <w:bCs/>
          <w:color w:val="003B5C"/>
          <w:sz w:val="32"/>
          <w:szCs w:val="32"/>
        </w:rPr>
        <w:t xml:space="preserve">8. Quick Reference — All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003B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Labor Rate</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$165 / hr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Foundation App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$5,000 / app  (≤ 500 users/agents)</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Enhanced App Price</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$7,000 / app  (501–2,500 users/agents)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Elite App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$9,000 / app  (2,501+ users/agents)</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 Base Hours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flat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UCaaS Per-User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0.05 hrs / user</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Base Hours (Voice)</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flat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Base Hours (Omni)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40 hrs flat</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CCaaS Per-Agent Hours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0.05 hrs / 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Per Site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 hrs / site</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Per Go-Live Hours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6 hrs / go-live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DID Porting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0.25 hrs / porting block</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Analog Fax (ATA)</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 hr / device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Paging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 hrs / system</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Door Phone</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 hrs / device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Gate Controller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 hrs / controller</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Other Analog</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 hrs / device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Training 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$290 flat / session (not hour-based)</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App Integration</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8 hrs / integration × $165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ZVA Small Workflow Hrs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10 hrs / workflow  (1–10 workflows)</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ZVA Medium Workflow Hrs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 hrs / workflow  (11–20 workflows)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ZVA Large Workflow Hrs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40 hrs / workflow  (21+ workflows)</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ZVA Knowledge Source</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10 hrs /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Project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15% of Subtotal Pre-PM</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Bundle Discount — 2 apps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Bundle Discount — 3 apps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30%</w:t>
            </w:r>
          </w:p>
        </w:tc>
      </w:tr>
      <w:tr>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bCs/>
                <w:color w:val="111111"/>
                <w:sz w:val="20"/>
                <w:szCs w:val="20"/>
              </w:rPr>
              <w:t xml:space="preserve">Bundle Discount — 4 apps</w:t>
            </w:r>
          </w:p>
        </w:tc>
        <w:tc>
          <w:tcPr>
            <w:tcW w:type="dxa" w:w="4680"/>
            <w:tcBorders>
              <w:top w:val="single" w:color="CCCCCC" w:sz="1"/>
              <w:left w:val="single" w:color="CCCCCC" w:sz="1"/>
              <w:bottom w:val="single" w:color="CCCCCC" w:sz="1"/>
              <w:right w:val="single" w:color="CCCCCC" w:sz="1"/>
            </w:tcBorders>
            <w:shd w:fill="F5F7F7"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11111"/>
                <w:sz w:val="20"/>
                <w:szCs w:val="20"/>
              </w:rPr>
              <w:t xml:space="preserve">Bundle Discount — 5+ apps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20"/>
                <w:szCs w:val="20"/>
              </w:rPr>
              <w:t xml:space="preserve">50%</w:t>
            </w:r>
          </w:p>
        </w:tc>
      </w:tr>
    </w:tbl>
    <w:p>
      <w:pPr>
        <w:spacing w:after="60" w:before="60"/>
      </w:pPr>
      <w:r>
        <w:t xml:space="preserve"/>
      </w:r>
    </w:p>
    <w:p>
      <w:pPr>
        <w:spacing w:after="60" w:before="60"/>
      </w:pPr>
      <w:r>
        <w:rPr>
          <w:rFonts w:ascii="Arial" w:cs="Arial" w:eastAsia="Arial" w:hAnsi="Arial"/>
          <w:b w:val="false"/>
          <w:bCs w:val="false"/>
          <w:color w:val="888888"/>
          <w:sz w:val="16"/>
          <w:szCs w:val="16"/>
        </w:rPr>
        <w:t xml:space="preserve">Document generated from PacketFusion SOW Pricing Calculator v11. Contact Jason Eggers for questions on calculator logic.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E2" w:sz="4" w:space="4"/>
      </w:pBdr>
      <w:spacing w:before="80"/>
      <w:jc w:val="center"/>
    </w:pPr>
    <w:r>
      <w:rPr>
        <w:rFonts w:ascii="Arial" w:hAnsi="Arial"/>
        <w:color w:val="888888"/>
        <w:sz w:val="16"/>
        <w:szCs w:val="16"/>
      </w:rPr>
      <w:t xml:space="preserve">Powered by Bridgepointe Technologies  |  Page </w:t>
    </w:r>
    <w:r>
      <w:rPr>
        <w:rFonts w:ascii="Arial" w:hAnsi="Arial"/>
        <w:color w:val="888888"/>
        <w:sz w:val="16"/>
        <w:szCs w:val="16"/>
      </w:rPr>
      <w:fldChar w:fldCharType="begin"/>
    </w:r>
    <w:r>
      <w:rPr>
        <w:rFonts w:ascii="Arial" w:hAnsi="Arial"/>
        <w:color w:val="888888"/>
        <w:sz w:val="16"/>
        <w:szCs w:val="16"/>
      </w:rPr>
      <w:instrText xml:space="preserve"> PAGE </w:instrText>
    </w:r>
    <w:r>
      <w:rPr>
        <w:rFonts w:ascii="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5C" w:sz="6" w:space="4"/>
      </w:pBdr>
      <w:spacing w:after="120"/>
    </w:pPr>
    <w:r>
      <w:rPr>
        <w:rFonts w:ascii="Arial" w:cs="Arial" w:eastAsia="Arial" w:hAnsi="Arial"/>
        <w:b/>
        <w:bCs/>
        <w:color w:val="003B5C"/>
        <w:sz w:val="20"/>
        <w:szCs w:val="20"/>
      </w:rPr>
      <w:t xml:space="preserve">PacketFusion SOW Pricing Calculator  </w:t>
    </w:r>
    <w:r>
      <w:rPr>
        <w:rFonts w:ascii="Arial" w:cs="Arial" w:eastAsia="Arial" w:hAnsi="Arial"/>
        <w:color w:val="888888"/>
        <w:sz w:val="20"/>
        <w:szCs w:val="20"/>
      </w:rPr>
      <w:t xml:space="preserve">|  Formula &amp; Logic Reference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64FE5FA247A4993A36E4A921BE427" ma:contentTypeVersion="22" ma:contentTypeDescription="Create a new document." ma:contentTypeScope="" ma:versionID="bba6f467c09c441572da03411d414fbe">
  <xsd:schema xmlns:xsd="http://www.w3.org/2001/XMLSchema" xmlns:xs="http://www.w3.org/2001/XMLSchema" xmlns:p="http://schemas.microsoft.com/office/2006/metadata/properties" xmlns:ns1="http://schemas.microsoft.com/sharepoint/v3" xmlns:ns2="85eb117e-0e46-43e8-8429-c8c8fb4655ef" xmlns:ns3="98f0a2d9-10c1-4e74-8d3b-4fbfdd8e9582" xmlns:ns4="9bc4e544-978b-470d-b464-2913de32b392" targetNamespace="http://schemas.microsoft.com/office/2006/metadata/properties" ma:root="true" ma:fieldsID="4ce36710016f945b771ee596bc1a7469" ns1:_="" ns2:_="" ns3:_="" ns4:_="">
    <xsd:import namespace="http://schemas.microsoft.com/sharepoint/v3"/>
    <xsd:import namespace="85eb117e-0e46-43e8-8429-c8c8fb4655ef"/>
    <xsd:import namespace="98f0a2d9-10c1-4e74-8d3b-4fbfdd8e9582"/>
    <xsd:import namespace="9bc4e544-978b-470d-b464-2913de32b39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element ref="ns2:MediaServiceLocation" minOccurs="0"/>
                <xsd:element ref="ns2:d85425a1e825449ab477e41023a10b9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b117e-0e46-43e8-8429-c8c8fb4655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ffa040f-0199-4173-aced-ff30388079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d85425a1e825449ab477e41023a10b97" ma:index="29" nillable="true" ma:taxonomy="true" ma:internalName="d85425a1e825449ab477e41023a10b97" ma:taxonomyFieldName="Document_x0020_Tags" ma:displayName="Document Tags" ma:default="" ma:fieldId="{d85425a1-e825-449a-b477-e41023a10b97}" ma:sspId="cffa040f-0199-4173-aced-ff3038807914" ma:termSetId="22035077-2e30-450f-99ac-889a3bec24d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f0a2d9-10c1-4e74-8d3b-4fbfdd8e958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c4e544-978b-470d-b464-2913de32b392"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9f449d7-f31c-4e8f-ba57-e554e5dfd89b}" ma:internalName="TaxCatchAll" ma:showField="CatchAllData" ma:web="9bc4e544-978b-470d-b464-2913de32b3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eb117e-0e46-43e8-8429-c8c8fb4655ef">
      <Terms xmlns="http://schemas.microsoft.com/office/infopath/2007/PartnerControls"/>
    </lcf76f155ced4ddcb4097134ff3c332f>
    <TaxCatchAll xmlns="9bc4e544-978b-470d-b464-2913de32b392" xsi:nil="true"/>
    <d85425a1e825449ab477e41023a10b97 xmlns="85eb117e-0e46-43e8-8429-c8c8fb4655ef">
      <Terms xmlns="http://schemas.microsoft.com/office/infopath/2007/PartnerControls"/>
    </d85425a1e825449ab477e41023a10b97>
  </documentManagement>
</p:properties>
</file>

<file path=customXml/itemProps1.xml><?xml version="1.0" encoding="utf-8"?>
<ds:datastoreItem xmlns:ds="http://schemas.openxmlformats.org/officeDocument/2006/customXml" ds:itemID="{2C57CB9A-B08C-4381-95D6-36980F37912F}"/>
</file>

<file path=customXml/itemProps2.xml><?xml version="1.0" encoding="utf-8"?>
<ds:datastoreItem xmlns:ds="http://schemas.openxmlformats.org/officeDocument/2006/customXml" ds:itemID="{E5C563DE-97C4-42A2-849B-D0F703E4E07D}"/>
</file>

<file path=customXml/itemProps3.xml><?xml version="1.0" encoding="utf-8"?>
<ds:datastoreItem xmlns:ds="http://schemas.openxmlformats.org/officeDocument/2006/customXml" ds:itemID="{9F36D6BA-E571-4D56-A3A1-C8B562777E9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2026-05-29T19:19:40Z</dcterms:created>
  <dcterms:modified xsi:type="dcterms:W3CDTF">2026-05-29T19:19:40Z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0x01010001F64FE5FA247A4993A36E4A921BE427</vt:lpwstr>
  </property>
</Properties>
</file>