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A85" w:rsidRDefault="00000000">
      <w:pPr>
        <w:spacing w:after="190" w:line="259" w:lineRule="auto"/>
        <w:ind w:left="0" w:firstLine="0"/>
      </w:pPr>
      <w:r>
        <w:rPr>
          <w:b/>
          <w:sz w:val="32"/>
        </w:rPr>
        <w:t xml:space="preserve">Packet Tracer: отработка комплексных практических навыков  </w:t>
      </w:r>
    </w:p>
    <w:p w:rsidR="00532A85" w:rsidRDefault="00000000">
      <w:pPr>
        <w:pStyle w:val="Heading1"/>
        <w:spacing w:after="28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184386</wp:posOffset>
                </wp:positionV>
                <wp:extent cx="7758507" cy="678096"/>
                <wp:effectExtent l="0" t="0" r="0" b="0"/>
                <wp:wrapTopAndBottom/>
                <wp:docPr id="3898" name="Group 3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507" cy="678096"/>
                          <a:chOff x="0" y="0"/>
                          <a:chExt cx="7758507" cy="6780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8934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2A8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8" name="Picture 50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53"/>
                            <a:ext cx="7757161" cy="682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8" style="width:610.906pt;height:53.3934pt;position:absolute;mso-position-horizontal-relative:page;mso-position-horizontal:absolute;margin-left:2.38419e-07pt;mso-position-vertical-relative:page;margin-top:14.5186pt;" coordsize="77585,6780">
                <v:rect id="Rectangle 6" style="position:absolute;width:515;height:1743;left:6858;top: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38" style="position:absolute;width:77571;height:6827;left:0;top:-45;" filled="f">
                  <v:imagedata r:id="rId8"/>
                </v:shape>
                <w10:wrap type="topAndBottom"/>
              </v:group>
            </w:pict>
          </mc:Fallback>
        </mc:AlternateContent>
      </w:r>
      <w:r>
        <w:t xml:space="preserve">Топология </w:t>
      </w:r>
    </w:p>
    <w:p w:rsidR="00532A85" w:rsidRDefault="00000000">
      <w:pPr>
        <w:spacing w:after="0" w:line="259" w:lineRule="auto"/>
        <w:ind w:left="0" w:right="310" w:firstLine="0"/>
        <w:jc w:val="right"/>
      </w:pPr>
      <w:r>
        <w:rPr>
          <w:noProof/>
        </w:rPr>
        <w:drawing>
          <wp:inline distT="0" distB="0" distL="0" distR="0">
            <wp:extent cx="6118860" cy="339852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80" cy="33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532A85" w:rsidRDefault="00000000">
      <w:pPr>
        <w:spacing w:after="0" w:line="259" w:lineRule="auto"/>
        <w:ind w:left="-5"/>
      </w:pPr>
      <w:r>
        <w:rPr>
          <w:b/>
        </w:rPr>
        <w:lastRenderedPageBreak/>
        <w:t xml:space="preserve">Packet Tracer: отработка комплексных практических навыков </w:t>
      </w:r>
    </w:p>
    <w:p w:rsidR="00532A85" w:rsidRDefault="00000000">
      <w:pPr>
        <w:spacing w:after="378" w:line="259" w:lineRule="auto"/>
        <w:ind w:left="-30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900" cy="28194"/>
                <wp:effectExtent l="0" t="0" r="0" b="0"/>
                <wp:docPr id="4915" name="Group 4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8194"/>
                          <a:chOff x="0" y="0"/>
                          <a:chExt cx="6438900" cy="28194"/>
                        </a:xfrm>
                      </wpg:grpSpPr>
                      <wps:wsp>
                        <wps:cNvPr id="5312" name="Shape 5312"/>
                        <wps:cNvSpPr/>
                        <wps:spPr>
                          <a:xfrm>
                            <a:off x="0" y="0"/>
                            <a:ext cx="64389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819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5" style="width:507pt;height:2.21997pt;mso-position-horizontal-relative:char;mso-position-vertical-relative:line" coordsize="64389,281">
                <v:shape id="Shape 5313" style="position:absolute;width:64389;height:281;left:0;top:0;" coordsize="6438900,28194" path="m0,0l6438900,0l6438900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32A85" w:rsidRDefault="00000000">
      <w:pPr>
        <w:pStyle w:val="Heading1"/>
        <w:ind w:left="-5"/>
      </w:pPr>
      <w:r>
        <w:t xml:space="preserve">Таблица адресации </w:t>
      </w:r>
    </w:p>
    <w:tbl>
      <w:tblPr>
        <w:tblStyle w:val="TableGrid"/>
        <w:tblW w:w="7980" w:type="dxa"/>
        <w:tblInd w:w="1049" w:type="dxa"/>
        <w:tblCellMar>
          <w:top w:w="114" w:type="dxa"/>
          <w:left w:w="115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387"/>
        <w:gridCol w:w="1346"/>
        <w:gridCol w:w="1510"/>
        <w:gridCol w:w="1732"/>
        <w:gridCol w:w="2005"/>
      </w:tblGrid>
      <w:tr w:rsidR="00532A85">
        <w:trPr>
          <w:trHeight w:val="545"/>
        </w:trPr>
        <w:tc>
          <w:tcPr>
            <w:tcW w:w="13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32A8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32A85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32A85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IPv4-адрес 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32A85" w:rsidRDefault="00000000">
            <w:pPr>
              <w:spacing w:after="0" w:line="259" w:lineRule="auto"/>
              <w:ind w:left="16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0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32A8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532A85">
        <w:trPr>
          <w:trHeight w:val="54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532A8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532A85">
            <w:pPr>
              <w:spacing w:after="160" w:line="259" w:lineRule="auto"/>
              <w:ind w:left="0" w:firstLine="0"/>
            </w:pP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32A85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Адрес IPv6/префикс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532A85">
            <w:pPr>
              <w:spacing w:after="160" w:line="259" w:lineRule="auto"/>
              <w:ind w:left="0" w:firstLine="0"/>
            </w:pPr>
          </w:p>
        </w:tc>
      </w:tr>
      <w:tr w:rsidR="00532A85" w:rsidTr="00F45E83">
        <w:trPr>
          <w:trHeight w:val="390"/>
        </w:trPr>
        <w:tc>
          <w:tcPr>
            <w:tcW w:w="13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Филиал-A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532A85" w:rsidRPr="00FB6F35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 w:rsidRPr="00F45E83">
              <w:t xml:space="preserve"> </w:t>
            </w:r>
            <w:r w:rsidR="00FB6F35">
              <w:rPr>
                <w:lang w:val="en-US"/>
              </w:rPr>
              <w:t>172.20.16.1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532A85" w:rsidRPr="00FB6F35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 w:rsidRPr="00F45E83">
              <w:t xml:space="preserve"> </w:t>
            </w:r>
            <w:r w:rsidR="00FB6F35">
              <w:rPr>
                <w:lang w:val="en-US"/>
              </w:rPr>
              <w:t>255.255.254.0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532A85" w:rsidTr="00F45E83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32A85" w:rsidRDefault="00532A85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532A85" w:rsidRPr="00F45E83" w:rsidRDefault="00FB6F35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172.20.18.1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532A85" w:rsidRPr="00FB6F35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 w:rsidRPr="00F45E83">
              <w:t xml:space="preserve"> </w:t>
            </w:r>
            <w:r w:rsidR="00FB6F35">
              <w:rPr>
                <w:lang w:val="en-US"/>
              </w:rPr>
              <w:t>255.255.255.0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532A85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532A85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G0/2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1" w:firstLine="0"/>
            </w:pPr>
            <w:r>
              <w:t xml:space="preserve">172.20.31.254 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1" w:firstLine="0"/>
            </w:pPr>
            <w:r>
              <w:t xml:space="preserve">255.255.255.252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532A85" w:rsidTr="00F45E83">
        <w:trPr>
          <w:trHeight w:val="383"/>
        </w:trPr>
        <w:tc>
          <w:tcPr>
            <w:tcW w:w="13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Филиал-B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532A85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F8541B">
              <w:t>2001:DB8:FADE:00FF::1/64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532A85" w:rsidTr="00F45E83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32A85" w:rsidRDefault="00532A85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</w:tcPr>
          <w:p w:rsidR="00532A85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F8541B">
              <w:t>2001:DB8:FADE:0100::1/64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532A85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532A85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G0/2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1" w:firstLine="0"/>
            </w:pPr>
            <w:r>
              <w:t xml:space="preserve">2001:DB8:FFFF:FFFF::2/64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532A85" w:rsidTr="00F45E83">
        <w:trPr>
          <w:trHeight w:val="613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ПК-A1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Сетевой адаптер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:rsidR="00532A85" w:rsidRPr="000F24D8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0F24D8">
              <w:rPr>
                <w:lang w:val="en-US"/>
              </w:rPr>
              <w:t>172.20.17.254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:rsidR="00532A85" w:rsidRPr="000F24D8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0F24D8">
              <w:rPr>
                <w:lang w:val="en-US"/>
              </w:rPr>
              <w:t>255.255.254.0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:rsidR="00532A85" w:rsidRPr="000F24D8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0F24D8">
              <w:rPr>
                <w:lang w:val="en-US"/>
              </w:rPr>
              <w:t>172.20.16.1</w:t>
            </w:r>
          </w:p>
        </w:tc>
      </w:tr>
      <w:tr w:rsidR="00532A85" w:rsidRPr="00FB6F35" w:rsidTr="00F45E83">
        <w:trPr>
          <w:trHeight w:val="613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ПК-A2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Сетевой адаптер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:rsidR="00532A85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0F24D8">
              <w:rPr>
                <w:lang w:val="en-US"/>
              </w:rPr>
              <w:t>172.20.1</w:t>
            </w:r>
            <w:r w:rsidR="000F24D8">
              <w:rPr>
                <w:lang w:val="en-US"/>
              </w:rPr>
              <w:t>8.126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:rsidR="00532A85" w:rsidRPr="000F24D8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0F24D8">
              <w:t>255.</w:t>
            </w:r>
            <w:r w:rsidR="000F24D8">
              <w:rPr>
                <w:lang w:val="en-US"/>
              </w:rPr>
              <w:t>255.255.0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0F24D8">
              <w:rPr>
                <w:lang w:val="en-US"/>
              </w:rPr>
              <w:t>172.20.1</w:t>
            </w:r>
            <w:r w:rsidR="000F24D8">
              <w:rPr>
                <w:lang w:val="en-US"/>
              </w:rPr>
              <w:t>8</w:t>
            </w:r>
            <w:r w:rsidR="000F24D8">
              <w:rPr>
                <w:lang w:val="en-US"/>
              </w:rPr>
              <w:t>.1</w:t>
            </w:r>
          </w:p>
        </w:tc>
      </w:tr>
      <w:tr w:rsidR="00532A85" w:rsidTr="00F45E83">
        <w:trPr>
          <w:trHeight w:val="613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ПК-B1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Сетевой адаптер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:rsidR="00532A85" w:rsidRPr="000F24D8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 </w:t>
            </w:r>
            <w:r w:rsidR="000F24D8">
              <w:t>2001:DB8:FADE:00FF::1</w:t>
            </w:r>
            <w:r w:rsidR="000F24D8">
              <w:rPr>
                <w:lang w:val="en-US"/>
              </w:rPr>
              <w:t>0/64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:rsidR="00532A85" w:rsidRPr="000F24D8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0F24D8">
              <w:rPr>
                <w:lang w:val="en-US"/>
              </w:rPr>
              <w:t>FE</w:t>
            </w:r>
            <w:proofErr w:type="gramStart"/>
            <w:r w:rsidR="000F24D8">
              <w:rPr>
                <w:lang w:val="en-US"/>
              </w:rPr>
              <w:t>80::</w:t>
            </w:r>
            <w:proofErr w:type="gramEnd"/>
            <w:r w:rsidR="000F24D8">
              <w:rPr>
                <w:lang w:val="en-US"/>
              </w:rPr>
              <w:t>B</w:t>
            </w:r>
          </w:p>
        </w:tc>
      </w:tr>
      <w:tr w:rsidR="00532A85" w:rsidTr="00F45E83">
        <w:trPr>
          <w:trHeight w:val="613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ПК-B2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Сетевой адаптер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:rsidR="00532A85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0F24D8">
              <w:t>2001:DB8:FADE:</w:t>
            </w:r>
            <w:r w:rsidR="00FF05BB">
              <w:rPr>
                <w:lang w:val="en-US"/>
              </w:rPr>
              <w:t>01</w:t>
            </w:r>
            <w:r w:rsidR="000F24D8">
              <w:rPr>
                <w:lang w:val="en-US"/>
              </w:rPr>
              <w:t>00</w:t>
            </w:r>
            <w:r w:rsidR="000F24D8">
              <w:t>::1</w:t>
            </w:r>
            <w:r w:rsidR="000F24D8">
              <w:rPr>
                <w:lang w:val="en-US"/>
              </w:rPr>
              <w:t>0</w:t>
            </w:r>
            <w:r w:rsidR="000F24D8">
              <w:t>/64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:rsidR="00532A8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0F24D8">
              <w:rPr>
                <w:lang w:val="en-US"/>
              </w:rPr>
              <w:t>FE</w:t>
            </w:r>
            <w:proofErr w:type="gramStart"/>
            <w:r w:rsidR="000F24D8">
              <w:rPr>
                <w:lang w:val="en-US"/>
              </w:rPr>
              <w:t>80::</w:t>
            </w:r>
            <w:proofErr w:type="gramEnd"/>
            <w:r w:rsidR="000F24D8">
              <w:rPr>
                <w:lang w:val="en-US"/>
              </w:rPr>
              <w:t>B</w:t>
            </w:r>
          </w:p>
        </w:tc>
      </w:tr>
    </w:tbl>
    <w:p w:rsidR="00532A85" w:rsidRDefault="00000000">
      <w:pPr>
        <w:pStyle w:val="Heading1"/>
        <w:spacing w:after="60"/>
        <w:ind w:left="-5"/>
      </w:pPr>
      <w:r>
        <w:t xml:space="preserve">Сценарий </w:t>
      </w:r>
    </w:p>
    <w:p w:rsidR="00532A85" w:rsidRDefault="00000000">
      <w:pPr>
        <w:spacing w:after="252"/>
        <w:ind w:left="355"/>
      </w:pPr>
      <w:r>
        <w:t xml:space="preserve">Будучи техническим специалистом, который знаком с внедрением адресации IPv4 и IPv6, вы теперь готовы приступить к работе с существующей сетевой инфраструктурой и на практике применить свои знания и умения для завершения конфигурации. В данном упражнении сетевой администратор уже настроил некоторые команды на маршрутизаторах. </w:t>
      </w:r>
      <w:r>
        <w:rPr>
          <w:b/>
        </w:rPr>
        <w:t>Не удаляйте и не изменяйте эти конфигурации</w:t>
      </w:r>
      <w:r>
        <w:t xml:space="preserve">. Ваша задача — подготовить схему адресации IPv4 и IPv6, реализовать адресацию IPv4 и IPv6 и проверить сетевые подключения. </w:t>
      </w:r>
    </w:p>
    <w:p w:rsidR="00532A85" w:rsidRDefault="00000000">
      <w:pPr>
        <w:pStyle w:val="Heading1"/>
        <w:spacing w:after="90"/>
        <w:ind w:left="-5"/>
      </w:pPr>
      <w:r>
        <w:t xml:space="preserve">Требования </w:t>
      </w:r>
    </w:p>
    <w:p w:rsidR="00532A85" w:rsidRDefault="00000000">
      <w:pPr>
        <w:numPr>
          <w:ilvl w:val="0"/>
          <w:numId w:val="1"/>
        </w:numPr>
        <w:ind w:hanging="360"/>
      </w:pPr>
      <w:r>
        <w:t xml:space="preserve">Настройте начальные параметры узлов </w:t>
      </w:r>
      <w:r>
        <w:rPr>
          <w:b/>
        </w:rPr>
        <w:t>Branch-A</w:t>
      </w:r>
      <w:r>
        <w:t xml:space="preserve"> и </w:t>
      </w:r>
      <w:r>
        <w:rPr>
          <w:b/>
        </w:rPr>
        <w:t>Branch-B</w:t>
      </w:r>
      <w:r>
        <w:t xml:space="preserve">, включая имя узла, баннер MOTD, строки и пароли. Для перехода в пользовательский режим используйте пароль </w:t>
      </w:r>
      <w:r>
        <w:rPr>
          <w:b/>
        </w:rPr>
        <w:t>cisco</w:t>
      </w:r>
      <w:r>
        <w:t xml:space="preserve">, а для перехода в привилегированный режим — пароль </w:t>
      </w:r>
      <w:r>
        <w:rPr>
          <w:b/>
        </w:rPr>
        <w:t>class</w:t>
      </w:r>
      <w:r>
        <w:t xml:space="preserve">. Зашифруйте все пароли. </w:t>
      </w:r>
    </w:p>
    <w:p w:rsidR="00532A85" w:rsidRDefault="00000000">
      <w:pPr>
        <w:numPr>
          <w:ilvl w:val="0"/>
          <w:numId w:val="1"/>
        </w:numPr>
        <w:ind w:hanging="360"/>
      </w:pPr>
      <w:r>
        <w:t xml:space="preserve">В локальной сети A1 используется подсеть 172.20.16.0/23. Назначьте следующую доступную подсеть локальной сети A2, которая содержит не более 250 узлов. </w:t>
      </w:r>
    </w:p>
    <w:p w:rsidR="00532A85" w:rsidRDefault="00000000">
      <w:pPr>
        <w:numPr>
          <w:ilvl w:val="0"/>
          <w:numId w:val="1"/>
        </w:numPr>
        <w:ind w:hanging="360"/>
      </w:pPr>
      <w:r>
        <w:t xml:space="preserve">Локальная сети B1 использует подсеть 2001:DB8:FADE:00FF::/64. Присвойте следующую доступную подсеть сети LAN B2. </w:t>
      </w:r>
    </w:p>
    <w:p w:rsidR="00532A85" w:rsidRDefault="00000000">
      <w:pPr>
        <w:numPr>
          <w:ilvl w:val="0"/>
          <w:numId w:val="1"/>
        </w:numPr>
        <w:ind w:hanging="360"/>
      </w:pPr>
      <w:r>
        <w:lastRenderedPageBreak/>
        <w:t>Завершите документирование схемы адресации в</w:t>
      </w:r>
      <w:r>
        <w:rPr>
          <w:b/>
        </w:rPr>
        <w:t xml:space="preserve"> таблице адресации</w:t>
      </w:r>
      <w:r>
        <w:t xml:space="preserve">, используя следующие рекомендации. </w:t>
      </w:r>
    </w:p>
    <w:p w:rsidR="00532A85" w:rsidRDefault="00000000">
      <w:pPr>
        <w:numPr>
          <w:ilvl w:val="1"/>
          <w:numId w:val="1"/>
        </w:numPr>
        <w:ind w:hanging="360"/>
      </w:pPr>
      <w:r>
        <w:t xml:space="preserve">Назначьте первый IP-адрес локальных сетей A1, A2, B1 и B2 интерфейсу маршрутизатора. </w:t>
      </w:r>
    </w:p>
    <w:p w:rsidR="00532A85" w:rsidRDefault="00000000">
      <w:pPr>
        <w:numPr>
          <w:ilvl w:val="1"/>
          <w:numId w:val="1"/>
        </w:numPr>
        <w:ind w:hanging="360"/>
      </w:pPr>
      <w:r>
        <w:t xml:space="preserve">Для сетей IPv4 назначьте последний IPv4-адрес компьютерам. </w:t>
      </w:r>
    </w:p>
    <w:p w:rsidR="00532A85" w:rsidRDefault="00000000">
      <w:pPr>
        <w:numPr>
          <w:ilvl w:val="1"/>
          <w:numId w:val="1"/>
        </w:numPr>
        <w:ind w:hanging="360"/>
      </w:pPr>
      <w:r>
        <w:t>Для сетей IPv6 назначьте 16-</w:t>
      </w:r>
      <w:r>
        <w:rPr>
          <w:vertAlign w:val="superscript"/>
        </w:rPr>
        <w:t>й</w:t>
      </w:r>
      <w:r>
        <w:t xml:space="preserve"> IPv6-адрес компьютерам. </w:t>
      </w:r>
    </w:p>
    <w:p w:rsidR="00532A85" w:rsidRDefault="00000000">
      <w:pPr>
        <w:spacing w:after="0" w:line="259" w:lineRule="auto"/>
        <w:ind w:left="-5"/>
      </w:pPr>
      <w:r>
        <w:rPr>
          <w:b/>
        </w:rPr>
        <w:t xml:space="preserve">Packet Tracer: отработка комплексных практических навыков </w:t>
      </w:r>
    </w:p>
    <w:p w:rsidR="00532A85" w:rsidRDefault="00000000">
      <w:pPr>
        <w:spacing w:after="382" w:line="259" w:lineRule="auto"/>
        <w:ind w:left="-30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900" cy="28194"/>
                <wp:effectExtent l="0" t="0" r="0" b="0"/>
                <wp:docPr id="4135" name="Group 4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8194"/>
                          <a:chOff x="0" y="0"/>
                          <a:chExt cx="6438900" cy="28194"/>
                        </a:xfrm>
                      </wpg:grpSpPr>
                      <wps:wsp>
                        <wps:cNvPr id="5314" name="Shape 5314"/>
                        <wps:cNvSpPr/>
                        <wps:spPr>
                          <a:xfrm>
                            <a:off x="0" y="0"/>
                            <a:ext cx="64389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819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5" style="width:507pt;height:2.21997pt;mso-position-horizontal-relative:char;mso-position-vertical-relative:line" coordsize="64389,281">
                <v:shape id="Shape 5315" style="position:absolute;width:64389;height:281;left:0;top:0;" coordsize="6438900,28194" path="m0,0l6438900,0l6438900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32A85" w:rsidRDefault="00000000">
      <w:pPr>
        <w:numPr>
          <w:ilvl w:val="0"/>
          <w:numId w:val="1"/>
        </w:numPr>
        <w:ind w:hanging="360"/>
      </w:pPr>
      <w:r>
        <w:t xml:space="preserve">Настройте адресацию на маршрутизаторах согласно своей документации. Добавьте соответствующее описание для каждого интерфейса маршрутизатора. На </w:t>
      </w:r>
      <w:r>
        <w:rPr>
          <w:b/>
        </w:rPr>
        <w:t>Branch-B</w:t>
      </w:r>
      <w:r>
        <w:t xml:space="preserve"> используется FE80::B в качестве локального адреса канала.  </w:t>
      </w:r>
    </w:p>
    <w:p w:rsidR="00532A85" w:rsidRDefault="00000000">
      <w:pPr>
        <w:numPr>
          <w:ilvl w:val="0"/>
          <w:numId w:val="1"/>
        </w:numPr>
        <w:ind w:hanging="360"/>
      </w:pPr>
      <w:r>
        <w:t xml:space="preserve">Настройте адресацию на компьютерах согласно своей документации. Адреса DNS-серверов для IPv4 и IPv6 показаны в топологии. </w:t>
      </w:r>
    </w:p>
    <w:p w:rsidR="00532A85" w:rsidRDefault="00000000">
      <w:pPr>
        <w:numPr>
          <w:ilvl w:val="0"/>
          <w:numId w:val="1"/>
        </w:numPr>
        <w:spacing w:after="65"/>
        <w:ind w:hanging="360"/>
      </w:pPr>
      <w:r>
        <w:t xml:space="preserve">Проверьте связь между компьютерами IPv4 и между компьютерами IPv6. </w:t>
      </w:r>
    </w:p>
    <w:p w:rsidR="00532A85" w:rsidRDefault="00000000">
      <w:pPr>
        <w:numPr>
          <w:ilvl w:val="0"/>
          <w:numId w:val="1"/>
        </w:numPr>
        <w:spacing w:after="65"/>
        <w:ind w:hanging="360"/>
      </w:pPr>
      <w:r>
        <w:t xml:space="preserve">Убедитесь, что компьютеры IPv4 могут загрузить веб-страницу на </w:t>
      </w:r>
      <w:r>
        <w:rPr>
          <w:b/>
        </w:rPr>
        <w:t>central.pka</w:t>
      </w:r>
      <w:r>
        <w:t xml:space="preserve">. </w:t>
      </w:r>
    </w:p>
    <w:p w:rsidR="00532A85" w:rsidRDefault="00000000">
      <w:pPr>
        <w:numPr>
          <w:ilvl w:val="0"/>
          <w:numId w:val="1"/>
        </w:numPr>
        <w:spacing w:after="251"/>
        <w:ind w:hanging="360"/>
      </w:pPr>
      <w:r>
        <w:t xml:space="preserve">Убедитесь, что компьютеры IPv6 могут загрузить веб-страницу на </w:t>
      </w:r>
      <w:r>
        <w:rPr>
          <w:b/>
        </w:rPr>
        <w:t>centralv6.pka</w:t>
      </w:r>
      <w:r>
        <w:t xml:space="preserve">. </w:t>
      </w:r>
    </w:p>
    <w:p w:rsidR="00532A85" w:rsidRDefault="00000000">
      <w:pPr>
        <w:pStyle w:val="Heading1"/>
        <w:ind w:left="-5"/>
      </w:pPr>
      <w:r>
        <w:t xml:space="preserve">Предлагаемый способ подсчёта баллов  </w:t>
      </w:r>
    </w:p>
    <w:tbl>
      <w:tblPr>
        <w:tblStyle w:val="TableGrid"/>
        <w:tblW w:w="6117" w:type="dxa"/>
        <w:tblInd w:w="1982" w:type="dxa"/>
        <w:tblCellMar>
          <w:top w:w="116" w:type="dxa"/>
          <w:left w:w="115" w:type="dxa"/>
          <w:bottom w:w="77" w:type="dxa"/>
          <w:right w:w="58" w:type="dxa"/>
        </w:tblCellMar>
        <w:tblLook w:val="04A0" w:firstRow="1" w:lastRow="0" w:firstColumn="1" w:lastColumn="0" w:noHBand="0" w:noVBand="1"/>
      </w:tblPr>
      <w:tblGrid>
        <w:gridCol w:w="3220"/>
        <w:gridCol w:w="1411"/>
        <w:gridCol w:w="1486"/>
      </w:tblGrid>
      <w:tr w:rsidR="00532A85">
        <w:trPr>
          <w:trHeight w:val="79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532A85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Раздел заданий 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32A8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Возможные баллы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32A8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Полученные баллы </w:t>
            </w:r>
          </w:p>
        </w:tc>
      </w:tr>
      <w:tr w:rsidR="00532A85">
        <w:trPr>
          <w:trHeight w:val="62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Документирование таблицы адресации 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32A85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25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32A8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</w:tr>
      <w:tr w:rsidR="00532A85">
        <w:trPr>
          <w:trHeight w:val="38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Оценка Packet Tracer 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75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32A85">
        <w:trPr>
          <w:trHeight w:val="383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Общее количество баллов 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2A85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532A8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sectPr w:rsidR="00532A85">
      <w:footerReference w:type="even" r:id="rId10"/>
      <w:footerReference w:type="default" r:id="rId11"/>
      <w:footerReference w:type="first" r:id="rId12"/>
      <w:pgSz w:w="12240" w:h="15840"/>
      <w:pgMar w:top="821" w:right="1165" w:bottom="1947" w:left="1080" w:header="72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3EB4" w:rsidRDefault="005D3EB4">
      <w:pPr>
        <w:spacing w:after="0" w:line="240" w:lineRule="auto"/>
      </w:pPr>
      <w:r>
        <w:separator/>
      </w:r>
    </w:p>
  </w:endnote>
  <w:endnote w:type="continuationSeparator" w:id="0">
    <w:p w:rsidR="005D3EB4" w:rsidRDefault="005D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A85" w:rsidRDefault="00000000">
    <w:pPr>
      <w:spacing w:after="1" w:line="259" w:lineRule="auto"/>
      <w:ind w:left="0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:rsidR="00532A85" w:rsidRDefault="00000000">
    <w:pPr>
      <w:tabs>
        <w:tab w:val="right" w:pos="9995"/>
      </w:tabs>
      <w:spacing w:after="0" w:line="259" w:lineRule="auto"/>
      <w:ind w:left="0" w:right="-84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A85" w:rsidRDefault="00000000">
    <w:pPr>
      <w:spacing w:after="1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 xml:space="preserve">Корпорация Cisco и/или её дочерние компании, 2014. Все права защищены.  </w:t>
    </w:r>
  </w:p>
  <w:p w:rsidR="00532A85" w:rsidRDefault="00000000">
    <w:pPr>
      <w:tabs>
        <w:tab w:val="right" w:pos="9995"/>
      </w:tabs>
      <w:spacing w:after="0" w:line="259" w:lineRule="auto"/>
      <w:ind w:left="0" w:right="-84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A85" w:rsidRDefault="00000000">
    <w:pPr>
      <w:spacing w:after="1" w:line="259" w:lineRule="auto"/>
      <w:ind w:left="0" w:firstLine="0"/>
    </w:pPr>
    <w:r>
      <w:rPr>
        <w:sz w:val="16"/>
      </w:rPr>
      <w:t xml:space="preserve">© Корпорация </w:t>
    </w:r>
    <w:r>
      <w:rPr>
        <w:sz w:val="16"/>
      </w:rPr>
      <w:t xml:space="preserve">Cisco и/или её дочерние компании, 2014. Все права защищены.  </w:t>
    </w:r>
  </w:p>
  <w:p w:rsidR="00532A85" w:rsidRDefault="00000000">
    <w:pPr>
      <w:tabs>
        <w:tab w:val="right" w:pos="9995"/>
      </w:tabs>
      <w:spacing w:after="0" w:line="259" w:lineRule="auto"/>
      <w:ind w:left="0" w:right="-84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3EB4" w:rsidRDefault="005D3EB4">
      <w:pPr>
        <w:spacing w:after="0" w:line="240" w:lineRule="auto"/>
      </w:pPr>
      <w:r>
        <w:separator/>
      </w:r>
    </w:p>
  </w:footnote>
  <w:footnote w:type="continuationSeparator" w:id="0">
    <w:p w:rsidR="005D3EB4" w:rsidRDefault="005D3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B4939"/>
    <w:multiLevelType w:val="hybridMultilevel"/>
    <w:tmpl w:val="A254DAEE"/>
    <w:lvl w:ilvl="0" w:tplc="94FAD3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44EE6A">
      <w:start w:val="1"/>
      <w:numFmt w:val="bullet"/>
      <w:lvlText w:val="-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A0E9E6">
      <w:start w:val="1"/>
      <w:numFmt w:val="bullet"/>
      <w:lvlText w:val="▪"/>
      <w:lvlJc w:val="left"/>
      <w:pPr>
        <w:ind w:left="1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906DF4">
      <w:start w:val="1"/>
      <w:numFmt w:val="bullet"/>
      <w:lvlText w:val="•"/>
      <w:lvlJc w:val="left"/>
      <w:pPr>
        <w:ind w:left="2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922434">
      <w:start w:val="1"/>
      <w:numFmt w:val="bullet"/>
      <w:lvlText w:val="o"/>
      <w:lvlJc w:val="left"/>
      <w:pPr>
        <w:ind w:left="3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34DC14">
      <w:start w:val="1"/>
      <w:numFmt w:val="bullet"/>
      <w:lvlText w:val="▪"/>
      <w:lvlJc w:val="left"/>
      <w:pPr>
        <w:ind w:left="3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27B64">
      <w:start w:val="1"/>
      <w:numFmt w:val="bullet"/>
      <w:lvlText w:val="•"/>
      <w:lvlJc w:val="left"/>
      <w:pPr>
        <w:ind w:left="4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EA5E6">
      <w:start w:val="1"/>
      <w:numFmt w:val="bullet"/>
      <w:lvlText w:val="o"/>
      <w:lvlJc w:val="left"/>
      <w:pPr>
        <w:ind w:left="5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2F0E0">
      <w:start w:val="1"/>
      <w:numFmt w:val="bullet"/>
      <w:lvlText w:val="▪"/>
      <w:lvlJc w:val="left"/>
      <w:pPr>
        <w:ind w:left="6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353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A85"/>
    <w:rsid w:val="000F24D8"/>
    <w:rsid w:val="00532A85"/>
    <w:rsid w:val="005D3EB4"/>
    <w:rsid w:val="007C2BD1"/>
    <w:rsid w:val="00F45E83"/>
    <w:rsid w:val="00F8541B"/>
    <w:rsid w:val="00FB6F35"/>
    <w:rsid w:val="00FF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6778"/>
  <w15:docId w15:val="{66EA3B55-2225-4DE7-BE44-59DA2B23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 w:line="271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Oleg Ediseev</cp:lastModifiedBy>
  <cp:revision>2</cp:revision>
  <dcterms:created xsi:type="dcterms:W3CDTF">2023-11-26T16:47:00Z</dcterms:created>
  <dcterms:modified xsi:type="dcterms:W3CDTF">2023-11-26T16:47:00Z</dcterms:modified>
</cp:coreProperties>
</file>