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B9D41" w14:textId="77777777" w:rsidR="000F3A17" w:rsidRPr="001E02CC" w:rsidRDefault="000F3A17" w:rsidP="000F3A17">
      <w:pPr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Selected o</w:t>
      </w:r>
      <w:r w:rsidRPr="001E02CC">
        <w:rPr>
          <w:b/>
          <w:bCs/>
          <w:sz w:val="23"/>
          <w:szCs w:val="23"/>
        </w:rPr>
        <w:t>ral presentations:</w:t>
      </w:r>
    </w:p>
    <w:p w14:paraId="6C7CA71E" w14:textId="77777777" w:rsidR="000F3A17" w:rsidRPr="001E02CC" w:rsidRDefault="000F3A17" w:rsidP="000F3A17">
      <w:pPr>
        <w:jc w:val="both"/>
        <w:rPr>
          <w:sz w:val="23"/>
          <w:szCs w:val="23"/>
        </w:rPr>
      </w:pPr>
      <w:r w:rsidRPr="001E02CC">
        <w:rPr>
          <w:sz w:val="23"/>
          <w:szCs w:val="23"/>
        </w:rPr>
        <w:t xml:space="preserve">The rebirth of heroic viticulture in Israel. </w:t>
      </w:r>
      <w:r w:rsidRPr="001E02CC">
        <w:rPr>
          <w:b/>
          <w:bCs/>
          <w:sz w:val="23"/>
          <w:szCs w:val="23"/>
        </w:rPr>
        <w:t>Oral</w:t>
      </w:r>
      <w:r w:rsidRPr="001E02CC">
        <w:rPr>
          <w:sz w:val="23"/>
          <w:szCs w:val="23"/>
        </w:rPr>
        <w:t>: The 52</w:t>
      </w:r>
      <w:r w:rsidRPr="001E02CC">
        <w:rPr>
          <w:sz w:val="23"/>
          <w:szCs w:val="23"/>
          <w:vertAlign w:val="superscript"/>
        </w:rPr>
        <w:t>nd</w:t>
      </w:r>
      <w:r w:rsidRPr="001E02CC">
        <w:rPr>
          <w:sz w:val="23"/>
          <w:szCs w:val="23"/>
        </w:rPr>
        <w:t xml:space="preserve"> Annual Ben-Gurion University (BGU) Board of Governors meeting (18/05/2022), Ben-Gurion University, Israel.</w:t>
      </w:r>
    </w:p>
    <w:p w14:paraId="0524284E" w14:textId="77777777" w:rsidR="000F3A17" w:rsidRPr="001E02CC" w:rsidRDefault="000F3A17" w:rsidP="000F3A17">
      <w:pPr>
        <w:jc w:val="both"/>
        <w:rPr>
          <w:sz w:val="23"/>
          <w:szCs w:val="23"/>
        </w:rPr>
      </w:pPr>
      <w:r w:rsidRPr="001E02CC">
        <w:rPr>
          <w:sz w:val="23"/>
          <w:szCs w:val="23"/>
        </w:rPr>
        <w:t xml:space="preserve">Rootstock-Driven Metabolic, Physiological and Agronomical Responses Determine Scion Tolerance under Combined Salinity and Water-Deficit Stress: A Long-Term Field Experiment. </w:t>
      </w:r>
      <w:r w:rsidRPr="001E02CC">
        <w:rPr>
          <w:b/>
          <w:bCs/>
          <w:sz w:val="23"/>
          <w:szCs w:val="23"/>
        </w:rPr>
        <w:t>Oral</w:t>
      </w:r>
      <w:r w:rsidRPr="001E02CC">
        <w:rPr>
          <w:sz w:val="23"/>
          <w:szCs w:val="23"/>
        </w:rPr>
        <w:t>; DDD: Drylands, Deserts and Desertification 2025, (Nov 30-Dec 04/2025), Ben Gurion University of the Negev, Israel.</w:t>
      </w:r>
    </w:p>
    <w:p w14:paraId="572AFC4B" w14:textId="77777777" w:rsidR="000F3A17" w:rsidRPr="001E02CC" w:rsidRDefault="000F3A17" w:rsidP="000F3A17">
      <w:pPr>
        <w:jc w:val="both"/>
        <w:rPr>
          <w:sz w:val="23"/>
          <w:szCs w:val="23"/>
        </w:rPr>
      </w:pPr>
      <w:r w:rsidRPr="001E02CC">
        <w:rPr>
          <w:sz w:val="23"/>
          <w:szCs w:val="23"/>
        </w:rPr>
        <w:t xml:space="preserve">Rootstock-mediated responses of grapevine </w:t>
      </w:r>
      <w:r w:rsidRPr="001E02CC">
        <w:rPr>
          <w:i/>
          <w:iCs/>
          <w:sz w:val="23"/>
          <w:szCs w:val="23"/>
        </w:rPr>
        <w:t>Vitis vinifera</w:t>
      </w:r>
      <w:r w:rsidRPr="001E02CC">
        <w:rPr>
          <w:sz w:val="23"/>
          <w:szCs w:val="23"/>
        </w:rPr>
        <w:t xml:space="preserve"> (L.) metabolism and physiology to combined water deficit and salinity stress in Syrah grafts. </w:t>
      </w:r>
      <w:r w:rsidRPr="001E02CC">
        <w:rPr>
          <w:b/>
          <w:bCs/>
          <w:sz w:val="23"/>
          <w:szCs w:val="23"/>
        </w:rPr>
        <w:t>Oral</w:t>
      </w:r>
      <w:r w:rsidRPr="001E02CC">
        <w:rPr>
          <w:sz w:val="23"/>
          <w:szCs w:val="23"/>
        </w:rPr>
        <w:t>; ŒNO Macrowine 2023, (10-13/July/2023), Bordeaux, France.</w:t>
      </w:r>
    </w:p>
    <w:p w14:paraId="271DBFC9" w14:textId="77777777" w:rsidR="000F3A17" w:rsidRPr="001E02CC" w:rsidRDefault="000F3A17" w:rsidP="000F3A17">
      <w:pPr>
        <w:jc w:val="both"/>
        <w:rPr>
          <w:sz w:val="23"/>
          <w:szCs w:val="23"/>
        </w:rPr>
      </w:pPr>
      <w:r w:rsidRPr="001E02CC">
        <w:rPr>
          <w:sz w:val="23"/>
          <w:szCs w:val="23"/>
        </w:rPr>
        <w:t xml:space="preserve">Combined abiotic stress in </w:t>
      </w:r>
      <w:r w:rsidRPr="001E02CC">
        <w:rPr>
          <w:i/>
          <w:iCs/>
          <w:sz w:val="23"/>
          <w:szCs w:val="23"/>
        </w:rPr>
        <w:t>cv.</w:t>
      </w:r>
      <w:r w:rsidRPr="001E02CC">
        <w:rPr>
          <w:sz w:val="23"/>
          <w:szCs w:val="23"/>
        </w:rPr>
        <w:t xml:space="preserve">Syrah grafted onto diﬀerent rootstocks: a Metabolic and physiological response. </w:t>
      </w:r>
      <w:r w:rsidRPr="001E02CC">
        <w:rPr>
          <w:b/>
          <w:bCs/>
          <w:sz w:val="23"/>
          <w:szCs w:val="23"/>
        </w:rPr>
        <w:t>Oral</w:t>
      </w:r>
      <w:r w:rsidRPr="001E02CC">
        <w:rPr>
          <w:sz w:val="23"/>
          <w:szCs w:val="23"/>
        </w:rPr>
        <w:t>; 44th world congress of vine and wine, 21</w:t>
      </w:r>
      <w:r w:rsidRPr="001E02CC">
        <w:rPr>
          <w:sz w:val="23"/>
          <w:szCs w:val="23"/>
          <w:vertAlign w:val="superscript"/>
        </w:rPr>
        <w:t>st</w:t>
      </w:r>
      <w:r w:rsidRPr="001E02CC">
        <w:rPr>
          <w:sz w:val="23"/>
          <w:szCs w:val="23"/>
        </w:rPr>
        <w:t xml:space="preserve"> General assembly of the OIV, (5 – 9 June 2023), Cádiz, Spain.</w:t>
      </w:r>
    </w:p>
    <w:p w14:paraId="3B534322" w14:textId="77777777" w:rsidR="000F3A17" w:rsidRPr="001E02CC" w:rsidRDefault="000F3A17" w:rsidP="000F3A17">
      <w:pPr>
        <w:jc w:val="both"/>
        <w:rPr>
          <w:sz w:val="23"/>
          <w:szCs w:val="23"/>
        </w:rPr>
      </w:pPr>
      <w:r w:rsidRPr="001E02CC">
        <w:rPr>
          <w:sz w:val="23"/>
          <w:szCs w:val="23"/>
        </w:rPr>
        <w:t xml:space="preserve">Physiological responses of red grapevine varieties to heatwave: insights from monitoring physiological activities and drone-based thermal imagery analysis. </w:t>
      </w:r>
      <w:r w:rsidRPr="001E02CC">
        <w:rPr>
          <w:b/>
          <w:bCs/>
          <w:sz w:val="23"/>
          <w:szCs w:val="23"/>
        </w:rPr>
        <w:t>Oral</w:t>
      </w:r>
      <w:r w:rsidRPr="001E02CC">
        <w:rPr>
          <w:sz w:val="23"/>
          <w:szCs w:val="23"/>
        </w:rPr>
        <w:t>; 44th world congress of vine and wine, 21</w:t>
      </w:r>
      <w:r w:rsidRPr="001E02CC">
        <w:rPr>
          <w:sz w:val="23"/>
          <w:szCs w:val="23"/>
          <w:vertAlign w:val="superscript"/>
        </w:rPr>
        <w:t>st</w:t>
      </w:r>
      <w:r w:rsidRPr="001E02CC">
        <w:rPr>
          <w:sz w:val="23"/>
          <w:szCs w:val="23"/>
        </w:rPr>
        <w:t xml:space="preserve"> General assembly of the OIV, (5 – 9 June 2023), Cádiz, Spain.</w:t>
      </w:r>
    </w:p>
    <w:p w14:paraId="04434346" w14:textId="77777777" w:rsidR="000F3A17" w:rsidRPr="001E02CC" w:rsidRDefault="000F3A17" w:rsidP="000F3A17">
      <w:pPr>
        <w:jc w:val="both"/>
        <w:rPr>
          <w:sz w:val="23"/>
          <w:szCs w:val="23"/>
        </w:rPr>
      </w:pPr>
      <w:r w:rsidRPr="001E02CC">
        <w:rPr>
          <w:sz w:val="23"/>
          <w:szCs w:val="23"/>
        </w:rPr>
        <w:t xml:space="preserve">Rootstock mediation on grapevine’s combined salinity and water deficit stress response: A physiological and metabolic perspective. </w:t>
      </w:r>
      <w:r w:rsidRPr="001E02CC">
        <w:rPr>
          <w:b/>
          <w:bCs/>
          <w:sz w:val="23"/>
          <w:szCs w:val="23"/>
        </w:rPr>
        <w:t>Oral</w:t>
      </w:r>
      <w:r w:rsidRPr="001E02CC">
        <w:rPr>
          <w:sz w:val="23"/>
          <w:szCs w:val="23"/>
        </w:rPr>
        <w:t>; 4th Wine Grapevine Symposium, (15/05/2023), Ariel University, Israel.</w:t>
      </w:r>
    </w:p>
    <w:p w14:paraId="4BFDDF48" w14:textId="237898B1" w:rsidR="000F3A17" w:rsidRDefault="000F3A17" w:rsidP="000F3A17">
      <w:pPr>
        <w:jc w:val="both"/>
        <w:rPr>
          <w:sz w:val="23"/>
          <w:szCs w:val="23"/>
        </w:rPr>
      </w:pPr>
      <w:r w:rsidRPr="001E02CC">
        <w:rPr>
          <w:sz w:val="23"/>
          <w:szCs w:val="23"/>
        </w:rPr>
        <w:t xml:space="preserve">Upshot of salinity and water regime, mediated by rootstock, on </w:t>
      </w:r>
      <w:r w:rsidRPr="001E02CC">
        <w:rPr>
          <w:i/>
          <w:iCs/>
          <w:sz w:val="23"/>
          <w:szCs w:val="23"/>
        </w:rPr>
        <w:t>cv.</w:t>
      </w:r>
      <w:r w:rsidRPr="001E02CC">
        <w:rPr>
          <w:sz w:val="23"/>
          <w:szCs w:val="23"/>
        </w:rPr>
        <w:t xml:space="preserve">Syrah must and wine metabolite profile. </w:t>
      </w:r>
      <w:r w:rsidRPr="001E02CC">
        <w:rPr>
          <w:b/>
          <w:bCs/>
          <w:sz w:val="23"/>
          <w:szCs w:val="23"/>
        </w:rPr>
        <w:t xml:space="preserve">Oral: </w:t>
      </w:r>
      <w:r w:rsidRPr="001E02CC">
        <w:rPr>
          <w:sz w:val="23"/>
          <w:szCs w:val="23"/>
        </w:rPr>
        <w:t>The Gilat and FAAB Arid Agriculture and Biotech Student Symposium, (22/06/2022), Ramat Negev, Israel.</w:t>
      </w:r>
    </w:p>
    <w:p w14:paraId="5CE5DA68" w14:textId="77777777" w:rsidR="000F3A17" w:rsidRDefault="000F3A17" w:rsidP="000F3A17">
      <w:pPr>
        <w:jc w:val="both"/>
        <w:rPr>
          <w:b/>
          <w:bCs/>
          <w:sz w:val="23"/>
          <w:szCs w:val="23"/>
        </w:rPr>
      </w:pPr>
    </w:p>
    <w:p w14:paraId="48647EEB" w14:textId="713CFE8A" w:rsidR="000F3A17" w:rsidRPr="001E02CC" w:rsidRDefault="000F3A17" w:rsidP="000F3A17">
      <w:pPr>
        <w:jc w:val="both"/>
        <w:rPr>
          <w:b/>
          <w:bCs/>
          <w:sz w:val="23"/>
          <w:szCs w:val="23"/>
        </w:rPr>
      </w:pPr>
      <w:r w:rsidRPr="001E02CC">
        <w:rPr>
          <w:b/>
          <w:bCs/>
          <w:sz w:val="23"/>
          <w:szCs w:val="23"/>
        </w:rPr>
        <w:t>Poster presentations:</w:t>
      </w:r>
    </w:p>
    <w:p w14:paraId="5265DD47" w14:textId="77777777" w:rsidR="000F3A17" w:rsidRPr="001E02CC" w:rsidRDefault="000F3A17" w:rsidP="000F3A17">
      <w:pPr>
        <w:jc w:val="both"/>
        <w:rPr>
          <w:sz w:val="23"/>
          <w:szCs w:val="23"/>
        </w:rPr>
      </w:pPr>
      <w:r w:rsidRPr="001E02CC">
        <w:rPr>
          <w:sz w:val="23"/>
          <w:szCs w:val="23"/>
        </w:rPr>
        <w:t xml:space="preserve">Integrative phenotyping combining metabolomics, molecular biology, and remote sensing, revealed a varietal signature in response to a heatwave event in arid viticulture. </w:t>
      </w:r>
      <w:r w:rsidRPr="001E02CC">
        <w:rPr>
          <w:b/>
          <w:bCs/>
          <w:sz w:val="23"/>
          <w:szCs w:val="23"/>
        </w:rPr>
        <w:t>Poster</w:t>
      </w:r>
      <w:r w:rsidRPr="001E02CC">
        <w:rPr>
          <w:sz w:val="23"/>
          <w:szCs w:val="23"/>
        </w:rPr>
        <w:t>; Enoforum: GreenWINE 2025, (19-20/May/2025), Verona, Italy.</w:t>
      </w:r>
    </w:p>
    <w:p w14:paraId="28E6D9D1" w14:textId="77777777" w:rsidR="000F3A17" w:rsidRPr="001E02CC" w:rsidRDefault="000F3A17" w:rsidP="000F3A17">
      <w:pPr>
        <w:rPr>
          <w:sz w:val="23"/>
          <w:szCs w:val="23"/>
        </w:rPr>
      </w:pPr>
      <w:r w:rsidRPr="001E02CC">
        <w:rPr>
          <w:sz w:val="23"/>
          <w:szCs w:val="23"/>
        </w:rPr>
        <w:t xml:space="preserve">Eﬀect of salinity and water regime, mediated by rootstock, on </w:t>
      </w:r>
      <w:r w:rsidRPr="001E02CC">
        <w:rPr>
          <w:i/>
          <w:iCs/>
          <w:sz w:val="23"/>
          <w:szCs w:val="23"/>
        </w:rPr>
        <w:t>cv.</w:t>
      </w:r>
      <w:r w:rsidRPr="001E02CC">
        <w:rPr>
          <w:sz w:val="23"/>
          <w:szCs w:val="23"/>
        </w:rPr>
        <w:t xml:space="preserve">Syrah must metabolite profile and vine physiology. </w:t>
      </w:r>
      <w:r w:rsidRPr="001E02CC">
        <w:rPr>
          <w:b/>
          <w:bCs/>
          <w:sz w:val="23"/>
          <w:szCs w:val="23"/>
        </w:rPr>
        <w:t>Poster</w:t>
      </w:r>
      <w:r w:rsidRPr="001E02CC">
        <w:rPr>
          <w:sz w:val="23"/>
          <w:szCs w:val="23"/>
        </w:rPr>
        <w:t>; XIII. International Symposium on Grapevine Breeding and Genetics, (10-17 July/2022), Pfalz, Germany.</w:t>
      </w:r>
    </w:p>
    <w:p w14:paraId="3B3EE56B" w14:textId="77777777" w:rsidR="000F3A17" w:rsidRPr="001E02CC" w:rsidRDefault="000F3A17" w:rsidP="000F3A17">
      <w:pPr>
        <w:rPr>
          <w:sz w:val="23"/>
          <w:szCs w:val="23"/>
        </w:rPr>
      </w:pPr>
      <w:r w:rsidRPr="001E02CC">
        <w:rPr>
          <w:sz w:val="23"/>
          <w:szCs w:val="23"/>
        </w:rPr>
        <w:t xml:space="preserve">Phenolic dynamics of berries from </w:t>
      </w:r>
      <w:r w:rsidRPr="001E02CC">
        <w:rPr>
          <w:i/>
          <w:iCs/>
          <w:sz w:val="23"/>
          <w:szCs w:val="23"/>
        </w:rPr>
        <w:t>Vitis vinifera cv.</w:t>
      </w:r>
      <w:r w:rsidRPr="001E02CC">
        <w:rPr>
          <w:sz w:val="23"/>
          <w:szCs w:val="23"/>
        </w:rPr>
        <w:t xml:space="preserve">Syrah grafted on two contrasting rootstocks under combined salinity and water stressors, and its effect on wine quality. </w:t>
      </w:r>
      <w:r w:rsidRPr="001E02CC">
        <w:rPr>
          <w:b/>
          <w:bCs/>
          <w:sz w:val="23"/>
          <w:szCs w:val="23"/>
        </w:rPr>
        <w:t>Poster</w:t>
      </w:r>
      <w:r w:rsidRPr="001E02CC">
        <w:rPr>
          <w:sz w:val="23"/>
          <w:szCs w:val="23"/>
        </w:rPr>
        <w:t>; ŒNO Macrowine 2023, (10-13/July/2023), Bordeaux, France.</w:t>
      </w:r>
    </w:p>
    <w:p w14:paraId="76F40013" w14:textId="77777777" w:rsidR="000F3A17" w:rsidRPr="001E02CC" w:rsidRDefault="000F3A17" w:rsidP="000F3A17">
      <w:pPr>
        <w:rPr>
          <w:sz w:val="23"/>
          <w:szCs w:val="23"/>
        </w:rPr>
      </w:pPr>
      <w:r w:rsidRPr="001E02CC">
        <w:rPr>
          <w:sz w:val="23"/>
          <w:szCs w:val="23"/>
        </w:rPr>
        <w:t xml:space="preserve">Regulation of central metabolism in the leaves of a grapevine varietal collection on a temperature cline. </w:t>
      </w:r>
      <w:r w:rsidRPr="001E02CC">
        <w:rPr>
          <w:b/>
          <w:bCs/>
          <w:sz w:val="23"/>
          <w:szCs w:val="23"/>
        </w:rPr>
        <w:t>Poster</w:t>
      </w:r>
      <w:r w:rsidRPr="001E02CC">
        <w:rPr>
          <w:sz w:val="23"/>
          <w:szCs w:val="23"/>
        </w:rPr>
        <w:t>; ŒNO Macrowine 2023, (10-13/July/2023), Bordeaux, France.</w:t>
      </w:r>
    </w:p>
    <w:p w14:paraId="09B3E0AD" w14:textId="77777777" w:rsidR="000F3A17" w:rsidRPr="001E02CC" w:rsidRDefault="000F3A17" w:rsidP="000F3A17">
      <w:pPr>
        <w:rPr>
          <w:sz w:val="23"/>
          <w:szCs w:val="23"/>
        </w:rPr>
      </w:pPr>
      <w:r w:rsidRPr="001E02CC">
        <w:rPr>
          <w:sz w:val="23"/>
          <w:szCs w:val="23"/>
        </w:rPr>
        <w:t xml:space="preserve">Phenolics and sugars dynamics in berries of </w:t>
      </w:r>
      <w:r w:rsidRPr="001E02CC">
        <w:rPr>
          <w:i/>
          <w:iCs/>
          <w:sz w:val="23"/>
          <w:szCs w:val="23"/>
        </w:rPr>
        <w:t>Vitis vinifera</w:t>
      </w:r>
      <w:r w:rsidRPr="001E02CC">
        <w:rPr>
          <w:sz w:val="23"/>
          <w:szCs w:val="23"/>
        </w:rPr>
        <w:t xml:space="preserve"> (L.) </w:t>
      </w:r>
      <w:r w:rsidRPr="001E02CC">
        <w:rPr>
          <w:i/>
          <w:iCs/>
          <w:sz w:val="23"/>
          <w:szCs w:val="23"/>
        </w:rPr>
        <w:t>cv.</w:t>
      </w:r>
      <w:r w:rsidRPr="001E02CC">
        <w:rPr>
          <w:sz w:val="23"/>
          <w:szCs w:val="23"/>
        </w:rPr>
        <w:t xml:space="preserve">Syrah grafted on Contrasting rootstocks as affected by combined stressors. </w:t>
      </w:r>
      <w:r w:rsidRPr="001E02CC">
        <w:rPr>
          <w:b/>
          <w:bCs/>
          <w:sz w:val="23"/>
          <w:szCs w:val="23"/>
        </w:rPr>
        <w:t>Poster</w:t>
      </w:r>
      <w:r w:rsidRPr="001E02CC">
        <w:rPr>
          <w:sz w:val="23"/>
          <w:szCs w:val="23"/>
        </w:rPr>
        <w:t>; 44th world congress of vine and wine, 21</w:t>
      </w:r>
      <w:r w:rsidRPr="001E02CC">
        <w:rPr>
          <w:sz w:val="23"/>
          <w:szCs w:val="23"/>
          <w:vertAlign w:val="superscript"/>
        </w:rPr>
        <w:t>st</w:t>
      </w:r>
      <w:r w:rsidRPr="001E02CC">
        <w:rPr>
          <w:sz w:val="23"/>
          <w:szCs w:val="23"/>
        </w:rPr>
        <w:t xml:space="preserve"> General assembly of the OIV, ( 5 – 9 June 2023), Cádiz, Spain.</w:t>
      </w:r>
    </w:p>
    <w:p w14:paraId="54BF056B" w14:textId="77777777" w:rsidR="000F3A17" w:rsidRPr="001E02CC" w:rsidRDefault="000F3A17" w:rsidP="000F3A17">
      <w:pPr>
        <w:rPr>
          <w:sz w:val="23"/>
          <w:szCs w:val="23"/>
        </w:rPr>
      </w:pPr>
      <w:r w:rsidRPr="001E02CC">
        <w:rPr>
          <w:sz w:val="23"/>
          <w:szCs w:val="23"/>
        </w:rPr>
        <w:t xml:space="preserve">Rootstocks mediate water deficit and salinity stress response in </w:t>
      </w:r>
      <w:r w:rsidRPr="001E02CC">
        <w:rPr>
          <w:i/>
          <w:iCs/>
          <w:sz w:val="23"/>
          <w:szCs w:val="23"/>
        </w:rPr>
        <w:t>cv.</w:t>
      </w:r>
      <w:r w:rsidRPr="001E02CC">
        <w:rPr>
          <w:sz w:val="23"/>
          <w:szCs w:val="23"/>
        </w:rPr>
        <w:t xml:space="preserve">Syrah physiology and metabolism. </w:t>
      </w:r>
      <w:r w:rsidRPr="001E02CC">
        <w:rPr>
          <w:b/>
          <w:bCs/>
          <w:sz w:val="23"/>
          <w:szCs w:val="23"/>
        </w:rPr>
        <w:t>Poster</w:t>
      </w:r>
      <w:r w:rsidRPr="001E02CC">
        <w:rPr>
          <w:sz w:val="23"/>
          <w:szCs w:val="23"/>
        </w:rPr>
        <w:t>: The 8th International Conference of Drylands, Deserts, and Desertification, (27/Nov-01/Dec/2022), Ben Gurion University of the Negev, Israel.</w:t>
      </w:r>
    </w:p>
    <w:p w14:paraId="3F3FB908" w14:textId="77777777" w:rsidR="000F3A17" w:rsidRPr="001E02CC" w:rsidRDefault="000F3A17" w:rsidP="000F3A17">
      <w:pPr>
        <w:rPr>
          <w:sz w:val="23"/>
          <w:szCs w:val="23"/>
        </w:rPr>
      </w:pPr>
      <w:r w:rsidRPr="001E02CC">
        <w:rPr>
          <w:sz w:val="23"/>
          <w:szCs w:val="23"/>
        </w:rPr>
        <w:t xml:space="preserve">Metabolic profiling in </w:t>
      </w:r>
      <w:r w:rsidRPr="001E02CC">
        <w:rPr>
          <w:i/>
          <w:iCs/>
          <w:sz w:val="23"/>
          <w:szCs w:val="23"/>
        </w:rPr>
        <w:t>cv.</w:t>
      </w:r>
      <w:r w:rsidRPr="001E02CC">
        <w:rPr>
          <w:sz w:val="23"/>
          <w:szCs w:val="23"/>
        </w:rPr>
        <w:t xml:space="preserve">Syrah must and wine grafted on two rootstocks under combined salt and water regimes. </w:t>
      </w:r>
      <w:r w:rsidRPr="001E02CC">
        <w:rPr>
          <w:b/>
          <w:bCs/>
          <w:sz w:val="23"/>
          <w:szCs w:val="23"/>
        </w:rPr>
        <w:t>Poster</w:t>
      </w:r>
      <w:r w:rsidRPr="001E02CC">
        <w:rPr>
          <w:sz w:val="23"/>
          <w:szCs w:val="23"/>
        </w:rPr>
        <w:t>: The first Israel Metabolomics Meeting, (12-May-2022), Tel Aviv University, Israel.</w:t>
      </w:r>
    </w:p>
    <w:p w14:paraId="3D45F139" w14:textId="77777777" w:rsidR="00F17DF0" w:rsidRDefault="00F17DF0"/>
    <w:sectPr w:rsidR="00F17D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A3CAC"/>
    <w:multiLevelType w:val="multilevel"/>
    <w:tmpl w:val="A0D229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872812878">
    <w:abstractNumId w:val="0"/>
  </w:num>
  <w:num w:numId="2" w16cid:durableId="566305562">
    <w:abstractNumId w:val="0"/>
  </w:num>
  <w:num w:numId="3" w16cid:durableId="959605778">
    <w:abstractNumId w:val="0"/>
  </w:num>
  <w:num w:numId="4" w16cid:durableId="503783657">
    <w:abstractNumId w:val="0"/>
  </w:num>
  <w:num w:numId="5" w16cid:durableId="2076927360">
    <w:abstractNumId w:val="0"/>
  </w:num>
  <w:num w:numId="6" w16cid:durableId="1343706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0E1"/>
    <w:rsid w:val="000F3A17"/>
    <w:rsid w:val="0013356E"/>
    <w:rsid w:val="001771A4"/>
    <w:rsid w:val="003200C7"/>
    <w:rsid w:val="003770A0"/>
    <w:rsid w:val="003843A6"/>
    <w:rsid w:val="00512CDC"/>
    <w:rsid w:val="0053799A"/>
    <w:rsid w:val="005A36D0"/>
    <w:rsid w:val="006A70AB"/>
    <w:rsid w:val="006E3DCE"/>
    <w:rsid w:val="008050E1"/>
    <w:rsid w:val="00B0243C"/>
    <w:rsid w:val="00C3079A"/>
    <w:rsid w:val="00F00AF6"/>
    <w:rsid w:val="00F17DF0"/>
    <w:rsid w:val="00F8326F"/>
    <w:rsid w:val="00FC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0637B"/>
  <w15:chartTrackingRefBased/>
  <w15:docId w15:val="{3B58E420-A6A6-F54F-BB7D-EC595FC13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A17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00AF6"/>
    <w:pPr>
      <w:keepNext/>
      <w:keepLines/>
      <w:numPr>
        <w:numId w:val="4"/>
      </w:numPr>
      <w:spacing w:before="240" w:line="360" w:lineRule="auto"/>
      <w:jc w:val="both"/>
      <w:outlineLvl w:val="0"/>
    </w:pPr>
    <w:rPr>
      <w:rFonts w:eastAsiaTheme="majorEastAsia" w:cstheme="majorBidi"/>
      <w:b/>
      <w:kern w:val="2"/>
      <w:sz w:val="3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00AF6"/>
    <w:pPr>
      <w:keepNext/>
      <w:keepLines/>
      <w:numPr>
        <w:ilvl w:val="1"/>
        <w:numId w:val="6"/>
      </w:numPr>
      <w:spacing w:before="40"/>
      <w:jc w:val="both"/>
      <w:outlineLvl w:val="1"/>
    </w:pPr>
    <w:rPr>
      <w:rFonts w:asciiTheme="majorBidi" w:eastAsiaTheme="majorEastAsia" w:hAnsiTheme="majorBidi" w:cstheme="majorBidi"/>
      <w:b/>
      <w:bCs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F00AF6"/>
    <w:pPr>
      <w:keepNext/>
      <w:keepLines/>
      <w:numPr>
        <w:ilvl w:val="2"/>
        <w:numId w:val="6"/>
      </w:numPr>
      <w:spacing w:before="120" w:after="120"/>
      <w:jc w:val="both"/>
      <w:outlineLvl w:val="2"/>
    </w:pPr>
    <w:rPr>
      <w:rFonts w:asciiTheme="majorBidi" w:eastAsiaTheme="majorEastAsia" w:hAnsiTheme="majorBidi" w:cstheme="majorBidi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0E1"/>
    <w:pPr>
      <w:keepNext/>
      <w:keepLines/>
      <w:spacing w:before="80" w:after="40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0E1"/>
    <w:pPr>
      <w:keepNext/>
      <w:keepLines/>
      <w:spacing w:before="80" w:after="40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0E1"/>
    <w:pPr>
      <w:keepNext/>
      <w:keepLines/>
      <w:spacing w:before="40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0E1"/>
    <w:pPr>
      <w:keepNext/>
      <w:keepLines/>
      <w:spacing w:before="40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0E1"/>
    <w:pPr>
      <w:keepNext/>
      <w:keepLines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0E1"/>
    <w:pPr>
      <w:keepNext/>
      <w:keepLines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AF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00AF6"/>
    <w:rPr>
      <w:rFonts w:asciiTheme="majorBidi" w:eastAsiaTheme="majorEastAsia" w:hAnsiTheme="majorBid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AF6"/>
    <w:rPr>
      <w:rFonts w:asciiTheme="majorBidi" w:eastAsiaTheme="majorEastAsia" w:hAnsiTheme="majorBidi" w:cstheme="majorBidi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843A6"/>
    <w:pPr>
      <w:spacing w:before="240" w:after="120"/>
    </w:pPr>
    <w:rPr>
      <w:rFonts w:asciiTheme="majorBidi" w:eastAsiaTheme="minorHAnsi" w:hAnsiTheme="majorBidi"/>
      <w:bCs/>
      <w:iCs/>
      <w:kern w:val="2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356E"/>
    <w:pPr>
      <w:ind w:left="480"/>
    </w:pPr>
    <w:rPr>
      <w:rFonts w:asciiTheme="majorBidi" w:eastAsiaTheme="minorHAnsi" w:hAnsiTheme="majorBidi"/>
      <w:kern w:val="2"/>
      <w:szCs w:val="20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356E"/>
    <w:pPr>
      <w:spacing w:before="120"/>
      <w:ind w:left="240"/>
    </w:pPr>
    <w:rPr>
      <w:rFonts w:eastAsiaTheme="minorHAnsi"/>
      <w:bCs/>
      <w:kern w:val="2"/>
      <w:szCs w:val="22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0E1"/>
    <w:pPr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05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0E1"/>
    <w:pPr>
      <w:numPr>
        <w:ilvl w:val="1"/>
      </w:numPr>
      <w:spacing w:after="160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05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0E1"/>
    <w:pPr>
      <w:spacing w:before="160" w:after="160"/>
      <w:jc w:val="center"/>
    </w:pPr>
    <w:rPr>
      <w:rFonts w:asciiTheme="majorBidi" w:eastAsiaTheme="minorHAnsi" w:hAnsiTheme="majorBid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050E1"/>
    <w:rPr>
      <w:rFonts w:asciiTheme="majorBidi" w:hAnsiTheme="maj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0E1"/>
    <w:pPr>
      <w:ind w:left="720"/>
      <w:contextualSpacing/>
      <w:jc w:val="both"/>
    </w:pPr>
    <w:rPr>
      <w:rFonts w:asciiTheme="majorBidi" w:eastAsiaTheme="minorHAnsi" w:hAnsiTheme="majorBid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05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ajorBidi" w:eastAsiaTheme="minorHAnsi" w:hAnsiTheme="majorBid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0E1"/>
    <w:rPr>
      <w:rFonts w:asciiTheme="majorBidi" w:hAnsiTheme="majorBid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Kidanemaryam Reta</dc:creator>
  <cp:keywords/>
  <dc:description/>
  <cp:lastModifiedBy>Kidanemaryam Reta</cp:lastModifiedBy>
  <cp:revision>2</cp:revision>
  <dcterms:created xsi:type="dcterms:W3CDTF">2026-04-10T21:28:00Z</dcterms:created>
  <dcterms:modified xsi:type="dcterms:W3CDTF">2026-04-10T21:29:00Z</dcterms:modified>
</cp:coreProperties>
</file>