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3" w:name="comparison-evaluation"/>
      <w:bookmarkEnd w:id="23"/>
      <w:r>
        <w:t xml:space="preserve">Comparison Evaluation</w:t>
      </w:r>
    </w:p>
    <w:p>
      <w:pPr>
        <w:pStyle w:val="FirstParagraph"/>
      </w:pPr>
      <w:r>
        <w:t xml:space="preserve">In this section, PoliTHINK and JACPoL Policy Engines are compared. We summarize the comparison in the table as below:</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hyperlink r:id="rId24">
              <w:r>
                <w:rPr>
                  <w:rStyle w:val="Hyperlink"/>
                </w:rPr>
                <w:t xml:space="preserve">PoliTHINK</w:t>
              </w:r>
            </w:hyperlink>
          </w:p>
        </w:tc>
        <w:tc>
          <w:tcPr>
            <w:tcBorders>
              <w:bottom w:val="single"/>
            </w:tcBorders>
            <w:vAlign w:val="bottom"/>
          </w:tcPr>
          <w:p>
            <w:pPr>
              <w:pStyle w:val="Compact"/>
              <w:jc w:val="center"/>
            </w:pPr>
            <w:hyperlink r:id="rId25">
              <w:r>
                <w:rPr>
                  <w:rStyle w:val="Hyperlink"/>
                </w:rPr>
                <w:t xml:space="preserve">JACPoL</w:t>
              </w:r>
            </w:hyperlink>
          </w:p>
        </w:tc>
      </w:tr>
      <w:tr>
        <w:tc>
          <w:p>
            <w:pPr>
              <w:pStyle w:val="Compact"/>
              <w:jc w:val="left"/>
            </w:pPr>
            <w:r>
              <w:t xml:space="preserve">Programming Language</w:t>
            </w:r>
          </w:p>
        </w:tc>
        <w:tc>
          <w:p>
            <w:pPr>
              <w:pStyle w:val="Compact"/>
              <w:jc w:val="center"/>
            </w:pPr>
            <w:r>
              <w:t xml:space="preserve">Javascript</w:t>
            </w:r>
          </w:p>
        </w:tc>
        <w:tc>
          <w:p>
            <w:pPr>
              <w:pStyle w:val="Compact"/>
              <w:jc w:val="center"/>
            </w:pPr>
            <w:r>
              <w:t xml:space="preserve">Javascript</w:t>
            </w:r>
          </w:p>
        </w:tc>
      </w:tr>
      <w:tr>
        <w:tc>
          <w:p>
            <w:pPr>
              <w:pStyle w:val="Compact"/>
              <w:jc w:val="left"/>
            </w:pPr>
            <w:r>
              <w:t xml:space="preserve">Environment</w:t>
            </w:r>
          </w:p>
        </w:tc>
        <w:tc>
          <w:p>
            <w:pPr>
              <w:pStyle w:val="Compact"/>
              <w:jc w:val="center"/>
            </w:pPr>
            <w:r>
              <w:t xml:space="preserve">Runtime Core and Messaging Node</w:t>
            </w:r>
          </w:p>
        </w:tc>
        <w:tc>
          <w:p>
            <w:pPr>
              <w:pStyle w:val="Compact"/>
              <w:jc w:val="center"/>
            </w:pPr>
            <w:r>
              <w:t xml:space="preserve">Messaging Node</w:t>
            </w:r>
          </w:p>
        </w:tc>
      </w:tr>
      <w:tr>
        <w:tc>
          <w:p>
            <w:pPr>
              <w:pStyle w:val="Compact"/>
              <w:jc w:val="left"/>
            </w:pPr>
            <w:r>
              <w:t xml:space="preserve">Administrative Domain</w:t>
            </w:r>
          </w:p>
        </w:tc>
        <w:tc>
          <w:p>
            <w:pPr>
              <w:pStyle w:val="Compact"/>
              <w:jc w:val="center"/>
            </w:pPr>
            <w:r>
              <w:t xml:space="preserve">End User and CSP</w:t>
            </w:r>
          </w:p>
        </w:tc>
        <w:tc>
          <w:p>
            <w:pPr>
              <w:pStyle w:val="Compact"/>
              <w:jc w:val="center"/>
            </w:pPr>
            <w:r>
              <w:t xml:space="preserve">CSP</w:t>
            </w:r>
          </w:p>
        </w:tc>
      </w:tr>
      <w:tr>
        <w:tc>
          <w:p>
            <w:pPr>
              <w:pStyle w:val="Compact"/>
              <w:jc w:val="left"/>
            </w:pPr>
            <w:r>
              <w:t xml:space="preserve">Policy Management</w:t>
            </w:r>
          </w:p>
        </w:tc>
        <w:tc>
          <w:p>
            <w:pPr>
              <w:pStyle w:val="Compact"/>
              <w:jc w:val="center"/>
            </w:pPr>
            <w:r>
              <w:t xml:space="preserve">Locally Defined</w:t>
            </w:r>
          </w:p>
        </w:tc>
        <w:tc>
          <w:p>
            <w:pPr>
              <w:pStyle w:val="Compact"/>
              <w:jc w:val="center"/>
            </w:pPr>
            <w:r>
              <w:t xml:space="preserve">Remotely Maintained</w:t>
            </w:r>
          </w:p>
        </w:tc>
      </w:tr>
      <w:tr>
        <w:tc>
          <w:p>
            <w:pPr>
              <w:pStyle w:val="Compact"/>
              <w:jc w:val="left"/>
            </w:pPr>
            <w:r>
              <w:t xml:space="preserve">Policy Language Syntax</w:t>
            </w:r>
          </w:p>
        </w:tc>
        <w:tc>
          <w:p>
            <w:pPr>
              <w:pStyle w:val="Compact"/>
              <w:jc w:val="center"/>
            </w:pPr>
            <w:r>
              <w:t xml:space="preserve">JSON</w:t>
            </w:r>
          </w:p>
        </w:tc>
        <w:tc>
          <w:p>
            <w:pPr>
              <w:pStyle w:val="Compact"/>
              <w:jc w:val="center"/>
            </w:pPr>
            <w:r>
              <w:t xml:space="preserve">JSON</w:t>
            </w:r>
          </w:p>
        </w:tc>
      </w:tr>
      <w:tr>
        <w:tc>
          <w:p>
            <w:pPr>
              <w:pStyle w:val="Compact"/>
              <w:jc w:val="left"/>
            </w:pPr>
            <w:r>
              <w:t xml:space="preserve">Architecture</w:t>
            </w:r>
          </w:p>
        </w:tc>
        <w:tc>
          <w:p>
            <w:pPr>
              <w:pStyle w:val="Compact"/>
              <w:jc w:val="center"/>
            </w:pPr>
            <w:r>
              <w:t xml:space="preserve">PDP/PEP</w:t>
            </w:r>
          </w:p>
        </w:tc>
        <w:tc>
          <w:p>
            <w:pPr>
              <w:pStyle w:val="Compact"/>
              <w:jc w:val="center"/>
            </w:pPr>
            <w:r>
              <w:t xml:space="preserve">PDP/PEP/PRP/PIP</w:t>
            </w:r>
          </w:p>
        </w:tc>
      </w:tr>
      <w:tr>
        <w:tc>
          <w:p>
            <w:pPr>
              <w:pStyle w:val="Compact"/>
              <w:jc w:val="left"/>
            </w:pPr>
            <w:r>
              <w:t xml:space="preserve">Access Control Scheme</w:t>
            </w:r>
          </w:p>
        </w:tc>
        <w:tc>
          <w:p>
            <w:pPr>
              <w:pStyle w:val="Compact"/>
              <w:jc w:val="center"/>
            </w:pPr>
            <w:r>
              <w:t xml:space="preserve">ABAC</w:t>
            </w:r>
          </w:p>
        </w:tc>
        <w:tc>
          <w:p>
            <w:pPr>
              <w:pStyle w:val="Compact"/>
              <w:jc w:val="center"/>
            </w:pPr>
            <w:r>
              <w:t xml:space="preserve">ABAC</w:t>
            </w:r>
          </w:p>
        </w:tc>
      </w:tr>
      <w:tr>
        <w:tc>
          <w:p>
            <w:pPr>
              <w:pStyle w:val="Compact"/>
              <w:jc w:val="left"/>
            </w:pPr>
            <w:r>
              <w:t xml:space="preserve">User Interface</w:t>
            </w:r>
          </w:p>
        </w:tc>
        <w:tc>
          <w:p>
            <w:pPr>
              <w:pStyle w:val="Compact"/>
              <w:jc w:val="center"/>
            </w:pPr>
            <w:r>
              <w:t xml:space="preserve">Yes</w:t>
            </w:r>
          </w:p>
        </w:tc>
        <w:tc>
          <w:p>
            <w:pPr>
              <w:pStyle w:val="Compact"/>
              <w:jc w:val="center"/>
            </w:pPr>
            <w:r>
              <w:t xml:space="preserve">No</w:t>
            </w:r>
          </w:p>
        </w:tc>
      </w:tr>
      <w:tr>
        <w:tc>
          <w:p>
            <w:pPr>
              <w:pStyle w:val="Compact"/>
              <w:jc w:val="left"/>
            </w:pPr>
            <w:r>
              <w:t xml:space="preserve">Complex Rule</w:t>
            </w:r>
          </w:p>
        </w:tc>
        <w:tc>
          <w:p>
            <w:pPr>
              <w:pStyle w:val="Compact"/>
              <w:jc w:val="center"/>
            </w:pPr>
            <w:r>
              <w:t xml:space="preserve">Partly Support</w:t>
            </w:r>
          </w:p>
        </w:tc>
        <w:tc>
          <w:p>
            <w:pPr>
              <w:pStyle w:val="Compact"/>
              <w:jc w:val="center"/>
            </w:pPr>
            <w:r>
              <w:t xml:space="preserve">Support</w:t>
            </w:r>
          </w:p>
        </w:tc>
      </w:tr>
      <w:tr>
        <w:tc>
          <w:p>
            <w:pPr>
              <w:pStyle w:val="Compact"/>
              <w:jc w:val="left"/>
            </w:pPr>
            <w:r>
              <w:t xml:space="preserve">Obligation</w:t>
            </w:r>
          </w:p>
        </w:tc>
        <w:tc>
          <w:p>
            <w:pPr>
              <w:pStyle w:val="Compact"/>
              <w:jc w:val="center"/>
            </w:pPr>
            <w:r>
              <w:t xml:space="preserve">Support</w:t>
            </w:r>
          </w:p>
        </w:tc>
        <w:tc>
          <w:p>
            <w:pPr>
              <w:pStyle w:val="Compact"/>
              <w:jc w:val="center"/>
            </w:pPr>
            <w:r>
              <w:t xml:space="preserve">Support</w:t>
            </w:r>
          </w:p>
        </w:tc>
      </w:tr>
      <w:tr>
        <w:tc>
          <w:p>
            <w:pPr>
              <w:pStyle w:val="Compact"/>
              <w:jc w:val="left"/>
            </w:pPr>
            <w:r>
              <w:t xml:space="preserve">Context Awareness</w:t>
            </w:r>
          </w:p>
        </w:tc>
        <w:tc>
          <w:p>
            <w:pPr>
              <w:pStyle w:val="Compact"/>
              <w:jc w:val="center"/>
            </w:pPr>
            <w:r>
              <w:t xml:space="preserve">Yes</w:t>
            </w:r>
          </w:p>
        </w:tc>
        <w:tc>
          <w:p>
            <w:pPr>
              <w:pStyle w:val="Compact"/>
              <w:jc w:val="center"/>
            </w:pPr>
            <w:r>
              <w:t xml:space="preserve">Yes</w:t>
            </w:r>
          </w:p>
        </w:tc>
      </w:tr>
      <w:tr>
        <w:tc>
          <w:p>
            <w:pPr>
              <w:pStyle w:val="Compact"/>
              <w:jc w:val="left"/>
            </w:pPr>
            <w:r>
              <w:t xml:space="preserve">Policy Readability</w:t>
            </w:r>
          </w:p>
        </w:tc>
        <w:tc>
          <w:p>
            <w:pPr>
              <w:pStyle w:val="Compact"/>
              <w:jc w:val="center"/>
            </w:pPr>
            <w:r>
              <w:t xml:space="preserve">Medium</w:t>
            </w:r>
          </w:p>
        </w:tc>
        <w:tc>
          <w:p>
            <w:pPr>
              <w:pStyle w:val="Compact"/>
              <w:jc w:val="center"/>
            </w:pPr>
            <w:r>
              <w:t xml:space="preserve">High</w:t>
            </w:r>
          </w:p>
        </w:tc>
      </w:tr>
      <w:tr>
        <w:tc>
          <w:p>
            <w:pPr>
              <w:pStyle w:val="Compact"/>
              <w:jc w:val="left"/>
            </w:pPr>
            <w:r>
              <w:t xml:space="preserve">Policy Expressiveness</w:t>
            </w:r>
          </w:p>
        </w:tc>
        <w:tc>
          <w:p>
            <w:pPr>
              <w:pStyle w:val="Compact"/>
              <w:jc w:val="center"/>
            </w:pPr>
            <w:r>
              <w:t xml:space="preserve">Medium</w:t>
            </w:r>
          </w:p>
        </w:tc>
        <w:tc>
          <w:p>
            <w:pPr>
              <w:pStyle w:val="Compact"/>
              <w:jc w:val="center"/>
            </w:pPr>
            <w:r>
              <w:t xml:space="preserve">High</w:t>
            </w:r>
          </w:p>
        </w:tc>
      </w:tr>
      <w:tr>
        <w:tc>
          <w:p>
            <w:pPr>
              <w:pStyle w:val="Compact"/>
              <w:jc w:val="left"/>
            </w:pPr>
            <w:r>
              <w:t xml:space="preserve">Policy Index</w:t>
            </w:r>
          </w:p>
        </w:tc>
        <w:tc>
          <w:p>
            <w:pPr>
              <w:pStyle w:val="Compact"/>
              <w:jc w:val="center"/>
            </w:pPr>
            <w:r>
              <w:t xml:space="preserve">Partly Support</w:t>
            </w:r>
          </w:p>
        </w:tc>
        <w:tc>
          <w:p>
            <w:pPr>
              <w:pStyle w:val="Compact"/>
              <w:jc w:val="center"/>
            </w:pPr>
            <w:r>
              <w:t xml:space="preserve">Support</w:t>
            </w:r>
          </w:p>
        </w:tc>
      </w:tr>
    </w:tbl>
    <w:p>
      <w:pPr>
        <w:pStyle w:val="BodyText"/>
      </w:pPr>
      <w:r>
        <w:t xml:space="preserve">As we can see, the two policy engines have the following features in common:</w:t>
      </w:r>
    </w:p>
    <w:p>
      <w:pPr>
        <w:pStyle w:val="Compact"/>
        <w:numPr>
          <w:numId w:val="1001"/>
          <w:ilvl w:val="0"/>
        </w:numPr>
      </w:pPr>
      <w:r>
        <w:t xml:space="preserve">Both are developed in Javascript.</w:t>
      </w:r>
    </w:p>
    <w:p>
      <w:pPr>
        <w:pStyle w:val="Compact"/>
        <w:numPr>
          <w:numId w:val="1001"/>
          <w:ilvl w:val="0"/>
        </w:numPr>
      </w:pPr>
      <w:r>
        <w:t xml:space="preserve">Both policy languages follow JSON syntax.</w:t>
      </w:r>
    </w:p>
    <w:p>
      <w:pPr>
        <w:pStyle w:val="Compact"/>
        <w:numPr>
          <w:numId w:val="1001"/>
          <w:ilvl w:val="0"/>
        </w:numPr>
      </w:pPr>
      <w:r>
        <w:t xml:space="preserve">Both employ ABAC access control scheme.</w:t>
      </w:r>
    </w:p>
    <w:p>
      <w:pPr>
        <w:pStyle w:val="Compact"/>
        <w:numPr>
          <w:numId w:val="1001"/>
          <w:ilvl w:val="0"/>
        </w:numPr>
      </w:pPr>
      <w:r>
        <w:t xml:space="preserve">Both support obligation and are context sensible.</w:t>
      </w:r>
    </w:p>
    <w:p>
      <w:pPr>
        <w:pStyle w:val="Compact"/>
        <w:numPr>
          <w:numId w:val="1001"/>
          <w:ilvl w:val="0"/>
        </w:numPr>
      </w:pPr>
      <w:r>
        <w:t xml:space="preserve">Both adopt PEP/PDP architecture.</w:t>
      </w:r>
    </w:p>
    <w:p>
      <w:pPr>
        <w:pStyle w:val="FirstParagraph"/>
      </w:pPr>
      <w:r>
        <w:t xml:space="preserve">On the other hand, they have following differences:</w:t>
      </w:r>
    </w:p>
    <w:p>
      <w:pPr>
        <w:pStyle w:val="Compact"/>
        <w:numPr>
          <w:numId w:val="1002"/>
          <w:ilvl w:val="0"/>
        </w:numPr>
      </w:pPr>
      <w:r>
        <w:t xml:space="preserve">The PoliTHINK was designed to be used in the runtime browser for the end user and in the backend Message Node for the CSP, while the JACPoL is limited to be used in the backend component for the CSP.</w:t>
      </w:r>
    </w:p>
    <w:p>
      <w:pPr>
        <w:pStyle w:val="Compact"/>
        <w:numPr>
          <w:numId w:val="1002"/>
          <w:ilvl w:val="0"/>
        </w:numPr>
      </w:pPr>
      <w:r>
        <w:t xml:space="preserve">The PoliTHINK policies are managed locally through a user web interface, while the JACPoL policies are maintained remotely in a repository.</w:t>
      </w:r>
    </w:p>
    <w:p>
      <w:pPr>
        <w:pStyle w:val="Compact"/>
        <w:numPr>
          <w:numId w:val="1002"/>
          <w:ilvl w:val="0"/>
        </w:numPr>
      </w:pPr>
      <w:r>
        <w:t xml:space="preserve">In addition to PDP, PEP components, the JACPoL policy engine has additional modules such as PIP and PRP.</w:t>
      </w:r>
    </w:p>
    <w:p>
      <w:pPr>
        <w:pStyle w:val="Compact"/>
        <w:numPr>
          <w:numId w:val="1002"/>
          <w:ilvl w:val="0"/>
        </w:numPr>
      </w:pPr>
      <w:r>
        <w:t xml:space="preserve">The JACPoL policy engine does not have a web UI.</w:t>
      </w:r>
    </w:p>
    <w:p>
      <w:pPr>
        <w:pStyle w:val="Compact"/>
        <w:numPr>
          <w:numId w:val="1002"/>
          <w:ilvl w:val="0"/>
        </w:numPr>
      </w:pPr>
      <w:r>
        <w:t xml:space="preserve">The PoliTHINK policy engine does not fully support complex rule or policy index, which would be illustrated further in the subsequent paragraphs.</w:t>
      </w:r>
    </w:p>
    <w:p>
      <w:pPr>
        <w:pStyle w:val="Compact"/>
        <w:numPr>
          <w:numId w:val="1002"/>
          <w:ilvl w:val="0"/>
        </w:numPr>
      </w:pPr>
      <w:r>
        <w:t xml:space="preserve">At last, although both use JSON syntax, the JACPoL policy language semantics is more expressive and readable than the PoliTHINK policy language.</w:t>
      </w:r>
    </w:p>
    <w:p>
      <w:pPr>
        <w:pStyle w:val="FirstParagraph"/>
      </w:pPr>
      <w:r>
        <w:t xml:space="preserve">In the following text we compare policy specification languages of the two policy engines. Please refer to here for more information about</w:t>
      </w:r>
      <w:r>
        <w:t xml:space="preserve"> </w:t>
      </w:r>
      <w:hyperlink r:id="rId26">
        <w:r>
          <w:rPr>
            <w:rStyle w:val="Hyperlink"/>
          </w:rPr>
          <w:t xml:space="preserve">the runtime policy language</w:t>
        </w:r>
      </w:hyperlink>
      <w:r>
        <w:t xml:space="preserve"> </w:t>
      </w:r>
      <w:r>
        <w:t xml:space="preserve">[5] and here for</w:t>
      </w:r>
      <w:r>
        <w:t xml:space="preserve"> </w:t>
      </w:r>
      <w:hyperlink r:id="rId27">
        <w:r>
          <w:rPr>
            <w:rStyle w:val="Hyperlink"/>
          </w:rPr>
          <w:t xml:space="preserve">the CSP policy language</w:t>
        </w:r>
      </w:hyperlink>
      <w:r>
        <w:t xml:space="preserve"> </w:t>
      </w:r>
      <w:r>
        <w:t xml:space="preserve">[3].</w:t>
      </w:r>
    </w:p>
    <w:p>
      <w:pPr>
        <w:pStyle w:val="BodyText"/>
      </w:pPr>
      <w:r>
        <w:rPr>
          <w:b/>
        </w:rPr>
        <w:t xml:space="preserve">Readability.</w:t>
      </w:r>
      <w:r>
        <w:t xml:space="preserve"> </w:t>
      </w:r>
      <w:r>
        <w:t xml:space="preserve">Given the rule as below for example, we can see that for the same rule, the JACPoL policy language is more readable than the PoliTHINK policy.</w:t>
      </w:r>
    </w:p>
    <w:p>
      <w:pPr>
        <w:pStyle w:val="BodyText"/>
      </w:pPr>
    </w:p>
    <w:p>
      <w:pPr>
        <w:pStyle w:val="BodyText"/>
      </w:pPr>
      <w:r>
        <w:rPr>
          <w:b/>
        </w:rPr>
        <w:t xml:space="preserve">Fig. 7 - A runtime rule example (upper) and a CSP rule example (lower) to verify working hours.</w:t>
      </w:r>
    </w:p>
    <w:p>
      <w:pPr>
        <w:pStyle w:val="BodyText"/>
      </w:pPr>
      <w:r>
        <w:rPr>
          <w:b/>
        </w:rPr>
        <w:t xml:space="preserve">Expressiveness.</w:t>
      </w:r>
      <w:r>
        <w:t xml:space="preserve"> </w:t>
      </w:r>
      <w:r>
        <w:t xml:space="preserve">From the above example we can see both policy language can express complex condition using logical operators (AND, OR, NOT) to combine constraints on multiple attributes. However, in addition to that, the CSP policy language also support the following semantics that the runtime policy language does not support:</w:t>
      </w:r>
    </w:p>
    <w:p>
      <w:pPr>
        <w:pStyle w:val="SourceCode"/>
      </w:pPr>
      <w:r>
        <w:rPr>
          <w:rStyle w:val="FunctionTok"/>
        </w:rPr>
        <w:t xml:space="preserve">{</w:t>
      </w:r>
      <w:r>
        <w:rPr>
          <w:rStyle w:val="DataTypeTok"/>
        </w:rPr>
        <w:t xml:space="preserve">"sumOf x y"</w:t>
      </w:r>
      <w:r>
        <w:rPr>
          <w:rStyle w:val="FunctionTok"/>
        </w:rPr>
        <w:t xml:space="preserve">:</w:t>
      </w:r>
      <w:r>
        <w:rPr>
          <w:rStyle w:val="NormalTok"/>
        </w:rPr>
        <w:t xml:space="preserve"> </w:t>
      </w:r>
      <w:r>
        <w:rPr>
          <w:rStyle w:val="FunctionTok"/>
        </w:rPr>
        <w:t xml:space="preserve">{</w:t>
      </w:r>
      <w:r>
        <w:rPr>
          <w:rStyle w:val="DataTypeTok"/>
        </w:rPr>
        <w:t xml:space="preserve">"not"</w:t>
      </w:r>
      <w:r>
        <w:rPr>
          <w:rStyle w:val="FunctionTok"/>
        </w:rPr>
        <w:t xml:space="preserve">:</w:t>
      </w:r>
      <w:r>
        <w:rPr>
          <w:rStyle w:val="NormalTok"/>
        </w:rPr>
        <w:t xml:space="preserve"> </w:t>
      </w:r>
      <w:r>
        <w:rPr>
          <w:rStyle w:val="FunctionTok"/>
        </w:rPr>
        <w:t xml:space="preserve">{</w:t>
      </w:r>
      <w:r>
        <w:rPr>
          <w:rStyle w:val="DataTypeTok"/>
        </w:rPr>
        <w:t xml:space="preserve">"anyOf"</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DataTypeTok"/>
        </w:rPr>
        <w:t xml:space="preserve">"between"</w:t>
      </w:r>
      <w:r>
        <w:rPr>
          <w:rStyle w:val="FunctionTok"/>
        </w:rPr>
        <w:t xml:space="preserve">:</w:t>
      </w:r>
      <w:r>
        <w:rPr>
          <w:rStyle w:val="NormalTok"/>
        </w:rPr>
        <w:t xml:space="preserve"> </w:t>
      </w:r>
      <w:r>
        <w:rPr>
          <w:rStyle w:val="StringTok"/>
        </w:rPr>
        <w:t xml:space="preserve">"j k"</w:t>
      </w:r>
      <w:r>
        <w:rPr>
          <w:rStyle w:val="FunctionTok"/>
        </w:rPr>
        <w:t xml:space="preserve">}</w:t>
      </w:r>
      <w:r>
        <w:rPr>
          <w:rStyle w:val="OtherTok"/>
        </w:rPr>
        <w:t xml:space="preserve">,</w:t>
      </w:r>
      <w:r>
        <w:rPr>
          <w:rStyle w:val="NormalTok"/>
        </w:rPr>
        <w:t xml:space="preserve">  </w:t>
      </w:r>
      <w:r>
        <w:br w:type="textWrapping"/>
      </w:r>
      <w:r>
        <w:rPr>
          <w:rStyle w:val="NormalTok"/>
        </w:rPr>
        <w:t xml:space="preserve">        </w:t>
      </w:r>
      <w:r>
        <w:rPr>
          <w:rStyle w:val="FunctionTok"/>
        </w:rPr>
        <w:t xml:space="preserve">{</w:t>
      </w:r>
      <w:r>
        <w:rPr>
          <w:rStyle w:val="DataTypeTok"/>
        </w:rPr>
        <w:t xml:space="preserve">"equals"</w:t>
      </w:r>
      <w:r>
        <w:rPr>
          <w:rStyle w:val="FunctionTok"/>
        </w:rPr>
        <w:t xml:space="preserve">:</w:t>
      </w:r>
      <w:r>
        <w:rPr>
          <w:rStyle w:val="NormalTok"/>
        </w:rPr>
        <w:t xml:space="preserve"> </w:t>
      </w:r>
      <w:r>
        <w:rPr>
          <w:rStyle w:val="StringTok"/>
        </w:rPr>
        <w:t xml:space="preserve">"z"</w:t>
      </w:r>
      <w:r>
        <w:rPr>
          <w:rStyle w:val="FunctionTok"/>
        </w:rPr>
        <w:t xml:space="preserve">}</w:t>
      </w:r>
      <w:r>
        <w:rPr>
          <w:rStyle w:val="OtherTok"/>
        </w:rPr>
        <w:t xml:space="preserve">]</w:t>
      </w:r>
      <w:r>
        <w:rPr>
          <w:rStyle w:val="FunctionTok"/>
        </w:rPr>
        <w:t xml:space="preserve">}}}</w:t>
      </w:r>
    </w:p>
    <w:p>
      <w:pPr>
        <w:pStyle w:val="FirstParagraph"/>
      </w:pPr>
      <w:r>
        <w:t xml:space="preserve">in which the string "sumOf x y" is an</w:t>
      </w:r>
      <w:r>
        <w:t xml:space="preserve"> </w:t>
      </w:r>
      <w:r>
        <w:rPr>
          <w:i/>
        </w:rPr>
        <w:t xml:space="preserve">attribute condition</w:t>
      </w:r>
      <w:r>
        <w:t xml:space="preserve">. The keyword</w:t>
      </w:r>
      <w:r>
        <w:t xml:space="preserve"> </w:t>
      </w:r>
      <w:r>
        <w:rPr>
          <w:i/>
        </w:rPr>
        <w:t xml:space="preserve">sumOf</w:t>
      </w:r>
      <w:r>
        <w:t xml:space="preserve"> </w:t>
      </w:r>
      <w:r>
        <w:t xml:space="preserve">defines a function to compute the sum of attributes</w:t>
      </w:r>
      <w:r>
        <w:t xml:space="preserve"> </w:t>
      </w:r>
      <w:r>
        <w:rPr>
          <w:i/>
        </w:rPr>
        <w:t xml:space="preserve">x</w:t>
      </w:r>
      <w:r>
        <w:t xml:space="preserve"> </w:t>
      </w:r>
      <w:r>
        <w:t xml:space="preserve">and</w:t>
      </w:r>
      <w:r>
        <w:t xml:space="preserve"> </w:t>
      </w:r>
      <w:r>
        <w:rPr>
          <w:i/>
        </w:rPr>
        <w:t xml:space="preserve">y</w:t>
      </w:r>
      <w:r>
        <w:t xml:space="preserve">, which is to be evaluated by the subsequent</w:t>
      </w:r>
      <w:r>
        <w:t xml:space="preserve"> </w:t>
      </w:r>
      <w:r>
        <w:rPr>
          <w:i/>
        </w:rPr>
        <w:t xml:space="preserve">condition expression</w:t>
      </w:r>
      <w:r>
        <w:t xml:space="preserve">. Please note that a parameter like</w:t>
      </w:r>
      <w:r>
        <w:t xml:space="preserve"> </w:t>
      </w:r>
      <w:r>
        <w:rPr>
          <w:i/>
        </w:rPr>
        <w:t xml:space="preserve">j, k</w:t>
      </w:r>
      <w:r>
        <w:t xml:space="preserve"> </w:t>
      </w:r>
      <w:r>
        <w:t xml:space="preserve">or</w:t>
      </w:r>
      <w:r>
        <w:t xml:space="preserve"> </w:t>
      </w:r>
      <w:r>
        <w:rPr>
          <w:i/>
        </w:rPr>
        <w:t xml:space="preserve">z</w:t>
      </w:r>
      <w:r>
        <w:t xml:space="preserve"> </w:t>
      </w:r>
      <w:r>
        <w:t xml:space="preserve">can also possibly be another attribute instead of an explicit value. In this sense, we can see that the CSP policy language can do more flexible examination on the attributes using various operations.</w:t>
      </w:r>
    </w:p>
    <w:p>
      <w:pPr>
        <w:pStyle w:val="BodyText"/>
      </w:pPr>
      <w:r>
        <w:rPr>
          <w:b/>
        </w:rPr>
        <w:t xml:space="preserve">Scalability.</w:t>
      </w:r>
      <w:r>
        <w:t xml:space="preserve"> </w:t>
      </w:r>
      <w:r>
        <w:t xml:space="preserve">Both policy languages support rule index using a</w:t>
      </w:r>
      <w:r>
        <w:t xml:space="preserve"> </w:t>
      </w:r>
      <w:r>
        <w:rPr>
          <w:i/>
        </w:rPr>
        <w:t xml:space="preserve">target</w:t>
      </w:r>
      <w:r>
        <w:t xml:space="preserve"> </w:t>
      </w:r>
      <w:r>
        <w:t xml:space="preserve">field to verify the applicability of a given rule. However, the PoliTHINK policy language does not include this concept for policy index, which may cause it less scalable and not efficient.</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850d61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8490e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hyperlink" Id="rId25" Target="https://github.com/reTHINK-project/dev-msg-node-nodejs/tree/master/src/main/components/policyEngine" TargetMode="External" /><Relationship Type="http://schemas.openxmlformats.org/officeDocument/2006/relationships/hyperlink" Id="rId27" Target="https://github.com/reTHINK-project/dev-msg-node-nodejs/tree/master/src/main/components/policyEngine/prp/policy" TargetMode="External" /><Relationship Type="http://schemas.openxmlformats.org/officeDocument/2006/relationships/hyperlink" Id="rId24" Target="https://github.com/reTHINK-project/dev-runtime-core/tree/develop/src/policy" TargetMode="External" /><Relationship Type="http://schemas.openxmlformats.org/officeDocument/2006/relationships/hyperlink" Id="rId26" Target="https://github.com/reTHINK-project/specs/blob/master/policy-management/runtime/policy-specification-language.md"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reTHINK-project/dev-msg-node-nodejs/tree/master/src/main/components/policyEngine" TargetMode="External" /><Relationship Type="http://schemas.openxmlformats.org/officeDocument/2006/relationships/hyperlink" Id="rId27" Target="https://github.com/reTHINK-project/dev-msg-node-nodejs/tree/master/src/main/components/policyEngine/prp/policy" TargetMode="External" /><Relationship Type="http://schemas.openxmlformats.org/officeDocument/2006/relationships/hyperlink" Id="rId24" Target="https://github.com/reTHINK-project/dev-runtime-core/tree/develop/src/policy" TargetMode="External" /><Relationship Type="http://schemas.openxmlformats.org/officeDocument/2006/relationships/hyperlink" Id="rId26" Target="https://github.com/reTHINK-project/specs/blob/master/policy-management/runtime/policy-specification-languag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2017-07-14T12:10:09Z</dcterms:created>
  <dcterms:modified xsi:type="dcterms:W3CDTF">2017-07-14T12:10:09Z</dcterms:modified>
</cp:coreProperties>
</file>