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4.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rFonts w:cs="Arial"/>
          <w:lang w:val="en-US"/>
        </w:rPr>
      </w:pPr>
      <w:r>
        <w:rPr/>
        <w:drawing>
          <wp:inline distT="0" distB="0" distL="0" distR="0">
            <wp:extent cx="3188335" cy="107886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3188335" cy="1078865"/>
                    </a:xfrm>
                    <a:prstGeom prst="rect">
                      <a:avLst/>
                    </a:prstGeom>
                  </pic:spPr>
                </pic:pic>
              </a:graphicData>
            </a:graphic>
          </wp:inline>
        </w:drawing>
      </w:r>
    </w:p>
    <w:p>
      <w:pPr>
        <w:pStyle w:val="Normal"/>
        <w:jc w:val="center"/>
        <w:rPr>
          <w:b/>
          <w:b/>
          <w:lang w:val="en-US"/>
        </w:rPr>
      </w:pPr>
      <w:r>
        <w:rPr>
          <w:b/>
          <w:lang w:val="en-US"/>
        </w:rPr>
        <w:t>Deliverable D6.3</w:t>
      </w:r>
    </w:p>
    <w:p>
      <w:pPr>
        <w:pStyle w:val="Normal"/>
        <w:jc w:val="center"/>
        <w:rPr>
          <w:b/>
          <w:b/>
          <w:sz w:val="28"/>
          <w:lang w:val="en-US"/>
        </w:rPr>
      </w:pPr>
      <w:r>
        <w:rPr>
          <w:b/>
          <w:sz w:val="28"/>
          <w:lang w:val="en-US"/>
        </w:rPr>
        <w:t>Assessment Report</w:t>
      </w:r>
    </w:p>
    <w:tbl>
      <w:tblPr>
        <w:tblW w:w="9287" w:type="dxa"/>
        <w:jc w:val="left"/>
        <w:tblInd w:w="-25" w:type="dxa"/>
        <w:tblBorders>
          <w:top w:val="single" w:sz="4" w:space="0" w:color="00000A"/>
          <w:left w:val="single" w:sz="4" w:space="0" w:color="00000A"/>
          <w:bottom w:val="dotted" w:sz="4" w:space="0" w:color="00000A"/>
          <w:right w:val="dotted" w:sz="4" w:space="0" w:color="00000A"/>
          <w:insideH w:val="dotted" w:sz="4" w:space="0" w:color="00000A"/>
          <w:insideV w:val="dotted" w:sz="4" w:space="0" w:color="00000A"/>
        </w:tblBorders>
        <w:tblCellMar>
          <w:top w:w="0" w:type="dxa"/>
          <w:left w:w="83" w:type="dxa"/>
          <w:bottom w:w="0" w:type="dxa"/>
          <w:right w:w="108" w:type="dxa"/>
        </w:tblCellMar>
        <w:tblLook w:val="01e0" w:noVBand="0" w:noHBand="0" w:lastColumn="1" w:firstColumn="1" w:lastRow="1" w:firstRow="1"/>
      </w:tblPr>
      <w:tblGrid>
        <w:gridCol w:w="2448"/>
        <w:gridCol w:w="6838"/>
      </w:tblGrid>
      <w:tr>
        <w:trPr/>
        <w:tc>
          <w:tcPr>
            <w:tcW w:w="2448" w:type="dxa"/>
            <w:tcBorders>
              <w:top w:val="single"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83" w:type="dxa"/>
            </w:tcMar>
          </w:tcPr>
          <w:p>
            <w:pPr>
              <w:pStyle w:val="Normal"/>
              <w:spacing w:before="120" w:after="120"/>
              <w:jc w:val="left"/>
              <w:rPr>
                <w:rFonts w:cs="Arial"/>
                <w:lang w:val="en-US"/>
              </w:rPr>
            </w:pPr>
            <w:r>
              <w:rPr>
                <w:rFonts w:cs="Arial"/>
                <w:lang w:val="en-US"/>
              </w:rPr>
              <w:t>Editor:</w:t>
            </w:r>
          </w:p>
        </w:tc>
        <w:tc>
          <w:tcPr>
            <w:tcW w:w="6838" w:type="dxa"/>
            <w:tcBorders>
              <w:top w:val="single"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83" w:type="dxa"/>
            </w:tcMar>
          </w:tcPr>
          <w:p>
            <w:pPr>
              <w:pStyle w:val="Normal"/>
              <w:spacing w:before="120" w:after="120"/>
              <w:jc w:val="left"/>
              <w:rPr>
                <w:rFonts w:cs="Arial"/>
                <w:lang w:val="en-US"/>
              </w:rPr>
            </w:pPr>
            <w:r>
              <w:rPr>
                <w:rFonts w:cs="Arial"/>
                <w:lang w:val="en-US"/>
              </w:rPr>
              <w:t>Paulo Chainho, Altice Labs</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83" w:type="dxa"/>
            </w:tcMar>
          </w:tcPr>
          <w:p>
            <w:pPr>
              <w:pStyle w:val="Normal"/>
              <w:spacing w:before="120" w:after="120"/>
              <w:jc w:val="left"/>
              <w:rPr>
                <w:rFonts w:cs="Arial"/>
                <w:lang w:val="en-US"/>
              </w:rPr>
            </w:pPr>
            <w:r>
              <w:rPr>
                <w:rFonts w:cs="Arial"/>
                <w:lang w:val="en-US"/>
              </w:rPr>
              <w:t>Deliverable nature: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83" w:type="dxa"/>
            </w:tcMar>
          </w:tcPr>
          <w:p>
            <w:pPr>
              <w:pStyle w:val="Normal"/>
              <w:spacing w:before="120" w:after="120"/>
              <w:jc w:val="left"/>
              <w:rPr>
                <w:rFonts w:cs="Arial"/>
                <w:lang w:val="en-US"/>
              </w:rPr>
            </w:pPr>
            <w:r>
              <w:rPr>
                <w:rFonts w:cs="Arial"/>
                <w:lang w:val="en-US"/>
              </w:rPr>
              <w:t xml:space="preserve">(R) Document, Report </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83" w:type="dxa"/>
            </w:tcMar>
          </w:tcPr>
          <w:p>
            <w:pPr>
              <w:pStyle w:val="Normal"/>
              <w:spacing w:before="120" w:after="120"/>
              <w:jc w:val="left"/>
              <w:rPr>
                <w:rFonts w:cs="Arial"/>
                <w:lang w:val="en-US"/>
              </w:rPr>
            </w:pPr>
            <w:r>
              <w:rPr>
                <w:rFonts w:cs="Arial"/>
                <w:lang w:val="en-US"/>
              </w:rPr>
              <w:t>Dissemination level:(Confidentiality)</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83" w:type="dxa"/>
            </w:tcMar>
          </w:tcPr>
          <w:p>
            <w:pPr>
              <w:pStyle w:val="Normal"/>
              <w:spacing w:before="120" w:after="120"/>
              <w:jc w:val="left"/>
              <w:rPr>
                <w:rFonts w:cs="Arial"/>
                <w:lang w:val="en-US"/>
              </w:rPr>
            </w:pPr>
            <w:r>
              <w:rPr>
                <w:rFonts w:cs="Arial"/>
                <w:lang w:val="en-US"/>
              </w:rPr>
              <w:t xml:space="preserve">Public (PU) </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83" w:type="dxa"/>
            </w:tcMar>
          </w:tcPr>
          <w:p>
            <w:pPr>
              <w:pStyle w:val="Normal"/>
              <w:spacing w:before="120" w:after="120"/>
              <w:jc w:val="left"/>
              <w:rPr>
                <w:rFonts w:cs="Arial"/>
                <w:lang w:val="en-US"/>
              </w:rPr>
            </w:pPr>
            <w:r>
              <w:rPr>
                <w:rFonts w:cs="Arial"/>
                <w:lang w:val="en-US"/>
              </w:rPr>
              <w:t>Contractual delivery date: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83" w:type="dxa"/>
            </w:tcMar>
          </w:tcPr>
          <w:p>
            <w:pPr>
              <w:pStyle w:val="Normal"/>
              <w:spacing w:before="120" w:after="120"/>
              <w:jc w:val="left"/>
              <w:rPr>
                <w:rFonts w:cs="Arial"/>
                <w:lang w:val="en-US"/>
              </w:rPr>
            </w:pPr>
            <w:r>
              <w:rPr>
                <w:rFonts w:cs="Arial"/>
                <w:lang w:val="en-US"/>
              </w:rPr>
              <w:t>2016-06-30</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83" w:type="dxa"/>
            </w:tcMar>
          </w:tcPr>
          <w:p>
            <w:pPr>
              <w:pStyle w:val="Normal"/>
              <w:spacing w:before="120" w:after="120"/>
              <w:jc w:val="left"/>
              <w:rPr>
                <w:rFonts w:cs="Arial"/>
                <w:lang w:val="en-US"/>
              </w:rPr>
            </w:pPr>
            <w:r>
              <w:rPr>
                <w:rFonts w:cs="Arial"/>
                <w:lang w:val="en-US"/>
              </w:rPr>
              <w:t>Actual delivery date: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83" w:type="dxa"/>
            </w:tcMar>
          </w:tcPr>
          <w:p>
            <w:pPr>
              <w:pStyle w:val="Normal"/>
              <w:spacing w:before="120" w:after="120"/>
              <w:jc w:val="left"/>
              <w:rPr>
                <w:rFonts w:cs="Arial"/>
                <w:lang w:val="en-US"/>
              </w:rPr>
            </w:pPr>
            <w:r>
              <w:rPr>
                <w:rFonts w:cs="Arial"/>
                <w:lang w:val="en-US"/>
              </w:rPr>
              <w:t>2016-06-30</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83" w:type="dxa"/>
            </w:tcMar>
          </w:tcPr>
          <w:p>
            <w:pPr>
              <w:pStyle w:val="Normal"/>
              <w:spacing w:before="120" w:after="120"/>
              <w:jc w:val="left"/>
              <w:rPr>
                <w:rFonts w:cs="Arial"/>
                <w:lang w:val="en-US"/>
              </w:rPr>
            </w:pPr>
            <w:r>
              <w:rPr>
                <w:rFonts w:cs="Arial"/>
                <w:lang w:val="en-US"/>
              </w:rPr>
              <w:t>Suggested readers:</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83" w:type="dxa"/>
            </w:tcMar>
          </w:tcPr>
          <w:p>
            <w:pPr>
              <w:pStyle w:val="Normal"/>
              <w:spacing w:before="120" w:after="120"/>
              <w:jc w:val="left"/>
              <w:rPr>
                <w:rFonts w:cs="Arial"/>
                <w:lang w:val="en-US"/>
              </w:rPr>
            </w:pPr>
            <w:r>
              <w:rPr>
                <w:lang w:val="en-US"/>
              </w:rPr>
              <w:t>Project members and external users that use services deployed in the reTHINK Testbed</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83" w:type="dxa"/>
            </w:tcMar>
          </w:tcPr>
          <w:p>
            <w:pPr>
              <w:pStyle w:val="Normal"/>
              <w:spacing w:before="120" w:after="120"/>
              <w:jc w:val="left"/>
              <w:rPr>
                <w:rFonts w:cs="Arial"/>
                <w:lang w:val="en-US"/>
              </w:rPr>
            </w:pPr>
            <w:r>
              <w:rPr>
                <w:rFonts w:cs="Arial"/>
                <w:lang w:val="en-US"/>
              </w:rPr>
              <w:t>Version:</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83" w:type="dxa"/>
            </w:tcMar>
          </w:tcPr>
          <w:p>
            <w:pPr>
              <w:pStyle w:val="Normal"/>
              <w:spacing w:before="120" w:after="120"/>
              <w:jc w:val="left"/>
              <w:rPr>
                <w:rFonts w:cs="Arial"/>
                <w:lang w:val="en-US"/>
              </w:rPr>
            </w:pPr>
            <w:r>
              <w:rPr>
                <w:rFonts w:cs="Arial"/>
                <w:lang w:val="en-US"/>
              </w:rPr>
              <w:t>1.0</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83" w:type="dxa"/>
            </w:tcMar>
          </w:tcPr>
          <w:p>
            <w:pPr>
              <w:pStyle w:val="Normal"/>
              <w:spacing w:before="120" w:after="120"/>
              <w:jc w:val="left"/>
              <w:rPr>
                <w:rFonts w:cs="Arial"/>
                <w:lang w:val="en-US"/>
              </w:rPr>
            </w:pPr>
            <w:r>
              <w:rPr>
                <w:rFonts w:cs="Arial"/>
                <w:lang w:val="en-US"/>
              </w:rPr>
              <w:t>Total number of pages:</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83" w:type="dxa"/>
            </w:tcMar>
          </w:tcPr>
          <w:p>
            <w:pPr>
              <w:pStyle w:val="Normal"/>
              <w:spacing w:before="120" w:after="120"/>
              <w:jc w:val="left"/>
              <w:rPr/>
            </w:pPr>
            <w:r>
              <w:rPr/>
              <w:fldChar w:fldCharType="begin"/>
            </w:r>
            <w:r>
              <w:instrText> NUMPAGES </w:instrText>
            </w:r>
            <w:r>
              <w:fldChar w:fldCharType="separate"/>
            </w:r>
            <w:r>
              <w:t>39</w:t>
            </w:r>
            <w:r>
              <w:fldChar w:fldCharType="end"/>
            </w:r>
          </w:p>
        </w:tc>
      </w:tr>
      <w:tr>
        <w:trPr/>
        <w:tc>
          <w:tcPr>
            <w:tcW w:w="2448" w:type="dxa"/>
            <w:tcBorders>
              <w:top w:val="dotted" w:sz="4" w:space="0" w:color="00000A"/>
              <w:left w:val="single" w:sz="4" w:space="0" w:color="00000A"/>
              <w:bottom w:val="single" w:sz="4" w:space="0" w:color="00000A"/>
              <w:right w:val="dotted" w:sz="4" w:space="0" w:color="00000A"/>
              <w:insideH w:val="single" w:sz="4" w:space="0" w:color="00000A"/>
              <w:insideV w:val="dotted" w:sz="4" w:space="0" w:color="00000A"/>
            </w:tcBorders>
            <w:shd w:fill="auto" w:val="clear"/>
            <w:tcMar>
              <w:left w:w="83" w:type="dxa"/>
            </w:tcMar>
          </w:tcPr>
          <w:p>
            <w:pPr>
              <w:pStyle w:val="Normal"/>
              <w:spacing w:before="120" w:after="120"/>
              <w:jc w:val="left"/>
              <w:rPr>
                <w:rFonts w:cs="Arial"/>
                <w:lang w:val="en-US"/>
              </w:rPr>
            </w:pPr>
            <w:r>
              <w:rPr>
                <w:rFonts w:cs="Arial"/>
                <w:lang w:val="en-US"/>
              </w:rPr>
              <w:t>Keywords:</w:t>
            </w:r>
          </w:p>
        </w:tc>
        <w:tc>
          <w:tcPr>
            <w:tcW w:w="6838" w:type="dxa"/>
            <w:tcBorders>
              <w:top w:val="dotted" w:sz="4" w:space="0" w:color="00000A"/>
              <w:left w:val="dotted"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before="120" w:after="120"/>
              <w:jc w:val="left"/>
              <w:rPr>
                <w:lang w:val="en-US"/>
              </w:rPr>
            </w:pPr>
            <w:r>
              <w:rPr>
                <w:lang w:val="en-US"/>
              </w:rPr>
              <w:t>testbed, trials, demo scenarios, hyperties, assessment</w:t>
            </w:r>
          </w:p>
        </w:tc>
      </w:tr>
    </w:tbl>
    <w:p>
      <w:pPr>
        <w:pStyle w:val="Normal"/>
        <w:rPr>
          <w:rFonts w:cs="Arial"/>
          <w:lang w:val="en-US"/>
        </w:rPr>
      </w:pPr>
      <w:r>
        <w:rPr>
          <w:rFonts w:cs="Arial"/>
          <w:lang w:val="en-US"/>
        </w:rPr>
      </w:r>
    </w:p>
    <w:p>
      <w:pPr>
        <w:pStyle w:val="Normal"/>
        <w:pBdr>
          <w:top w:val="single" w:sz="4" w:space="1" w:color="00000A"/>
        </w:pBdr>
        <w:jc w:val="center"/>
        <w:rPr>
          <w:rFonts w:cs="Arial"/>
          <w:b/>
          <w:b/>
          <w:i/>
          <w:i/>
          <w:iCs/>
          <w:lang w:val="en-US"/>
        </w:rPr>
      </w:pPr>
      <w:r>
        <w:rPr>
          <w:rFonts w:cs="Arial"/>
          <w:b/>
          <w:i/>
          <w:iCs/>
          <w:lang w:val="en-US"/>
        </w:rPr>
        <w:t>Abstract</w:t>
      </w:r>
    </w:p>
    <w:p>
      <w:pPr>
        <w:pStyle w:val="Normal"/>
        <w:rPr/>
      </w:pPr>
      <w:r>
        <w:rPr>
          <w:rFonts w:eastAsia="Times New Roman"/>
          <w:iCs/>
          <w:lang w:eastAsia="en-US"/>
        </w:rPr>
        <w:t xml:space="preserve">This report is the first edition of a critical evaluation of the reTHINK framework performance according to phase 1 trials. This initial evaluation is more focused on technical information collected during the trials. Initial feedback from developers and hackathon participants were also considered. </w:t>
      </w:r>
    </w:p>
    <w:p>
      <w:pPr>
        <w:pStyle w:val="Normal"/>
        <w:rPr>
          <w:lang w:val="en-US"/>
        </w:rPr>
      </w:pPr>
      <w:r>
        <w:rPr>
          <w:lang w:val="en-US"/>
        </w:rPr>
      </w:r>
    </w:p>
    <w:p>
      <w:pPr>
        <w:pStyle w:val="Normal"/>
        <w:pBdr>
          <w:bottom w:val="single" w:sz="4" w:space="1" w:color="00000A"/>
        </w:pBdr>
        <w:rPr>
          <w:rFonts w:cs="Arial"/>
          <w:lang w:val="en-US"/>
        </w:rPr>
      </w:pPr>
      <w:r>
        <w:rPr>
          <w:rFonts w:cs="Arial"/>
          <w:lang w:val="en-US"/>
        </w:rPr>
        <w:t>[End of abstract]</w:t>
      </w:r>
      <w:r>
        <w:br w:type="page"/>
      </w:r>
    </w:p>
    <w:p>
      <w:pPr>
        <w:pStyle w:val="Normal"/>
        <w:pBdr>
          <w:bottom w:val="single" w:sz="4" w:space="1" w:color="00000A"/>
        </w:pBdr>
        <w:rPr>
          <w:rFonts w:cs="Arial"/>
          <w:lang w:val="en-US"/>
        </w:rPr>
      </w:pPr>
      <w:r>
        <w:rPr>
          <w:rFonts w:cs="Arial"/>
          <w:lang w:val="en-US"/>
        </w:rPr>
        <w:t>Disclaimer</w:t>
      </w:r>
    </w:p>
    <w:p>
      <w:pPr>
        <w:pStyle w:val="Normal"/>
        <w:rPr>
          <w:rFonts w:cs="Arial"/>
          <w:lang w:val="en-US"/>
        </w:rPr>
      </w:pPr>
      <w:r>
        <w:rPr>
          <w:rFonts w:cs="Arial"/>
          <w:lang w:val="en-US"/>
        </w:rPr>
        <w:t xml:space="preserve">This document contains material, which is the copyright of certain reTHINK consortium parties, and may not be reproduced or copied without permission. </w:t>
      </w:r>
    </w:p>
    <w:p>
      <w:pPr>
        <w:pStyle w:val="Normal"/>
        <w:rPr>
          <w:rFonts w:cs="Arial"/>
          <w:lang w:val="en-US"/>
        </w:rPr>
      </w:pPr>
      <w:r>
        <w:rPr>
          <w:rFonts w:cs="Arial"/>
          <w:lang w:val="en-US"/>
        </w:rPr>
        <w:t xml:space="preserve">All reTHINK consortium parties have agreed to full publication of this document. </w:t>
      </w:r>
    </w:p>
    <w:p>
      <w:pPr>
        <w:pStyle w:val="Normal"/>
        <w:rPr>
          <w:rFonts w:cs="Arial"/>
          <w:lang w:val="en-US"/>
        </w:rPr>
      </w:pPr>
      <w:r>
        <w:rPr>
          <w:rFonts w:cs="Arial"/>
          <w:lang w:val="en-US"/>
        </w:rPr>
      </w:r>
    </w:p>
    <w:p>
      <w:pPr>
        <w:pStyle w:val="Normal"/>
        <w:rPr>
          <w:rFonts w:cs="Arial"/>
          <w:lang w:val="en-US"/>
        </w:rPr>
      </w:pPr>
      <w:r>
        <w:rPr>
          <w:rFonts w:cs="Arial"/>
          <w:lang w:val="en-US"/>
        </w:rPr>
        <w:t>The commercial use of any information contained in this document may require a license from the proprietor of that information.</w:t>
      </w:r>
    </w:p>
    <w:p>
      <w:pPr>
        <w:pStyle w:val="Normal"/>
        <w:rPr>
          <w:rFonts w:cs="Arial"/>
          <w:lang w:val="en-US"/>
        </w:rPr>
      </w:pPr>
      <w:r>
        <w:rPr>
          <w:rFonts w:cs="Arial"/>
          <w:lang w:val="en-US"/>
        </w:rPr>
        <w:t>Neither the reTHINK consortium as a whole, nor a certain part of the reTHINK consortium, warrant that the information contained in this document is capable of use, nor that use of the information is free from risk, accepting no liability for loss or damage suffered by any person using this information.</w:t>
      </w:r>
    </w:p>
    <w:p>
      <w:pPr>
        <w:pStyle w:val="Normal"/>
        <w:rPr>
          <w:rFonts w:cs="Arial"/>
          <w:lang w:val="en-US"/>
        </w:rPr>
      </w:pPr>
      <w:r>
        <w:rPr>
          <w:rFonts w:cs="Arial"/>
          <w:lang w:val="en-US"/>
        </w:rPr>
      </w:r>
    </w:p>
    <w:p>
      <w:pPr>
        <w:pStyle w:val="Normal"/>
        <w:rPr>
          <w:rFonts w:cs="Arial"/>
          <w:i/>
          <w:i/>
          <w:iCs/>
          <w:lang w:val="en-US"/>
        </w:rPr>
      </w:pPr>
      <w:r>
        <w:rPr>
          <w:rFonts w:cs="Arial"/>
          <w:i/>
          <w:iCs/>
          <w:lang w:val="en-US"/>
        </w:rPr>
        <w:t>This project has received funding from the European Union’s Horizon 2020 research and innovation programme under grant agreement No 645342. This publication reflects only the author’s view and the European Commission is not responsible for any use that may be made of the information it contains.</w:t>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pBdr>
          <w:bottom w:val="single" w:sz="4" w:space="1" w:color="00000A"/>
        </w:pBdr>
        <w:rPr>
          <w:rFonts w:cs="Arial"/>
          <w:lang w:val="en-US"/>
        </w:rPr>
      </w:pPr>
      <w:r>
        <w:rPr>
          <w:rFonts w:cs="Arial"/>
          <w:lang w:val="en-US"/>
        </w:rPr>
        <w:t>Impressum</w:t>
      </w:r>
    </w:p>
    <w:p>
      <w:pPr>
        <w:pStyle w:val="Normal"/>
        <w:rPr>
          <w:rFonts w:cs="Arial"/>
          <w:lang w:val="en-US"/>
        </w:rPr>
      </w:pPr>
      <w:r>
        <w:rPr>
          <w:rFonts w:cs="Arial"/>
          <w:lang w:val="en-US"/>
        </w:rPr>
        <w:t xml:space="preserve">Full project title: </w:t>
      </w:r>
      <w:r>
        <w:rPr>
          <w:rFonts w:cs="Arial"/>
          <w:b/>
          <w:lang w:val="en-US"/>
        </w:rPr>
        <w:t>Trustful hyper-linked entities in dynamic networks</w:t>
      </w:r>
    </w:p>
    <w:p>
      <w:pPr>
        <w:pStyle w:val="Normal"/>
        <w:rPr>
          <w:rFonts w:cs="Arial"/>
          <w:lang w:val="en-US"/>
        </w:rPr>
      </w:pPr>
      <w:r>
        <w:rPr>
          <w:rFonts w:cs="Arial"/>
          <w:lang w:val="en-US"/>
        </w:rPr>
        <w:t xml:space="preserve">Short project title: </w:t>
      </w:r>
      <w:r>
        <w:rPr>
          <w:b/>
          <w:lang w:val="en-US"/>
        </w:rPr>
        <w:t>reTHINK</w:t>
      </w:r>
    </w:p>
    <w:p>
      <w:pPr>
        <w:pStyle w:val="Normal"/>
        <w:jc w:val="left"/>
        <w:rPr>
          <w:rFonts w:cs="Arial"/>
          <w:lang w:val="en-US"/>
        </w:rPr>
      </w:pPr>
      <w:r>
        <w:rPr>
          <w:rFonts w:cs="Arial"/>
          <w:lang w:val="en-US"/>
        </w:rPr>
        <w:t xml:space="preserve">Number and title of work-package: </w:t>
      </w:r>
      <w:r>
        <w:rPr>
          <w:b/>
          <w:lang w:val="en-US"/>
        </w:rPr>
        <w:t>WP6 – Testbeds, Integration and Validation</w:t>
      </w:r>
    </w:p>
    <w:p>
      <w:pPr>
        <w:pStyle w:val="Normal"/>
        <w:rPr>
          <w:b/>
          <w:b/>
          <w:lang w:val="en-US"/>
        </w:rPr>
      </w:pPr>
      <w:r>
        <w:rPr>
          <w:rFonts w:cs="Arial"/>
          <w:lang w:val="en-US"/>
        </w:rPr>
        <w:t xml:space="preserve">Number and title of task: </w:t>
      </w:r>
      <w:r>
        <w:rPr>
          <w:b/>
          <w:lang w:val="en-US"/>
        </w:rPr>
        <w:t xml:space="preserve">Task 6.2: Testbed operation and demonstration activities; </w:t>
      </w:r>
    </w:p>
    <w:p>
      <w:pPr>
        <w:pStyle w:val="Normal"/>
        <w:ind w:left="720" w:firstLine="720"/>
        <w:rPr>
          <w:b/>
          <w:b/>
          <w:lang w:val="en-US"/>
        </w:rPr>
      </w:pPr>
      <w:r>
        <w:rPr>
          <w:b/>
          <w:lang w:val="en-US"/>
        </w:rPr>
        <w:t>Task 6.4: Trial Evaluations, Business and Architecture Assessment</w:t>
      </w:r>
    </w:p>
    <w:p>
      <w:pPr>
        <w:pStyle w:val="Normal"/>
        <w:jc w:val="left"/>
        <w:rPr>
          <w:rFonts w:cs="Arial"/>
          <w:lang w:val="en-US"/>
        </w:rPr>
      </w:pPr>
      <w:r>
        <w:rPr>
          <w:rFonts w:cs="Arial"/>
          <w:lang w:val="en-US"/>
        </w:rPr>
        <w:t xml:space="preserve">Document number and title: </w:t>
      </w:r>
      <w:r>
        <w:rPr>
          <w:rFonts w:cs="Arial"/>
          <w:b/>
          <w:lang w:val="en-US"/>
        </w:rPr>
        <w:t>D6.3</w:t>
      </w:r>
      <w:r>
        <w:rPr>
          <w:b/>
          <w:lang w:val="en-US"/>
        </w:rPr>
        <w:t>Assessment Report</w:t>
      </w:r>
    </w:p>
    <w:p>
      <w:pPr>
        <w:pStyle w:val="Normal"/>
        <w:jc w:val="left"/>
        <w:rPr>
          <w:b/>
          <w:b/>
          <w:lang w:val="en-US"/>
        </w:rPr>
      </w:pPr>
      <w:r>
        <w:rPr>
          <w:rFonts w:cs="Arial"/>
          <w:lang w:val="en-US"/>
        </w:rPr>
        <w:t xml:space="preserve">Editor: </w:t>
      </w:r>
      <w:r>
        <w:rPr>
          <w:b/>
          <w:lang w:val="en-US"/>
        </w:rPr>
        <w:t>Paulo Chainho, Altice Labs</w:t>
      </w:r>
    </w:p>
    <w:p>
      <w:pPr>
        <w:pStyle w:val="Normal"/>
        <w:jc w:val="left"/>
        <w:rPr>
          <w:rFonts w:cs="Arial"/>
          <w:lang w:val="en-US"/>
        </w:rPr>
      </w:pPr>
      <w:r>
        <w:rPr>
          <w:rFonts w:cs="Arial"/>
          <w:lang w:val="en-US"/>
        </w:rPr>
        <w:t xml:space="preserve">Work-package leader: </w:t>
      </w:r>
      <w:r>
        <w:rPr>
          <w:b/>
          <w:lang w:val="en-US"/>
        </w:rPr>
        <w:t>Marc Emmelmann</w:t>
      </w:r>
      <w:r>
        <w:rPr>
          <w:rFonts w:cs="Arial"/>
          <w:lang w:val="en-US"/>
        </w:rPr>
        <w:t xml:space="preserve">, company: </w:t>
      </w:r>
      <w:r>
        <w:rPr>
          <w:b/>
          <w:lang w:val="en-US"/>
        </w:rPr>
        <w:t>Fraunhofer FOKUS</w:t>
      </w:r>
    </w:p>
    <w:p>
      <w:pPr>
        <w:pStyle w:val="Normal"/>
        <w:jc w:val="left"/>
        <w:rPr>
          <w:rFonts w:cs="Arial"/>
          <w:lang w:val="en-US"/>
        </w:rPr>
      </w:pPr>
      <w:r>
        <w:rPr>
          <w:rFonts w:cs="Arial"/>
          <w:lang w:val="en-US"/>
        </w:rPr>
      </w:r>
    </w:p>
    <w:p>
      <w:pPr>
        <w:pStyle w:val="Normal"/>
        <w:pBdr>
          <w:bottom w:val="single" w:sz="4" w:space="1" w:color="00000A"/>
        </w:pBdr>
        <w:rPr>
          <w:rFonts w:cs="Arial"/>
          <w:lang w:val="en-US"/>
        </w:rPr>
      </w:pPr>
      <w:r>
        <w:rPr>
          <w:rFonts w:cs="Arial"/>
          <w:lang w:val="en-US"/>
        </w:rPr>
        <w:t>Copyright notice</w:t>
      </w:r>
    </w:p>
    <w:p>
      <w:pPr>
        <w:pStyle w:val="Normal"/>
        <w:jc w:val="left"/>
        <w:rPr/>
      </w:pPr>
      <w:r>
        <w:fldChar w:fldCharType="begin"/>
      </w:r>
      <w:r>
        <w:instrText>SYMBOL 227 \f "Symbol"</w:instrText>
      </w:r>
      <w:r>
        <w:fldChar w:fldCharType="separate"/>
      </w:r>
      <w:bookmarkStart w:id="0" w:name="__Fieldmark__9442_209721956"/>
      <w:r>
        <w:rPr/>
      </w:r>
      <w:r>
        <w:rPr/>
      </w:r>
      <w:r>
        <w:fldChar w:fldCharType="end"/>
      </w:r>
      <w:bookmarkStart w:id="1" w:name="__Fieldmark__90_1152134764"/>
      <w:bookmarkStart w:id="2" w:name="__Fieldmark__13939_286199131"/>
      <w:bookmarkStart w:id="3" w:name="__Fieldmark__90_550350073"/>
      <w:bookmarkStart w:id="4" w:name="__Fieldmark__90_507088266"/>
      <w:bookmarkStart w:id="5" w:name="__Fieldmark__90_209721956"/>
      <w:bookmarkEnd w:id="0"/>
      <w:bookmarkEnd w:id="1"/>
      <w:bookmarkEnd w:id="2"/>
      <w:bookmarkEnd w:id="3"/>
      <w:bookmarkEnd w:id="4"/>
      <w:bookmarkEnd w:id="5"/>
      <w:r>
        <w:rPr>
          <w:rFonts w:cs="Arial"/>
          <w:lang w:val="en-US"/>
        </w:rPr>
        <w:t xml:space="preserve"> 2016 Participants in project RETHINK</w:t>
      </w:r>
    </w:p>
    <w:p>
      <w:pPr>
        <w:pStyle w:val="Normal"/>
        <w:rPr/>
      </w:pPr>
      <w:r>
        <w:rPr>
          <w:rFonts w:cs="Arial"/>
          <w:lang w:val="en-US"/>
        </w:rPr>
        <w:t xml:space="preserve">This work is licensed under the Creative Commons Attribution-NonCommercial-NoDerivs 3.0 Unported License. To view a copy of this license, visit </w:t>
      </w:r>
      <w:hyperlink r:id="rId3">
        <w:r>
          <w:rPr>
            <w:rStyle w:val="Internetlink"/>
            <w:rFonts w:cs="Arial"/>
            <w:lang w:val="en-US"/>
          </w:rPr>
          <w:t>http://creativecommons.org/licenses/by-nc-nd/3.0</w:t>
        </w:r>
      </w:hyperlink>
    </w:p>
    <w:p>
      <w:pPr>
        <w:pStyle w:val="Berschrift"/>
        <w:rPr>
          <w:lang w:val="en-US"/>
        </w:rPr>
      </w:pPr>
      <w:bookmarkStart w:id="6" w:name="_Toc139444753"/>
      <w:bookmarkStart w:id="7" w:name="_Toc455163664"/>
      <w:bookmarkStart w:id="8" w:name="_Toc149557710"/>
      <w:bookmarkStart w:id="9" w:name="_Toc139445062"/>
      <w:bookmarkEnd w:id="6"/>
      <w:bookmarkEnd w:id="7"/>
      <w:bookmarkEnd w:id="8"/>
      <w:bookmarkEnd w:id="9"/>
      <w:r>
        <w:rPr>
          <w:lang w:val="en-US"/>
        </w:rPr>
        <w:t>Executive summary</w:t>
      </w:r>
    </w:p>
    <w:p>
      <w:pPr>
        <w:pStyle w:val="Normal"/>
        <w:rPr>
          <w:rFonts w:eastAsia="Times New Roman"/>
          <w:iCs/>
          <w:lang w:eastAsia="en-US"/>
        </w:rPr>
      </w:pPr>
      <w:r>
        <w:rPr>
          <w:rFonts w:cs="Arial"/>
          <w:lang w:val="en-US"/>
        </w:rPr>
        <w:t xml:space="preserve">This Report provides the first detailed assessment of reTHINK framework according to phase 1 implementation results. The current evaluation </w:t>
      </w:r>
      <w:r>
        <w:rPr>
          <w:rFonts w:eastAsia="Times New Roman"/>
          <w:iCs/>
          <w:lang w:eastAsia="en-US"/>
        </w:rPr>
        <w:t>is more focused on technical information collected during ongoing phase 1 trials with preliminary feedback from scenario developers and participants to a mini-Hackathon. In general, the conducted assessment provides positive feedback and it is possible to conclude the project is progressing well and has already addressed some of its challenges, for example, service interoperability with minimum standardisation effort. Topics that require further work are:</w:t>
      </w:r>
    </w:p>
    <w:p>
      <w:pPr>
        <w:pStyle w:val="ListParagraph"/>
        <w:numPr>
          <w:ilvl w:val="0"/>
          <w:numId w:val="5"/>
        </w:numPr>
        <w:rPr>
          <w:rFonts w:eastAsia="Times New Roman"/>
          <w:iCs/>
          <w:lang w:eastAsia="en-US"/>
        </w:rPr>
      </w:pPr>
      <w:r>
        <w:rPr>
          <w:rFonts w:eastAsia="Times New Roman"/>
          <w:iCs/>
          <w:lang w:eastAsia="en-US"/>
        </w:rPr>
        <w:t>Framework and Service Deployment</w:t>
      </w:r>
    </w:p>
    <w:p>
      <w:pPr>
        <w:pStyle w:val="ListParagraph"/>
        <w:numPr>
          <w:ilvl w:val="0"/>
          <w:numId w:val="5"/>
        </w:numPr>
        <w:rPr>
          <w:rFonts w:eastAsia="Times New Roman"/>
          <w:iCs/>
          <w:lang w:eastAsia="en-US"/>
        </w:rPr>
      </w:pPr>
      <w:r>
        <w:rPr>
          <w:rFonts w:eastAsia="Times New Roman"/>
          <w:iCs/>
          <w:lang w:eastAsia="en-US"/>
        </w:rPr>
        <w:t>Identity Management</w:t>
      </w:r>
    </w:p>
    <w:p>
      <w:pPr>
        <w:pStyle w:val="ListParagraph"/>
        <w:numPr>
          <w:ilvl w:val="0"/>
          <w:numId w:val="5"/>
        </w:numPr>
        <w:rPr>
          <w:rFonts w:eastAsia="Times New Roman"/>
          <w:iCs/>
          <w:lang w:eastAsia="en-US"/>
        </w:rPr>
      </w:pPr>
      <w:r>
        <w:rPr>
          <w:rFonts w:eastAsia="Times New Roman"/>
          <w:iCs/>
          <w:lang w:eastAsia="en-US"/>
        </w:rPr>
        <w:t>Policy Management</w:t>
      </w:r>
    </w:p>
    <w:p>
      <w:pPr>
        <w:pStyle w:val="ListParagraph"/>
        <w:numPr>
          <w:ilvl w:val="0"/>
          <w:numId w:val="5"/>
        </w:numPr>
        <w:rPr>
          <w:rFonts w:eastAsia="Times New Roman"/>
          <w:iCs/>
          <w:lang w:eastAsia="en-US"/>
        </w:rPr>
      </w:pPr>
      <w:r>
        <w:rPr>
          <w:rFonts w:eastAsia="Times New Roman"/>
          <w:iCs/>
          <w:lang w:eastAsia="en-US"/>
        </w:rPr>
        <w:t>Discovery</w:t>
      </w:r>
    </w:p>
    <w:p>
      <w:pPr>
        <w:pStyle w:val="ListParagraph"/>
        <w:numPr>
          <w:ilvl w:val="0"/>
          <w:numId w:val="5"/>
        </w:numPr>
        <w:rPr>
          <w:rFonts w:eastAsia="Times New Roman"/>
          <w:iCs/>
          <w:lang w:eastAsia="en-US"/>
        </w:rPr>
      </w:pPr>
      <w:r>
        <w:rPr>
          <w:rFonts w:eastAsia="Times New Roman"/>
          <w:iCs/>
          <w:lang w:eastAsia="en-US"/>
        </w:rPr>
        <w:t>Quality of Service</w:t>
      </w:r>
    </w:p>
    <w:p>
      <w:pPr>
        <w:pStyle w:val="Normal"/>
        <w:rPr>
          <w:rFonts w:cs="Arial"/>
          <w:lang w:val="en-US"/>
        </w:rPr>
      </w:pPr>
      <w:r>
        <w:rPr>
          <w:rFonts w:eastAsia="Times New Roman"/>
          <w:iCs/>
          <w:lang w:eastAsia="en-US"/>
        </w:rPr>
        <w:t>The result of this evaluation provides an essential input to phase 2 activities.</w:t>
      </w:r>
    </w:p>
    <w:p>
      <w:pPr>
        <w:pStyle w:val="Normal"/>
        <w:rPr>
          <w:rFonts w:cs="Arial"/>
          <w:lang w:val="en-US"/>
        </w:rPr>
      </w:pPr>
      <w:r>
        <w:rPr>
          <w:rFonts w:cs="Arial"/>
          <w:lang w:val="en-US"/>
        </w:rPr>
      </w:r>
    </w:p>
    <w:p>
      <w:pPr>
        <w:pStyle w:val="Berschrift"/>
        <w:rPr>
          <w:lang w:val="en-US"/>
        </w:rPr>
      </w:pPr>
      <w:bookmarkStart w:id="10" w:name="_Toc139444754"/>
      <w:bookmarkStart w:id="11" w:name="_Toc139445063"/>
      <w:bookmarkStart w:id="12" w:name="_Toc149557711"/>
      <w:bookmarkStart w:id="13" w:name="_Toc494089547"/>
      <w:bookmarkStart w:id="14" w:name="_Toc455163665"/>
      <w:bookmarkEnd w:id="10"/>
      <w:bookmarkEnd w:id="11"/>
      <w:bookmarkEnd w:id="12"/>
      <w:bookmarkEnd w:id="13"/>
      <w:bookmarkEnd w:id="14"/>
      <w:r>
        <w:rPr>
          <w:lang w:val="en-US"/>
        </w:rPr>
        <w:t>List of authors</w:t>
      </w:r>
    </w:p>
    <w:tbl>
      <w:tblPr>
        <w:tblW w:w="5000" w:type="pct"/>
        <w:jc w:val="left"/>
        <w:tblInd w:w="-3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67" w:type="dxa"/>
          <w:bottom w:w="0" w:type="dxa"/>
          <w:right w:w="108" w:type="dxa"/>
        </w:tblCellMar>
        <w:tblLook w:val="0000" w:noVBand="0" w:noHBand="0" w:lastColumn="0" w:firstColumn="0" w:lastRow="0" w:firstRow="0"/>
      </w:tblPr>
      <w:tblGrid>
        <w:gridCol w:w="1783"/>
        <w:gridCol w:w="3497"/>
        <w:gridCol w:w="3790"/>
      </w:tblGrid>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7" w:type="dxa"/>
            </w:tcMar>
          </w:tcPr>
          <w:p>
            <w:pPr>
              <w:pStyle w:val="Normal"/>
              <w:widowControl/>
              <w:bidi w:val="0"/>
              <w:spacing w:before="120" w:after="120"/>
              <w:jc w:val="both"/>
              <w:rPr>
                <w:rFonts w:cs="Arial"/>
                <w:lang w:val="en-US"/>
              </w:rPr>
            </w:pPr>
            <w:r>
              <w:rPr>
                <w:rFonts w:cs="Arial"/>
                <w:lang w:val="en-US"/>
              </w:rPr>
              <w:t>Company</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7" w:type="dxa"/>
            </w:tcMar>
          </w:tcPr>
          <w:p>
            <w:pPr>
              <w:pStyle w:val="Normal"/>
              <w:widowControl/>
              <w:bidi w:val="0"/>
              <w:spacing w:before="120" w:after="120"/>
              <w:jc w:val="both"/>
              <w:rPr>
                <w:rFonts w:cs="Arial"/>
                <w:lang w:val="en-US"/>
              </w:rPr>
            </w:pPr>
            <w:r>
              <w:rPr>
                <w:rFonts w:cs="Arial"/>
                <w:lang w:val="en-US"/>
              </w:rPr>
              <w:t>Author</w:t>
            </w:r>
          </w:p>
        </w:tc>
        <w:tc>
          <w:tcPr>
            <w:tcW w:w="37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7" w:type="dxa"/>
            </w:tcMar>
          </w:tcPr>
          <w:p>
            <w:pPr>
              <w:pStyle w:val="Normal"/>
              <w:widowControl/>
              <w:bidi w:val="0"/>
              <w:spacing w:before="120" w:after="120"/>
              <w:jc w:val="both"/>
              <w:rPr>
                <w:rFonts w:cs="Arial"/>
                <w:lang w:val="en-US"/>
              </w:rPr>
            </w:pPr>
            <w:r>
              <w:rPr>
                <w:rFonts w:cs="Arial"/>
                <w:lang w:val="en-US"/>
              </w:rPr>
              <w:t>Contribution</w:t>
            </w:r>
          </w:p>
        </w:tc>
      </w:tr>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7" w:type="dxa"/>
            </w:tcMar>
          </w:tcPr>
          <w:p>
            <w:pPr>
              <w:pStyle w:val="Normal"/>
              <w:tabs>
                <w:tab w:val="left" w:pos="2552" w:leader="none"/>
              </w:tabs>
              <w:spacing w:before="120" w:after="120"/>
              <w:rPr>
                <w:lang w:val="en-US"/>
              </w:rPr>
            </w:pPr>
            <w:r>
              <w:rPr>
                <w:lang w:val="en-US"/>
              </w:rPr>
              <w:t>PTIN</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7" w:type="dxa"/>
            </w:tcMar>
          </w:tcPr>
          <w:p>
            <w:pPr>
              <w:pStyle w:val="Normal"/>
              <w:tabs>
                <w:tab w:val="left" w:pos="2552" w:leader="none"/>
              </w:tabs>
              <w:spacing w:before="120" w:after="120"/>
              <w:rPr>
                <w:lang w:val="pt-PT"/>
              </w:rPr>
            </w:pPr>
            <w:r>
              <w:rPr>
                <w:lang w:val="pt-PT"/>
              </w:rPr>
              <w:t>Paulo Chainho, Vitor Silva, Luis Duarte</w:t>
            </w:r>
          </w:p>
        </w:tc>
        <w:tc>
          <w:tcPr>
            <w:tcW w:w="37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7" w:type="dxa"/>
            </w:tcMar>
          </w:tcPr>
          <w:p>
            <w:pPr>
              <w:pStyle w:val="Normal"/>
              <w:tabs>
                <w:tab w:val="left" w:pos="2552" w:leader="none"/>
              </w:tabs>
              <w:spacing w:before="120" w:after="120"/>
              <w:rPr>
                <w:rFonts w:cs="Arial"/>
                <w:lang w:val="en-US"/>
              </w:rPr>
            </w:pPr>
            <w:r>
              <w:rPr>
                <w:rFonts w:cs="Arial"/>
                <w:lang w:val="en-US"/>
              </w:rPr>
              <w:t>General edition, Hyperty Runtime Evaluation</w:t>
            </w:r>
          </w:p>
        </w:tc>
      </w:tr>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5" w:type="dxa"/>
            </w:tcMar>
          </w:tcPr>
          <w:p>
            <w:pPr>
              <w:pStyle w:val="Normal"/>
              <w:tabs>
                <w:tab w:val="left" w:pos="2552" w:leader="none"/>
              </w:tabs>
              <w:spacing w:before="120" w:after="120"/>
              <w:rPr>
                <w:lang w:val="pt-PT"/>
              </w:rPr>
            </w:pPr>
            <w:r>
              <w:rPr/>
              <w:t>DT</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5" w:type="dxa"/>
            </w:tcMar>
          </w:tcPr>
          <w:p>
            <w:pPr>
              <w:pStyle w:val="Normal"/>
              <w:tabs>
                <w:tab w:val="left" w:pos="2552" w:leader="none"/>
              </w:tabs>
              <w:spacing w:before="120" w:after="120"/>
              <w:rPr>
                <w:lang w:val="pt-PT"/>
              </w:rPr>
            </w:pPr>
            <w:r>
              <w:rPr/>
              <w:t>Steffen Drüsedow</w:t>
            </w:r>
          </w:p>
        </w:tc>
        <w:tc>
          <w:tcPr>
            <w:tcW w:w="37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35" w:type="dxa"/>
            </w:tcMar>
          </w:tcPr>
          <w:p>
            <w:pPr>
              <w:pStyle w:val="Normal"/>
              <w:tabs>
                <w:tab w:val="left" w:pos="2552" w:leader="none"/>
              </w:tabs>
              <w:spacing w:before="120" w:after="120"/>
              <w:rPr>
                <w:rFonts w:cs="Arial"/>
                <w:lang w:val="en-US"/>
              </w:rPr>
            </w:pPr>
            <w:r>
              <w:rPr>
                <w:rFonts w:cs="Arial"/>
              </w:rPr>
              <w:t>Technical evaluation of Message Nodes</w:t>
            </w:r>
          </w:p>
        </w:tc>
      </w:tr>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7" w:type="dxa"/>
            </w:tcMar>
          </w:tcPr>
          <w:p>
            <w:pPr>
              <w:pStyle w:val="Normal"/>
              <w:tabs>
                <w:tab w:val="left" w:pos="2552" w:leader="none"/>
              </w:tabs>
              <w:spacing w:before="120" w:after="120"/>
              <w:rPr/>
            </w:pPr>
            <w:r>
              <w:rPr/>
              <w:t>Quobis</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7" w:type="dxa"/>
            </w:tcMar>
          </w:tcPr>
          <w:p>
            <w:pPr>
              <w:pStyle w:val="Normal"/>
              <w:tabs>
                <w:tab w:val="left" w:pos="2552" w:leader="none"/>
              </w:tabs>
              <w:spacing w:before="120" w:after="120"/>
              <w:rPr>
                <w:lang w:val="en-US"/>
              </w:rPr>
            </w:pPr>
            <w:r>
              <w:rPr>
                <w:lang w:val="en-US"/>
              </w:rPr>
              <w:t>Antón Román Portabales</w:t>
            </w:r>
          </w:p>
        </w:tc>
        <w:tc>
          <w:tcPr>
            <w:tcW w:w="37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7" w:type="dxa"/>
            </w:tcMar>
          </w:tcPr>
          <w:p>
            <w:pPr>
              <w:pStyle w:val="Normal"/>
              <w:tabs>
                <w:tab w:val="left" w:pos="2552" w:leader="none"/>
              </w:tabs>
              <w:spacing w:before="120" w:after="120"/>
              <w:rPr>
                <w:rFonts w:cs="Arial"/>
                <w:lang w:val="en-US"/>
              </w:rPr>
            </w:pPr>
            <w:r>
              <w:rPr>
                <w:rFonts w:cs="Arial"/>
                <w:lang w:val="en-US"/>
              </w:rPr>
              <w:t>Developments Evaluations</w:t>
            </w:r>
          </w:p>
        </w:tc>
      </w:tr>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7" w:type="dxa"/>
            </w:tcMar>
          </w:tcPr>
          <w:p>
            <w:pPr>
              <w:pStyle w:val="Normal"/>
              <w:tabs>
                <w:tab w:val="left" w:pos="2552" w:leader="none"/>
              </w:tabs>
              <w:spacing w:before="120" w:after="120"/>
              <w:rPr>
                <w:lang w:val="en-US"/>
              </w:rPr>
            </w:pPr>
            <w:r>
              <w:rPr>
                <w:lang w:val="en-US"/>
              </w:rPr>
              <w:t>INESC-ID</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7" w:type="dxa"/>
            </w:tcMar>
          </w:tcPr>
          <w:p>
            <w:pPr>
              <w:pStyle w:val="Normal"/>
              <w:tabs>
                <w:tab w:val="left" w:pos="2552" w:leader="none"/>
              </w:tabs>
              <w:spacing w:before="120" w:after="120"/>
              <w:rPr>
                <w:lang w:val="pt-PT"/>
              </w:rPr>
            </w:pPr>
            <w:r>
              <w:rPr>
                <w:lang w:val="pt-PT"/>
              </w:rPr>
              <w:t>Ricardo Lopes Pereira, Rui Pereira</w:t>
            </w:r>
          </w:p>
        </w:tc>
        <w:tc>
          <w:tcPr>
            <w:tcW w:w="37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7" w:type="dxa"/>
            </w:tcMar>
          </w:tcPr>
          <w:p>
            <w:pPr>
              <w:pStyle w:val="Normal"/>
              <w:tabs>
                <w:tab w:val="left" w:pos="2552" w:leader="none"/>
              </w:tabs>
              <w:spacing w:before="120" w:after="120"/>
              <w:rPr>
                <w:rFonts w:cs="Arial"/>
                <w:lang w:val="pt-PT"/>
              </w:rPr>
            </w:pPr>
            <w:r>
              <w:rPr>
                <w:rFonts w:cs="Arial"/>
                <w:lang w:val="pt-PT"/>
              </w:rPr>
              <w:t>Domain Registry Evaluation</w:t>
            </w:r>
          </w:p>
        </w:tc>
      </w:tr>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7" w:type="dxa"/>
            </w:tcMar>
          </w:tcPr>
          <w:p>
            <w:pPr>
              <w:pStyle w:val="Normal"/>
              <w:tabs>
                <w:tab w:val="left" w:pos="2552" w:leader="none"/>
              </w:tabs>
              <w:spacing w:before="120" w:after="120"/>
              <w:rPr>
                <w:lang w:val="en-US"/>
              </w:rPr>
            </w:pPr>
            <w:r>
              <w:rPr>
                <w:lang w:val="en-US"/>
              </w:rPr>
              <w:t>FOKUS</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7" w:type="dxa"/>
            </w:tcMar>
          </w:tcPr>
          <w:p>
            <w:pPr>
              <w:pStyle w:val="Normal"/>
              <w:tabs>
                <w:tab w:val="left" w:pos="2552" w:leader="none"/>
              </w:tabs>
              <w:spacing w:before="120" w:after="120"/>
              <w:rPr>
                <w:lang w:val="en-US"/>
              </w:rPr>
            </w:pPr>
            <w:r>
              <w:rPr>
                <w:lang w:val="en-US"/>
              </w:rPr>
              <w:t>Marc Emmelmann</w:t>
            </w:r>
          </w:p>
        </w:tc>
        <w:tc>
          <w:tcPr>
            <w:tcW w:w="37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7" w:type="dxa"/>
            </w:tcMar>
          </w:tcPr>
          <w:p>
            <w:pPr>
              <w:pStyle w:val="Normal"/>
              <w:tabs>
                <w:tab w:val="left" w:pos="2552" w:leader="none"/>
              </w:tabs>
              <w:spacing w:before="120" w:after="120"/>
              <w:rPr>
                <w:rFonts w:cs="Arial"/>
                <w:lang w:val="en-US"/>
              </w:rPr>
            </w:pPr>
            <w:r>
              <w:rPr>
                <w:rFonts w:cs="Arial"/>
                <w:lang w:val="en-US"/>
              </w:rPr>
              <w:t>Catalogue Evaluation</w:t>
            </w:r>
          </w:p>
        </w:tc>
      </w:tr>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7" w:type="dxa"/>
            </w:tcMar>
          </w:tcPr>
          <w:p>
            <w:pPr>
              <w:pStyle w:val="Normal"/>
              <w:tabs>
                <w:tab w:val="left" w:pos="2552" w:leader="none"/>
              </w:tabs>
              <w:spacing w:before="120" w:after="120"/>
              <w:rPr>
                <w:lang w:val="en-US"/>
              </w:rPr>
            </w:pPr>
            <w:r>
              <w:rPr>
                <w:lang w:val="en-US"/>
              </w:rPr>
              <w:t>ORANGE</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7" w:type="dxa"/>
            </w:tcMar>
          </w:tcPr>
          <w:p>
            <w:pPr>
              <w:pStyle w:val="Normal"/>
              <w:tabs>
                <w:tab w:val="left" w:pos="2552" w:leader="none"/>
              </w:tabs>
              <w:spacing w:before="120" w:after="120"/>
              <w:rPr>
                <w:lang w:val="fr-FR"/>
              </w:rPr>
            </w:pPr>
            <w:r>
              <w:rPr>
                <w:lang w:val="fr-FR"/>
              </w:rPr>
              <w:t xml:space="preserve">Simon Bécot, Eric Paillet, Jean-Michel Crom </w:t>
            </w:r>
          </w:p>
        </w:tc>
        <w:tc>
          <w:tcPr>
            <w:tcW w:w="37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7" w:type="dxa"/>
            </w:tcMar>
          </w:tcPr>
          <w:p>
            <w:pPr>
              <w:pStyle w:val="Normal"/>
              <w:tabs>
                <w:tab w:val="left" w:pos="2552" w:leader="none"/>
              </w:tabs>
              <w:spacing w:before="120" w:after="120"/>
              <w:rPr>
                <w:rFonts w:cs="Arial"/>
                <w:lang w:val="en-US"/>
              </w:rPr>
            </w:pPr>
            <w:r>
              <w:rPr>
                <w:rFonts w:cs="Arial"/>
                <w:lang w:val="en-US"/>
              </w:rPr>
              <w:t>IDP Evaluation, Architecture Assessment</w:t>
            </w:r>
          </w:p>
        </w:tc>
      </w:tr>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7" w:type="dxa"/>
            </w:tcMar>
          </w:tcPr>
          <w:p>
            <w:pPr>
              <w:pStyle w:val="Normal"/>
              <w:tabs>
                <w:tab w:val="left" w:pos="2552" w:leader="none"/>
              </w:tabs>
              <w:spacing w:before="120" w:after="120"/>
              <w:rPr>
                <w:rFonts w:cs="Arial"/>
                <w:lang w:val="en-US"/>
              </w:rPr>
            </w:pPr>
            <w:r>
              <w:rPr>
                <w:rFonts w:cs="Arial"/>
                <w:lang w:val="en-US"/>
              </w:rPr>
              <w:t>TU Berlin</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7" w:type="dxa"/>
            </w:tcMar>
            <w:vAlign w:val="center"/>
          </w:tcPr>
          <w:p>
            <w:pPr>
              <w:pStyle w:val="Normal"/>
              <w:tabs>
                <w:tab w:val="left" w:pos="2552" w:leader="none"/>
              </w:tabs>
              <w:spacing w:before="120" w:after="120"/>
              <w:rPr>
                <w:lang w:val="en-US"/>
              </w:rPr>
            </w:pPr>
            <w:r>
              <w:rPr>
                <w:lang w:val="en-US"/>
              </w:rPr>
              <w:t xml:space="preserve">Sebastian Goendoer </w:t>
            </w:r>
          </w:p>
        </w:tc>
        <w:tc>
          <w:tcPr>
            <w:tcW w:w="37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7" w:type="dxa"/>
            </w:tcMar>
          </w:tcPr>
          <w:p>
            <w:pPr>
              <w:pStyle w:val="Normal"/>
              <w:tabs>
                <w:tab w:val="left" w:pos="2552" w:leader="none"/>
              </w:tabs>
              <w:spacing w:before="120" w:after="120"/>
              <w:rPr>
                <w:rFonts w:cs="Arial"/>
                <w:lang w:val="en-US"/>
              </w:rPr>
            </w:pPr>
            <w:r>
              <w:rPr>
                <w:rFonts w:cs="Arial"/>
                <w:lang w:val="en-US"/>
              </w:rPr>
              <w:t>Global Registry Evaluation</w:t>
            </w:r>
          </w:p>
        </w:tc>
      </w:tr>
    </w:tbl>
    <w:p>
      <w:pPr>
        <w:pStyle w:val="Normal"/>
        <w:tabs>
          <w:tab w:val="left" w:pos="2552" w:leader="none"/>
        </w:tabs>
        <w:rPr>
          <w:rFonts w:cs="Arial"/>
          <w:lang w:val="en-US"/>
        </w:rPr>
      </w:pPr>
      <w:r>
        <w:rPr>
          <w:rFonts w:cs="Arial"/>
          <w:lang w:val="en-US"/>
        </w:rPr>
      </w:r>
    </w:p>
    <w:p>
      <w:pPr>
        <w:pStyle w:val="Normal"/>
        <w:rPr>
          <w:rFonts w:cs="Arial"/>
          <w:lang w:val="en-US"/>
        </w:rPr>
      </w:pPr>
      <w:r>
        <w:rPr>
          <w:rFonts w:cs="Arial"/>
          <w:lang w:val="en-US"/>
        </w:rPr>
      </w:r>
    </w:p>
    <w:p>
      <w:pPr>
        <w:pStyle w:val="Berschrift"/>
        <w:rPr/>
      </w:pPr>
      <w:bookmarkStart w:id="15" w:name="_Toc149557712"/>
      <w:bookmarkStart w:id="16" w:name="_Toc139444755"/>
      <w:bookmarkStart w:id="17" w:name="_Toc494089548"/>
      <w:bookmarkStart w:id="18" w:name="_Toc139445064"/>
      <w:bookmarkStart w:id="19" w:name="_Toc455163666"/>
      <w:bookmarkEnd w:id="15"/>
      <w:bookmarkEnd w:id="16"/>
      <w:bookmarkEnd w:id="17"/>
      <w:bookmarkEnd w:id="18"/>
      <w:bookmarkEnd w:id="19"/>
      <w:r>
        <w:rPr>
          <w:lang w:val="en-US"/>
        </w:rPr>
        <w:t>Table of Contents</w:t>
      </w:r>
    </w:p>
    <w:p>
      <w:pPr>
        <w:pStyle w:val="Inhaltsverzeichnis1"/>
        <w:tabs>
          <w:tab w:val="right" w:pos="9061" w:leader="dot"/>
        </w:tabs>
        <w:rPr>
          <w:rFonts w:eastAsia="" w:cs="" w:cstheme="minorBidi" w:eastAsiaTheme="minorEastAsia"/>
          <w:szCs w:val="22"/>
          <w:lang w:eastAsia="en-GB"/>
        </w:rPr>
      </w:pPr>
      <w:r>
        <w:fldChar w:fldCharType="begin"/>
      </w:r>
      <w:r>
        <w:instrText> TOC \z \o "1-3" \h</w:instrText>
      </w:r>
      <w:r>
        <w:fldChar w:fldCharType="separate"/>
      </w:r>
      <w:hyperlink w:anchor="_Toc455163664">
        <w:r>
          <w:rPr>
            <w:webHidden/>
            <w:rStyle w:val="Verzeichnissprung"/>
            <w:vanish w:val="false"/>
            <w:lang w:val="en-US"/>
          </w:rPr>
          <w:t>Executive summary</w:t>
        </w:r>
        <w:r>
          <w:rPr>
            <w:webHidden/>
          </w:rPr>
          <w:fldChar w:fldCharType="begin"/>
        </w:r>
        <w:r>
          <w:rPr>
            <w:webHidden/>
          </w:rPr>
          <w:instrText>PAGEREF _Toc455163664 \h</w:instrText>
        </w:r>
        <w:r>
          <w:rPr>
            <w:webHidden/>
          </w:rPr>
          <w:fldChar w:fldCharType="separate"/>
        </w:r>
        <w:r>
          <w:rPr>
            <w:rStyle w:val="Verzeichnissprung"/>
            <w:vanish w:val="false"/>
          </w:rPr>
          <w:tab/>
          <w:t>3</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5">
        <w:r>
          <w:rPr>
            <w:webHidden/>
            <w:rStyle w:val="Verzeichnissprung"/>
            <w:vanish w:val="false"/>
            <w:lang w:val="en-US"/>
          </w:rPr>
          <w:t>List of authors</w:t>
        </w:r>
        <w:r>
          <w:rPr>
            <w:webHidden/>
          </w:rPr>
          <w:fldChar w:fldCharType="begin"/>
        </w:r>
        <w:r>
          <w:rPr>
            <w:webHidden/>
          </w:rPr>
          <w:instrText>PAGEREF _Toc455163665 \h</w:instrText>
        </w:r>
        <w:r>
          <w:rPr>
            <w:webHidden/>
          </w:rPr>
          <w:fldChar w:fldCharType="separate"/>
        </w:r>
        <w:r>
          <w:rPr>
            <w:rStyle w:val="Verzeichnissprung"/>
            <w:vanish w:val="false"/>
          </w:rPr>
          <w:tab/>
          <w:t>4</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6">
        <w:r>
          <w:rPr>
            <w:webHidden/>
            <w:rStyle w:val="Verzeichnissprung"/>
            <w:vanish w:val="false"/>
            <w:lang w:val="en-US"/>
          </w:rPr>
          <w:t>Table of Contents</w:t>
        </w:r>
        <w:r>
          <w:rPr>
            <w:webHidden/>
          </w:rPr>
          <w:fldChar w:fldCharType="begin"/>
        </w:r>
        <w:r>
          <w:rPr>
            <w:webHidden/>
          </w:rPr>
          <w:instrText>PAGEREF _Toc455163666 \h</w:instrText>
        </w:r>
        <w:r>
          <w:rPr>
            <w:webHidden/>
          </w:rPr>
          <w:fldChar w:fldCharType="separate"/>
        </w:r>
        <w:r>
          <w:rPr>
            <w:rStyle w:val="Verzeichnissprung"/>
            <w:vanish w:val="false"/>
          </w:rPr>
          <w:tab/>
          <w:t>5</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7">
        <w:r>
          <w:rPr>
            <w:webHidden/>
            <w:rStyle w:val="Verzeichnissprung"/>
            <w:vanish w:val="false"/>
            <w:lang w:val="en-US"/>
          </w:rPr>
          <w:t>List of Figures</w:t>
        </w:r>
        <w:r>
          <w:rPr>
            <w:webHidden/>
          </w:rPr>
          <w:fldChar w:fldCharType="begin"/>
        </w:r>
        <w:r>
          <w:rPr>
            <w:webHidden/>
          </w:rPr>
          <w:instrText>PAGEREF _Toc455163667 \h</w:instrText>
        </w:r>
        <w:r>
          <w:rPr>
            <w:webHidden/>
          </w:rPr>
          <w:fldChar w:fldCharType="separate"/>
        </w:r>
        <w:r>
          <w:rPr>
            <w:rStyle w:val="Verzeichnissprung"/>
            <w:vanish w:val="false"/>
          </w:rPr>
          <w:tab/>
          <w:t>7</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8">
        <w:r>
          <w:rPr>
            <w:webHidden/>
          </w:rPr>
          <w:fldChar w:fldCharType="begin"/>
        </w:r>
        <w:r>
          <w:rPr>
            <w:webHidden/>
          </w:rPr>
          <w:instrText>PAGEREF _Toc455163668 \h</w:instrText>
        </w:r>
        <w:r>
          <w:rPr>
            <w:webHidden/>
          </w:rPr>
          <w:fldChar w:fldCharType="separate"/>
        </w:r>
        <w:r>
          <w:rPr>
            <w:webHidden/>
            <w:rStyle w:val="Verzeichnissprung"/>
            <w:vanish w:val="false"/>
          </w:rPr>
          <w:t>Abbreviations</w:t>
          <w:tab/>
          <w:t>8</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669">
        <w:r>
          <w:rPr>
            <w:webHidden/>
            <w:rStyle w:val="Verzeichnissprung"/>
            <w:vanish w:val="false"/>
            <w:lang w:val="en-US"/>
          </w:rPr>
          <w:t>1</w:t>
        </w:r>
        <w:r>
          <w:rPr>
            <w:rStyle w:val="Verzeichnissprung"/>
            <w:rFonts w:eastAsia="" w:cs="" w:cstheme="minorBidi" w:eastAsiaTheme="minorEastAsia"/>
            <w:szCs w:val="22"/>
            <w:lang w:eastAsia="en-GB"/>
          </w:rPr>
          <w:tab/>
        </w:r>
        <w:r>
          <w:rPr>
            <w:rStyle w:val="Verzeichnissprung"/>
            <w:lang w:val="en-US"/>
          </w:rPr>
          <w:t>Introduction</w:t>
        </w:r>
        <w:r>
          <w:rPr>
            <w:webHidden/>
          </w:rPr>
          <w:fldChar w:fldCharType="begin"/>
        </w:r>
        <w:r>
          <w:rPr>
            <w:webHidden/>
          </w:rPr>
          <w:instrText>PAGEREF _Toc455163669 \h</w:instrText>
        </w:r>
        <w:r>
          <w:rPr>
            <w:webHidden/>
          </w:rPr>
          <w:fldChar w:fldCharType="separate"/>
        </w:r>
        <w:r>
          <w:rPr>
            <w:rStyle w:val="Verzeichnissprung"/>
            <w:vanish w:val="false"/>
          </w:rPr>
          <w:tab/>
          <w:t>9</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670">
        <w:r>
          <w:rPr>
            <w:webHidden/>
            <w:rStyle w:val="Verzeichnissprung"/>
            <w:vanish w:val="false"/>
          </w:rPr>
          <w:t>2</w:t>
        </w:r>
        <w:r>
          <w:rPr>
            <w:rStyle w:val="Verzeichnissprung"/>
            <w:rFonts w:eastAsia="" w:cs="" w:cstheme="minorBidi" w:eastAsiaTheme="minorEastAsia"/>
            <w:szCs w:val="22"/>
            <w:lang w:eastAsia="en-GB"/>
          </w:rPr>
          <w:tab/>
        </w:r>
        <w:r>
          <w:rPr>
            <w:rStyle w:val="Verzeichnissprung"/>
          </w:rPr>
          <w:t>Technical Evaluations</w:t>
        </w:r>
        <w:r>
          <w:rPr>
            <w:webHidden/>
          </w:rPr>
          <w:fldChar w:fldCharType="begin"/>
        </w:r>
        <w:r>
          <w:rPr>
            <w:webHidden/>
          </w:rPr>
          <w:instrText>PAGEREF _Toc455163670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71">
        <w:r>
          <w:rPr>
            <w:webHidden/>
            <w:rStyle w:val="Verzeichnissprung"/>
            <w:vanish w:val="false"/>
          </w:rPr>
          <w:t>2.1</w:t>
        </w:r>
        <w:r>
          <w:rPr>
            <w:rStyle w:val="Verzeichnissprung"/>
            <w:rFonts w:eastAsia="" w:cs="" w:cstheme="minorBidi" w:eastAsiaTheme="minorEastAsia"/>
            <w:szCs w:val="22"/>
            <w:lang w:eastAsia="en-GB"/>
          </w:rPr>
          <w:tab/>
        </w:r>
        <w:r>
          <w:rPr>
            <w:rStyle w:val="Verzeichnissprung"/>
          </w:rPr>
          <w:t>Message Node</w:t>
        </w:r>
        <w:r>
          <w:rPr>
            <w:webHidden/>
          </w:rPr>
          <w:fldChar w:fldCharType="begin"/>
        </w:r>
        <w:r>
          <w:rPr>
            <w:webHidden/>
          </w:rPr>
          <w:instrText>PAGEREF _Toc455163671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2">
        <w:r>
          <w:rPr>
            <w:webHidden/>
            <w:rStyle w:val="Verzeichnissprung"/>
            <w:vanish w:val="false"/>
          </w:rPr>
          <w:t>2.1.1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_Toc455163672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3">
        <w:r>
          <w:rPr>
            <w:webHidden/>
            <w:rStyle w:val="Verzeichnissprung"/>
            <w:vanish w:val="false"/>
          </w:rPr>
          <w:t>2.1.2</w:t>
        </w:r>
        <w:r>
          <w:rPr>
            <w:rStyle w:val="Verzeichnissprung"/>
            <w:rFonts w:eastAsia="" w:cs="" w:cstheme="minorBidi" w:eastAsiaTheme="minorEastAsia"/>
            <w:szCs w:val="22"/>
            <w:lang w:eastAsia="en-GB"/>
          </w:rPr>
          <w:tab/>
        </w:r>
        <w:r>
          <w:rPr>
            <w:rStyle w:val="Verzeichnissprung"/>
          </w:rPr>
          <w:t>Methodology and setup</w:t>
        </w:r>
        <w:r>
          <w:rPr>
            <w:webHidden/>
          </w:rPr>
          <w:fldChar w:fldCharType="begin"/>
        </w:r>
        <w:r>
          <w:rPr>
            <w:webHidden/>
          </w:rPr>
          <w:instrText>PAGEREF _Toc455163673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4">
        <w:r>
          <w:rPr>
            <w:webHidden/>
            <w:rStyle w:val="Verzeichnissprung"/>
            <w:vanish w:val="false"/>
          </w:rPr>
          <w:t>2.1.3</w:t>
        </w:r>
        <w:r>
          <w:rPr>
            <w:rStyle w:val="Verzeichnissprung"/>
            <w:rFonts w:eastAsia="" w:cs="" w:cstheme="minorBidi" w:eastAsiaTheme="minorEastAsia"/>
            <w:szCs w:val="22"/>
            <w:lang w:eastAsia="en-GB"/>
          </w:rPr>
          <w:tab/>
        </w:r>
        <w:r>
          <w:rPr>
            <w:rStyle w:val="Verzeichnissprung"/>
          </w:rPr>
          <w:t>Conformance metrics</w:t>
        </w:r>
        <w:r>
          <w:rPr>
            <w:webHidden/>
          </w:rPr>
          <w:fldChar w:fldCharType="begin"/>
        </w:r>
        <w:r>
          <w:rPr>
            <w:webHidden/>
          </w:rPr>
          <w:instrText>PAGEREF _Toc455163674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5">
        <w:r>
          <w:rPr>
            <w:webHidden/>
            <w:rStyle w:val="Verzeichnissprung"/>
            <w:vanish w:val="false"/>
          </w:rPr>
          <w:t>2.1.4</w:t>
        </w:r>
        <w:r>
          <w:rPr>
            <w:rStyle w:val="Verzeichnissprung"/>
            <w:rFonts w:eastAsia="" w:cs="" w:cstheme="minorBidi" w:eastAsiaTheme="minorEastAsia"/>
            <w:szCs w:val="22"/>
            <w:lang w:eastAsia="en-GB"/>
          </w:rPr>
          <w:tab/>
        </w:r>
        <w:r>
          <w:rPr>
            <w:rStyle w:val="Verzeichnissprung"/>
          </w:rPr>
          <w:t>Performance metrics</w:t>
        </w:r>
        <w:r>
          <w:rPr>
            <w:webHidden/>
          </w:rPr>
          <w:fldChar w:fldCharType="begin"/>
        </w:r>
        <w:r>
          <w:rPr>
            <w:webHidden/>
          </w:rPr>
          <w:instrText>PAGEREF _Toc455163675 \h</w:instrText>
        </w:r>
        <w:r>
          <w:rPr>
            <w:webHidden/>
          </w:rPr>
          <w:fldChar w:fldCharType="separate"/>
        </w:r>
        <w:r>
          <w:rPr>
            <w:rStyle w:val="Verzeichnissprung"/>
            <w:vanish w:val="false"/>
          </w:rPr>
          <w:tab/>
          <w:t>13</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6">
        <w:r>
          <w:rPr>
            <w:webHidden/>
            <w:rStyle w:val="Verzeichnissprung"/>
            <w:vanish w:val="false"/>
          </w:rPr>
          <w:t>2.1.5</w:t>
        </w:r>
        <w:r>
          <w:rPr>
            <w:rStyle w:val="Verzeichnissprung"/>
            <w:rFonts w:eastAsia="" w:cs="" w:cstheme="minorBidi" w:eastAsiaTheme="minorEastAsia"/>
            <w:szCs w:val="22"/>
            <w:lang w:eastAsia="en-GB"/>
          </w:rPr>
          <w:tab/>
        </w:r>
        <w:r>
          <w:rPr>
            <w:rStyle w:val="Verzeichnissprung"/>
          </w:rPr>
          <w:t>Summary of MN Assessment</w:t>
        </w:r>
        <w:r>
          <w:rPr>
            <w:webHidden/>
          </w:rPr>
          <w:fldChar w:fldCharType="begin"/>
        </w:r>
        <w:r>
          <w:rPr>
            <w:webHidden/>
          </w:rPr>
          <w:instrText>PAGEREF _Toc455163676 \h</w:instrText>
        </w:r>
        <w:r>
          <w:rPr>
            <w:webHidden/>
          </w:rPr>
          <w:fldChar w:fldCharType="separate"/>
        </w:r>
        <w:r>
          <w:rPr>
            <w:rStyle w:val="Verzeichnissprung"/>
            <w:vanish w:val="false"/>
          </w:rPr>
          <w:tab/>
          <w:t>14</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77">
        <w:r>
          <w:rPr>
            <w:webHidden/>
            <w:rStyle w:val="Verzeichnissprung"/>
            <w:vanish w:val="false"/>
          </w:rPr>
          <w:t>2.2</w:t>
        </w:r>
        <w:r>
          <w:rPr>
            <w:rStyle w:val="Verzeichnissprung"/>
            <w:rFonts w:eastAsia="" w:cs="" w:cstheme="minorBidi" w:eastAsiaTheme="minorEastAsia"/>
            <w:szCs w:val="22"/>
            <w:lang w:eastAsia="en-GB"/>
          </w:rPr>
          <w:tab/>
        </w:r>
        <w:r>
          <w:rPr>
            <w:rStyle w:val="Verzeichnissprung"/>
          </w:rPr>
          <w:t>Runtime</w:t>
        </w:r>
        <w:r>
          <w:rPr>
            <w:webHidden/>
          </w:rPr>
          <w:fldChar w:fldCharType="begin"/>
        </w:r>
        <w:r>
          <w:rPr>
            <w:webHidden/>
          </w:rPr>
          <w:instrText>PAGEREF _Toc455163677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8">
        <w:r>
          <w:rPr>
            <w:webHidden/>
            <w:rStyle w:val="Verzeichnissprung"/>
            <w:vanish w:val="false"/>
          </w:rPr>
          <w:t>2.2.1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_Toc455163678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9">
        <w:r>
          <w:rPr>
            <w:webHidden/>
            <w:rStyle w:val="Verzeichnissprung"/>
            <w:vanish w:val="false"/>
          </w:rPr>
          <w:t>2.2.2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_Toc455163679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0">
        <w:r>
          <w:rPr>
            <w:webHidden/>
            <w:rStyle w:val="Verzeichnissprung"/>
            <w:vanish w:val="false"/>
          </w:rPr>
          <w:t>2.2.3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_Toc455163680 \h</w:instrText>
        </w:r>
        <w:r>
          <w:rPr>
            <w:webHidden/>
          </w:rPr>
          <w:fldChar w:fldCharType="separate"/>
        </w:r>
        <w:r>
          <w:rPr>
            <w:rStyle w:val="Verzeichnissprung"/>
            <w:vanish w:val="false"/>
          </w:rPr>
          <w:tab/>
          <w:t>23</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81">
        <w:r>
          <w:rPr>
            <w:webHidden/>
            <w:rStyle w:val="Verzeichnissprung"/>
            <w:vanish w:val="false"/>
          </w:rPr>
          <w:t>2.3</w:t>
        </w:r>
        <w:r>
          <w:rPr>
            <w:rStyle w:val="Verzeichnissprung"/>
            <w:rFonts w:eastAsia="" w:cs="" w:cstheme="minorBidi" w:eastAsiaTheme="minorEastAsia"/>
            <w:szCs w:val="22"/>
            <w:lang w:eastAsia="en-GB"/>
          </w:rPr>
          <w:tab/>
        </w:r>
        <w:r>
          <w:rPr>
            <w:rStyle w:val="Verzeichnissprung"/>
          </w:rPr>
          <w:t>Global Registry</w:t>
        </w:r>
        <w:r>
          <w:rPr>
            <w:webHidden/>
          </w:rPr>
          <w:fldChar w:fldCharType="begin"/>
        </w:r>
        <w:r>
          <w:rPr>
            <w:webHidden/>
          </w:rPr>
          <w:instrText>PAGEREF _Toc455163681 \h</w:instrText>
        </w:r>
        <w:r>
          <w:rPr>
            <w:webHidden/>
          </w:rPr>
          <w:fldChar w:fldCharType="separate"/>
        </w:r>
        <w:r>
          <w:rPr>
            <w:rStyle w:val="Verzeichnissprung"/>
            <w:vanish w:val="false"/>
          </w:rPr>
          <w:tab/>
          <w:t>27</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2">
        <w:r>
          <w:rPr>
            <w:webHidden/>
            <w:rStyle w:val="Verzeichnissprung"/>
            <w:vanish w:val="false"/>
          </w:rPr>
          <w:t>2.3.1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_Toc455163682 \h</w:instrText>
        </w:r>
        <w:r>
          <w:rPr>
            <w:webHidden/>
          </w:rPr>
          <w:fldChar w:fldCharType="separate"/>
        </w:r>
        <w:r>
          <w:rPr>
            <w:rStyle w:val="Verzeichnissprung"/>
            <w:vanish w:val="false"/>
          </w:rPr>
          <w:tab/>
          <w:t>27</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3">
        <w:r>
          <w:rPr>
            <w:webHidden/>
            <w:rStyle w:val="Verzeichnissprung"/>
            <w:vanish w:val="false"/>
          </w:rPr>
          <w:t>2.3.2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_Toc455163683 \h</w:instrText>
        </w:r>
        <w:r>
          <w:rPr>
            <w:webHidden/>
          </w:rPr>
          <w:fldChar w:fldCharType="separate"/>
        </w:r>
        <w:r>
          <w:rPr>
            <w:rStyle w:val="Verzeichnissprung"/>
            <w:vanish w:val="false"/>
          </w:rPr>
          <w:tab/>
          <w:t>27</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4">
        <w:r>
          <w:rPr>
            <w:webHidden/>
            <w:rStyle w:val="Verzeichnissprung"/>
            <w:vanish w:val="false"/>
          </w:rPr>
          <w:t>2.3.3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_Toc455163684 \h</w:instrText>
        </w:r>
        <w:r>
          <w:rPr>
            <w:webHidden/>
          </w:rPr>
          <w:fldChar w:fldCharType="separate"/>
        </w:r>
        <w:r>
          <w:rPr>
            <w:rStyle w:val="Verzeichnissprung"/>
            <w:vanish w:val="false"/>
          </w:rPr>
          <w:tab/>
          <w:t>27</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85">
        <w:r>
          <w:rPr>
            <w:webHidden/>
            <w:rStyle w:val="Verzeichnissprung"/>
            <w:vanish w:val="false"/>
          </w:rPr>
          <w:t>2.4</w:t>
        </w:r>
        <w:r>
          <w:rPr>
            <w:rStyle w:val="Verzeichnissprung"/>
            <w:rFonts w:eastAsia="" w:cs="" w:cstheme="minorBidi" w:eastAsiaTheme="minorEastAsia"/>
            <w:szCs w:val="22"/>
            <w:lang w:eastAsia="en-GB"/>
          </w:rPr>
          <w:tab/>
        </w:r>
        <w:r>
          <w:rPr>
            <w:rStyle w:val="Verzeichnissprung"/>
          </w:rPr>
          <w:t>Domain Registry</w:t>
        </w:r>
        <w:r>
          <w:rPr>
            <w:webHidden/>
          </w:rPr>
          <w:fldChar w:fldCharType="begin"/>
        </w:r>
        <w:r>
          <w:rPr>
            <w:webHidden/>
          </w:rPr>
          <w:instrText>PAGEREF _Toc455163685 \h</w:instrText>
        </w:r>
        <w:r>
          <w:rPr>
            <w:webHidden/>
          </w:rPr>
          <w:fldChar w:fldCharType="separate"/>
        </w:r>
        <w:r>
          <w:rPr>
            <w:rStyle w:val="Verzeichnissprung"/>
            <w:vanish w:val="false"/>
          </w:rPr>
          <w:tab/>
          <w:t>28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6">
        <w:r>
          <w:rPr>
            <w:webHidden/>
            <w:rStyle w:val="Verzeichnissprung"/>
            <w:vanish w:val="false"/>
          </w:rPr>
          <w:t>2.4.1</w:t>
        </w:r>
        <w:r>
          <w:rPr>
            <w:rStyle w:val="Verzeichnissprung"/>
            <w:rFonts w:eastAsia="" w:cs="" w:cstheme="minorBidi" w:eastAsiaTheme="minorEastAsia"/>
            <w:szCs w:val="22"/>
            <w:lang w:eastAsia="en-GB"/>
          </w:rPr>
          <w:tab/>
        </w:r>
        <w:r>
          <w:rPr>
            <w:rStyle w:val="Verzeichnissprung"/>
          </w:rPr>
          <w:t>Component Description</w:t>
        </w:r>
        <w:r>
          <w:rPr>
            <w:webHidden/>
          </w:rPr>
          <w:fldChar w:fldCharType="begin"/>
        </w:r>
        <w:r>
          <w:rPr>
            <w:webHidden/>
          </w:rPr>
          <w:instrText>PAGEREF _Toc455163686 \h</w:instrText>
        </w:r>
        <w:r>
          <w:rPr>
            <w:webHidden/>
          </w:rPr>
          <w:fldChar w:fldCharType="separate"/>
        </w:r>
        <w:r>
          <w:rPr>
            <w:rStyle w:val="Verzeichnissprung"/>
            <w:vanish w:val="false"/>
          </w:rPr>
          <w:tab/>
          <w:t>28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7">
        <w:r>
          <w:rPr>
            <w:webHidden/>
            <w:rStyle w:val="Verzeichnissprung"/>
            <w:vanish w:val="false"/>
          </w:rPr>
          <w:t>2.4.2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_Toc455163687 \h</w:instrText>
        </w:r>
        <w:r>
          <w:rPr>
            <w:webHidden/>
          </w:rPr>
          <w:fldChar w:fldCharType="separate"/>
        </w:r>
        <w:r>
          <w:rPr>
            <w:rStyle w:val="Verzeichnissprung"/>
            <w:vanish w:val="false"/>
          </w:rPr>
          <w:tab/>
          <w:t>28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8">
        <w:r>
          <w:rPr>
            <w:webHidden/>
            <w:rStyle w:val="Verzeichnissprung"/>
            <w:vanish w:val="false"/>
          </w:rPr>
          <w:t>2.4.3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_Toc455163688 \h</w:instrText>
        </w:r>
        <w:r>
          <w:rPr>
            <w:webHidden/>
          </w:rPr>
          <w:fldChar w:fldCharType="separate"/>
        </w:r>
        <w:r>
          <w:rPr>
            <w:rStyle w:val="Verzeichnissprung"/>
            <w:vanish w:val="false"/>
          </w:rPr>
          <w:tab/>
          <w:t>29</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9">
        <w:r>
          <w:rPr>
            <w:webHidden/>
            <w:rStyle w:val="Verzeichnissprung"/>
            <w:vanish w:val="false"/>
          </w:rPr>
          <w:t>2.4.4</w:t>
        </w:r>
        <w:r>
          <w:rPr>
            <w:rStyle w:val="Verzeichnissprung"/>
            <w:rFonts w:eastAsia="" w:cs="" w:cstheme="minorBidi" w:eastAsiaTheme="minorEastAsia"/>
            <w:szCs w:val="22"/>
            <w:lang w:eastAsia="en-GB"/>
          </w:rPr>
          <w:tab/>
        </w:r>
        <w:r>
          <w:rPr>
            <w:rStyle w:val="Verzeichnissprung"/>
          </w:rPr>
          <w:t>Future work</w:t>
        </w:r>
        <w:r>
          <w:rPr>
            <w:webHidden/>
          </w:rPr>
          <w:fldChar w:fldCharType="begin"/>
        </w:r>
        <w:r>
          <w:rPr>
            <w:webHidden/>
          </w:rPr>
          <w:instrText>PAGEREF _Toc455163689 \h</w:instrText>
        </w:r>
        <w:r>
          <w:rPr>
            <w:webHidden/>
          </w:rPr>
          <w:fldChar w:fldCharType="separate"/>
        </w:r>
        <w:r>
          <w:rPr>
            <w:rStyle w:val="Verzeichnissprung"/>
            <w:vanish w:val="false"/>
          </w:rPr>
          <w:tab/>
          <w:t>33</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90">
        <w:r>
          <w:rPr>
            <w:webHidden/>
            <w:rStyle w:val="Verzeichnissprung"/>
            <w:vanish w:val="false"/>
          </w:rPr>
          <w:t>2.5</w:t>
        </w:r>
        <w:r>
          <w:rPr>
            <w:rStyle w:val="Verzeichnissprung"/>
            <w:rFonts w:eastAsia="" w:cs="" w:cstheme="minorBidi" w:eastAsiaTheme="minorEastAsia"/>
            <w:szCs w:val="22"/>
            <w:lang w:eastAsia="en-GB"/>
          </w:rPr>
          <w:tab/>
        </w:r>
        <w:r>
          <w:rPr>
            <w:rStyle w:val="Verzeichnissprung"/>
          </w:rPr>
          <w:t>Catalogue</w:t>
        </w:r>
        <w:r>
          <w:rPr>
            <w:webHidden/>
          </w:rPr>
          <w:fldChar w:fldCharType="begin"/>
        </w:r>
        <w:r>
          <w:rPr>
            <w:webHidden/>
          </w:rPr>
          <w:instrText>PAGEREF _Toc455163690 \h</w:instrText>
        </w:r>
        <w:r>
          <w:rPr>
            <w:webHidden/>
          </w:rPr>
          <w:fldChar w:fldCharType="separate"/>
        </w:r>
        <w:r>
          <w:rPr>
            <w:rStyle w:val="Verzeichnissprung"/>
            <w:vanish w:val="false"/>
          </w:rPr>
          <w:tab/>
          <w:t>34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1">
        <w:r>
          <w:rPr>
            <w:webHidden/>
            <w:rStyle w:val="Verzeichnissprung"/>
            <w:vanish w:val="false"/>
          </w:rPr>
          <w:t>2.5.1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_Toc455163691 \h</w:instrText>
        </w:r>
        <w:r>
          <w:rPr>
            <w:webHidden/>
          </w:rPr>
          <w:fldChar w:fldCharType="separate"/>
        </w:r>
        <w:r>
          <w:rPr>
            <w:rStyle w:val="Verzeichnissprung"/>
            <w:vanish w:val="false"/>
          </w:rPr>
          <w:tab/>
          <w:t>34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2">
        <w:r>
          <w:rPr>
            <w:webHidden/>
            <w:rStyle w:val="Verzeichnissprung"/>
            <w:vanish w:val="false"/>
          </w:rPr>
          <w:t>2.5.2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_Toc455163692 \h</w:instrText>
        </w:r>
        <w:r>
          <w:rPr>
            <w:webHidden/>
          </w:rPr>
          <w:fldChar w:fldCharType="separate"/>
        </w:r>
        <w:r>
          <w:rPr>
            <w:rStyle w:val="Verzeichnissprung"/>
            <w:vanish w:val="false"/>
          </w:rPr>
          <w:tab/>
          <w:t>34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3">
        <w:r>
          <w:rPr>
            <w:webHidden/>
            <w:rStyle w:val="Verzeichnissprung"/>
            <w:vanish w:val="false"/>
          </w:rPr>
          <w:t>2.5.3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_Toc455163693 \h</w:instrText>
        </w:r>
        <w:r>
          <w:rPr>
            <w:webHidden/>
          </w:rPr>
          <w:fldChar w:fldCharType="separate"/>
        </w:r>
        <w:r>
          <w:rPr>
            <w:rStyle w:val="Verzeichnissprung"/>
            <w:vanish w:val="false"/>
          </w:rPr>
          <w:tab/>
          <w:t>35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94">
        <w:r>
          <w:rPr>
            <w:webHidden/>
            <w:rStyle w:val="Verzeichnissprung"/>
            <w:vanish w:val="false"/>
          </w:rPr>
          <w:t>2.6</w:t>
        </w:r>
        <w:r>
          <w:rPr>
            <w:rStyle w:val="Verzeichnissprung"/>
            <w:rFonts w:eastAsia="" w:cs="" w:cstheme="minorBidi" w:eastAsiaTheme="minorEastAsia"/>
            <w:szCs w:val="22"/>
            <w:lang w:eastAsia="en-GB"/>
          </w:rPr>
          <w:tab/>
        </w:r>
        <w:r>
          <w:rPr>
            <w:rStyle w:val="Verzeichnissprung"/>
          </w:rPr>
          <w:t>Identity Provider</w:t>
        </w:r>
        <w:r>
          <w:rPr>
            <w:webHidden/>
          </w:rPr>
          <w:fldChar w:fldCharType="begin"/>
        </w:r>
        <w:r>
          <w:rPr>
            <w:webHidden/>
          </w:rPr>
          <w:instrText>PAGEREF _Toc455163694 \h</w:instrText>
        </w:r>
        <w:r>
          <w:rPr>
            <w:webHidden/>
          </w:rPr>
          <w:fldChar w:fldCharType="separate"/>
        </w:r>
        <w:r>
          <w:rPr>
            <w:rStyle w:val="Verzeichnissprung"/>
            <w:vanish w:val="false"/>
          </w:rPr>
          <w:tab/>
          <w:t>43</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5">
        <w:r>
          <w:rPr>
            <w:webHidden/>
            <w:rStyle w:val="Verzeichnissprung"/>
            <w:vanish w:val="false"/>
          </w:rPr>
          <w:t>2.6.1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_Toc455163695 \h</w:instrText>
        </w:r>
        <w:r>
          <w:rPr>
            <w:webHidden/>
          </w:rPr>
          <w:fldChar w:fldCharType="separate"/>
        </w:r>
        <w:r>
          <w:rPr>
            <w:rStyle w:val="Verzeichnissprung"/>
            <w:vanish w:val="false"/>
          </w:rPr>
          <w:tab/>
          <w:t>43</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6">
        <w:r>
          <w:rPr>
            <w:webHidden/>
            <w:rStyle w:val="Verzeichnissprung"/>
            <w:vanish w:val="false"/>
          </w:rPr>
          <w:t>2.6.2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_Toc455163696 \h</w:instrText>
        </w:r>
        <w:r>
          <w:rPr>
            <w:webHidden/>
          </w:rPr>
          <w:fldChar w:fldCharType="separate"/>
        </w:r>
        <w:r>
          <w:rPr>
            <w:rStyle w:val="Verzeichnissprung"/>
            <w:vanish w:val="false"/>
          </w:rPr>
          <w:tab/>
          <w:t>44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7">
        <w:r>
          <w:rPr>
            <w:webHidden/>
            <w:rStyle w:val="Verzeichnissprung"/>
            <w:vanish w:val="false"/>
          </w:rPr>
          <w:t>2.6.3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_Toc455163697 \h</w:instrText>
        </w:r>
        <w:r>
          <w:rPr>
            <w:webHidden/>
          </w:rPr>
          <w:fldChar w:fldCharType="separate"/>
        </w:r>
        <w:r>
          <w:rPr>
            <w:rStyle w:val="Verzeichnissprung"/>
            <w:vanish w:val="false"/>
          </w:rPr>
          <w:tab/>
          <w:t>44</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698">
        <w:r>
          <w:rPr>
            <w:webHidden/>
            <w:rStyle w:val="Verzeichnissprung"/>
            <w:vanish w:val="false"/>
          </w:rPr>
          <w:t>3</w:t>
        </w:r>
        <w:r>
          <w:rPr>
            <w:rStyle w:val="Verzeichnissprung"/>
            <w:rFonts w:eastAsia="" w:cs="" w:cstheme="minorBidi" w:eastAsiaTheme="minorEastAsia"/>
            <w:szCs w:val="22"/>
            <w:lang w:eastAsia="en-GB"/>
          </w:rPr>
          <w:tab/>
        </w:r>
        <w:r>
          <w:rPr>
            <w:rStyle w:val="Verzeichnissprung"/>
          </w:rPr>
          <w:t>Development Evaluations</w:t>
        </w:r>
        <w:r>
          <w:rPr>
            <w:webHidden/>
          </w:rPr>
          <w:fldChar w:fldCharType="begin"/>
        </w:r>
        <w:r>
          <w:rPr>
            <w:webHidden/>
          </w:rPr>
          <w:instrText>PAGEREF _Toc455163698 \h</w:instrText>
        </w:r>
        <w:r>
          <w:rPr>
            <w:webHidden/>
          </w:rPr>
          <w:fldChar w:fldCharType="separate"/>
        </w:r>
        <w:r>
          <w:rPr>
            <w:rStyle w:val="Verzeichnissprung"/>
            <w:vanish w:val="false"/>
          </w:rPr>
          <w:tab/>
          <w:t>45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99">
        <w:r>
          <w:rPr>
            <w:webHidden/>
            <w:rStyle w:val="Verzeichnissprung"/>
            <w:vanish w:val="false"/>
          </w:rPr>
          <w:t>3.1</w:t>
        </w:r>
        <w:r>
          <w:rPr>
            <w:rStyle w:val="Verzeichnissprung"/>
            <w:rFonts w:eastAsia="" w:cs="" w:cstheme="minorBidi" w:eastAsiaTheme="minorEastAsia"/>
            <w:szCs w:val="22"/>
            <w:lang w:eastAsia="en-GB"/>
          </w:rPr>
          <w:tab/>
        </w:r>
        <w:r>
          <w:rPr>
            <w:rStyle w:val="Verzeichnissprung"/>
          </w:rPr>
          <w:t>ReTHINK Hyperty development evaluation survey</w:t>
        </w:r>
        <w:r>
          <w:rPr>
            <w:webHidden/>
          </w:rPr>
          <w:fldChar w:fldCharType="begin"/>
        </w:r>
        <w:r>
          <w:rPr>
            <w:webHidden/>
          </w:rPr>
          <w:instrText>PAGEREF _Toc455163699 \h</w:instrText>
        </w:r>
        <w:r>
          <w:rPr>
            <w:webHidden/>
          </w:rPr>
          <w:fldChar w:fldCharType="separate"/>
        </w:r>
        <w:r>
          <w:rPr>
            <w:rStyle w:val="Verzeichnissprung"/>
            <w:vanish w:val="false"/>
          </w:rPr>
          <w:tab/>
          <w:t>45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0">
        <w:r>
          <w:rPr>
            <w:webHidden/>
            <w:rStyle w:val="Verzeichnissprung"/>
            <w:vanish w:val="false"/>
          </w:rPr>
          <w:t>3.2</w:t>
        </w:r>
        <w:r>
          <w:rPr>
            <w:rStyle w:val="Verzeichnissprung"/>
            <w:rFonts w:eastAsia="" w:cs="" w:cstheme="minorBidi" w:eastAsiaTheme="minorEastAsia"/>
            <w:szCs w:val="22"/>
            <w:lang w:eastAsia="en-GB"/>
          </w:rPr>
          <w:tab/>
        </w:r>
        <w:r>
          <w:rPr>
            <w:rStyle w:val="Verzeichnissprung"/>
          </w:rPr>
          <w:t>ReTHINK Application development evaluation survey</w:t>
        </w:r>
        <w:r>
          <w:rPr>
            <w:webHidden/>
          </w:rPr>
          <w:fldChar w:fldCharType="begin"/>
        </w:r>
        <w:r>
          <w:rPr>
            <w:webHidden/>
          </w:rPr>
          <w:instrText>PAGEREF _Toc455163700 \h</w:instrText>
        </w:r>
        <w:r>
          <w:rPr>
            <w:webHidden/>
          </w:rPr>
          <w:fldChar w:fldCharType="separate"/>
        </w:r>
        <w:r>
          <w:rPr>
            <w:rStyle w:val="Verzeichnissprung"/>
            <w:vanish w:val="false"/>
          </w:rPr>
          <w:tab/>
          <w:t>45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1">
        <w:r>
          <w:rPr>
            <w:webHidden/>
            <w:rStyle w:val="Verzeichnissprung"/>
            <w:vanish w:val="false"/>
          </w:rPr>
          <w:t>3.3</w:t>
        </w:r>
        <w:r>
          <w:rPr>
            <w:rStyle w:val="Verzeichnissprung"/>
            <w:rFonts w:eastAsia="" w:cs="" w:cstheme="minorBidi" w:eastAsiaTheme="minorEastAsia"/>
            <w:szCs w:val="22"/>
            <w:lang w:eastAsia="en-GB"/>
          </w:rPr>
          <w:tab/>
        </w:r>
        <w:r>
          <w:rPr>
            <w:rStyle w:val="Verzeichnissprung"/>
          </w:rPr>
          <w:t>Results of reTHINK Hyerty development evaluation survey</w:t>
        </w:r>
        <w:r>
          <w:rPr>
            <w:webHidden/>
          </w:rPr>
          <w:fldChar w:fldCharType="begin"/>
        </w:r>
        <w:r>
          <w:rPr>
            <w:webHidden/>
          </w:rPr>
          <w:instrText>PAGEREF _Toc455163701 \h</w:instrText>
        </w:r>
        <w:r>
          <w:rPr>
            <w:webHidden/>
          </w:rPr>
          <w:fldChar w:fldCharType="separate"/>
        </w:r>
        <w:r>
          <w:rPr>
            <w:rStyle w:val="Verzeichnissprung"/>
            <w:vanish w:val="false"/>
          </w:rPr>
          <w:tab/>
          <w:t>46</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2">
        <w:r>
          <w:rPr>
            <w:webHidden/>
            <w:rStyle w:val="Verzeichnissprung"/>
            <w:vanish w:val="false"/>
          </w:rPr>
          <w:t>3.4</w:t>
        </w:r>
        <w:r>
          <w:rPr>
            <w:rStyle w:val="Verzeichnissprung"/>
            <w:rFonts w:eastAsia="" w:cs="" w:cstheme="minorBidi" w:eastAsiaTheme="minorEastAsia"/>
            <w:szCs w:val="22"/>
            <w:lang w:eastAsia="en-GB"/>
          </w:rPr>
          <w:tab/>
        </w:r>
        <w:r>
          <w:rPr>
            <w:rStyle w:val="Verzeichnissprung"/>
          </w:rPr>
          <w:t>Results of reTHINK Application development evaluation survey</w:t>
        </w:r>
        <w:r>
          <w:rPr>
            <w:webHidden/>
          </w:rPr>
          <w:fldChar w:fldCharType="begin"/>
        </w:r>
        <w:r>
          <w:rPr>
            <w:webHidden/>
          </w:rPr>
          <w:instrText>PAGEREF _Toc455163702 \h</w:instrText>
        </w:r>
        <w:r>
          <w:rPr>
            <w:webHidden/>
          </w:rPr>
          <w:fldChar w:fldCharType="separate"/>
        </w:r>
        <w:r>
          <w:rPr>
            <w:rStyle w:val="Verzeichnissprung"/>
            <w:vanish w:val="false"/>
          </w:rPr>
          <w:tab/>
          <w:t>49</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703">
        <w:r>
          <w:rPr>
            <w:webHidden/>
            <w:rStyle w:val="Verzeichnissprung"/>
            <w:vanish w:val="false"/>
          </w:rPr>
          <w:t>4</w:t>
        </w:r>
        <w:r>
          <w:rPr>
            <w:rStyle w:val="Verzeichnissprung"/>
            <w:rFonts w:eastAsia="" w:cs="" w:cstheme="minorBidi" w:eastAsiaTheme="minorEastAsia"/>
            <w:szCs w:val="22"/>
            <w:lang w:eastAsia="en-GB"/>
          </w:rPr>
          <w:tab/>
        </w:r>
        <w:r>
          <w:rPr>
            <w:rStyle w:val="Verzeichnissprung"/>
          </w:rPr>
          <w:t>Architecture Assessment</w:t>
        </w:r>
        <w:r>
          <w:rPr>
            <w:webHidden/>
          </w:rPr>
          <w:fldChar w:fldCharType="begin"/>
        </w:r>
        <w:r>
          <w:rPr>
            <w:webHidden/>
          </w:rPr>
          <w:instrText>PAGEREF _Toc455163703 \h</w:instrText>
        </w:r>
        <w:r>
          <w:rPr>
            <w:webHidden/>
          </w:rPr>
          <w:fldChar w:fldCharType="separate"/>
        </w:r>
        <w:r>
          <w:rPr>
            <w:rStyle w:val="Verzeichnissprung"/>
            <w:vanish w:val="false"/>
          </w:rPr>
          <w:tab/>
          <w:t>52</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4">
        <w:r>
          <w:rPr>
            <w:webHidden/>
            <w:rStyle w:val="Verzeichnissprung"/>
            <w:vanish w:val="false"/>
          </w:rPr>
          <w:t>4.1</w:t>
        </w:r>
        <w:r>
          <w:rPr>
            <w:rStyle w:val="Verzeichnissprung"/>
            <w:rFonts w:eastAsia="" w:cs="" w:cstheme="minorBidi" w:eastAsiaTheme="minorEastAsia"/>
            <w:szCs w:val="22"/>
            <w:lang w:eastAsia="en-GB"/>
          </w:rPr>
          <w:tab/>
        </w:r>
        <w:r>
          <w:rPr>
            <w:rStyle w:val="Verzeichnissprung"/>
          </w:rPr>
          <w:t>General architecture requirements</w:t>
        </w:r>
        <w:r>
          <w:rPr>
            <w:webHidden/>
          </w:rPr>
          <w:fldChar w:fldCharType="begin"/>
        </w:r>
        <w:r>
          <w:rPr>
            <w:webHidden/>
          </w:rPr>
          <w:instrText>PAGEREF _Toc455163704 \h</w:instrText>
        </w:r>
        <w:r>
          <w:rPr>
            <w:webHidden/>
          </w:rPr>
          <w:fldChar w:fldCharType="separate"/>
        </w:r>
        <w:r>
          <w:rPr>
            <w:rStyle w:val="Verzeichnissprung"/>
            <w:vanish w:val="false"/>
          </w:rPr>
          <w:tab/>
          <w:t>52</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5">
        <w:r>
          <w:rPr>
            <w:webHidden/>
            <w:rStyle w:val="Verzeichnissprung"/>
            <w:vanish w:val="false"/>
          </w:rPr>
          <w:t>4.2</w:t>
        </w:r>
        <w:r>
          <w:rPr>
            <w:rStyle w:val="Verzeichnissprung"/>
            <w:rFonts w:eastAsia="" w:cs="" w:cstheme="minorBidi" w:eastAsiaTheme="minorEastAsia"/>
            <w:szCs w:val="22"/>
            <w:lang w:eastAsia="en-GB"/>
          </w:rPr>
          <w:tab/>
        </w:r>
        <w:r>
          <w:rPr>
            <w:rStyle w:val="Verzeichnissprung"/>
          </w:rPr>
          <w:t>Interoperability</w:t>
        </w:r>
        <w:r>
          <w:rPr>
            <w:webHidden/>
          </w:rPr>
          <w:fldChar w:fldCharType="begin"/>
        </w:r>
        <w:r>
          <w:rPr>
            <w:webHidden/>
          </w:rPr>
          <w:instrText>PAGEREF _Toc455163705 \h</w:instrText>
        </w:r>
        <w:r>
          <w:rPr>
            <w:webHidden/>
          </w:rPr>
          <w:fldChar w:fldCharType="separate"/>
        </w:r>
        <w:r>
          <w:rPr>
            <w:rStyle w:val="Verzeichnissprung"/>
            <w:vanish w:val="false"/>
          </w:rPr>
          <w:tab/>
          <w:t>53</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6">
        <w:r>
          <w:rPr>
            <w:webHidden/>
            <w:rStyle w:val="Verzeichnissprung"/>
            <w:vanish w:val="false"/>
          </w:rPr>
          <w:t>4.3</w:t>
        </w:r>
        <w:r>
          <w:rPr>
            <w:rStyle w:val="Verzeichnissprung"/>
            <w:rFonts w:eastAsia="" w:cs="" w:cstheme="minorBidi" w:eastAsiaTheme="minorEastAsia"/>
            <w:szCs w:val="22"/>
            <w:lang w:eastAsia="en-GB"/>
          </w:rPr>
          <w:tab/>
        </w:r>
        <w:r>
          <w:rPr>
            <w:rStyle w:val="Verzeichnissprung"/>
          </w:rPr>
          <w:t>Security and Identity Management</w:t>
        </w:r>
        <w:r>
          <w:rPr>
            <w:webHidden/>
          </w:rPr>
          <w:fldChar w:fldCharType="begin"/>
        </w:r>
        <w:r>
          <w:rPr>
            <w:webHidden/>
          </w:rPr>
          <w:instrText>PAGEREF _Toc455163706 \h</w:instrText>
        </w:r>
        <w:r>
          <w:rPr>
            <w:webHidden/>
          </w:rPr>
          <w:fldChar w:fldCharType="separate"/>
        </w:r>
        <w:r>
          <w:rPr>
            <w:rStyle w:val="Verzeichnissprung"/>
            <w:vanish w:val="false"/>
          </w:rPr>
          <w:tab/>
          <w:t>54</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7">
        <w:r>
          <w:rPr>
            <w:webHidden/>
            <w:rStyle w:val="Verzeichnissprung"/>
            <w:vanish w:val="false"/>
          </w:rPr>
          <w:t>4.4</w:t>
        </w:r>
        <w:r>
          <w:rPr>
            <w:rStyle w:val="Verzeichnissprung"/>
            <w:rFonts w:eastAsia="" w:cs="" w:cstheme="minorBidi" w:eastAsiaTheme="minorEastAsia"/>
            <w:szCs w:val="22"/>
            <w:lang w:eastAsia="en-GB"/>
          </w:rPr>
          <w:tab/>
        </w:r>
        <w:r>
          <w:rPr>
            <w:rStyle w:val="Verzeichnissprung"/>
          </w:rPr>
          <w:t>QoS Management</w:t>
        </w:r>
        <w:r>
          <w:rPr>
            <w:webHidden/>
          </w:rPr>
          <w:fldChar w:fldCharType="begin"/>
        </w:r>
        <w:r>
          <w:rPr>
            <w:webHidden/>
          </w:rPr>
          <w:instrText>PAGEREF _Toc455163707 \h</w:instrText>
        </w:r>
        <w:r>
          <w:rPr>
            <w:webHidden/>
          </w:rPr>
          <w:fldChar w:fldCharType="separate"/>
        </w:r>
        <w:r>
          <w:rPr>
            <w:rStyle w:val="Verzeichnissprung"/>
            <w:vanish w:val="false"/>
          </w:rPr>
          <w:tab/>
          <w:t>55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8">
        <w:r>
          <w:rPr>
            <w:webHidden/>
            <w:rStyle w:val="Verzeichnissprung"/>
            <w:vanish w:val="false"/>
          </w:rPr>
          <w:t>4.5</w:t>
        </w:r>
        <w:r>
          <w:rPr>
            <w:rStyle w:val="Verzeichnissprung"/>
            <w:rFonts w:eastAsia="" w:cs="" w:cstheme="minorBidi" w:eastAsiaTheme="minorEastAsia"/>
            <w:szCs w:val="22"/>
            <w:lang w:eastAsia="en-GB"/>
          </w:rPr>
          <w:tab/>
        </w:r>
        <w:r>
          <w:rPr>
            <w:rStyle w:val="Verzeichnissprung"/>
          </w:rPr>
          <w:t>Multipary, Realtime services</w:t>
        </w:r>
        <w:r>
          <w:rPr>
            <w:webHidden/>
          </w:rPr>
          <w:fldChar w:fldCharType="begin"/>
        </w:r>
        <w:r>
          <w:rPr>
            <w:webHidden/>
          </w:rPr>
          <w:instrText>PAGEREF _Toc455163708 \h</w:instrText>
        </w:r>
        <w:r>
          <w:rPr>
            <w:webHidden/>
          </w:rPr>
          <w:fldChar w:fldCharType="separate"/>
        </w:r>
        <w:r>
          <w:rPr>
            <w:rStyle w:val="Verzeichnissprung"/>
            <w:vanish w:val="false"/>
          </w:rPr>
          <w:tab/>
          <w:t>55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9">
        <w:r>
          <w:rPr>
            <w:webHidden/>
            <w:rStyle w:val="Verzeichnissprung"/>
            <w:vanish w:val="false"/>
          </w:rPr>
          <w:t>4.6</w:t>
        </w:r>
        <w:r>
          <w:rPr>
            <w:rStyle w:val="Verzeichnissprung"/>
            <w:rFonts w:eastAsia="" w:cs="" w:cstheme="minorBidi" w:eastAsiaTheme="minorEastAsia"/>
            <w:szCs w:val="22"/>
            <w:lang w:eastAsia="en-GB"/>
          </w:rPr>
          <w:tab/>
        </w:r>
        <w:r>
          <w:rPr>
            <w:rStyle w:val="Verzeichnissprung"/>
          </w:rPr>
          <w:t>Deployment/exploitation</w:t>
        </w:r>
        <w:r>
          <w:rPr>
            <w:webHidden/>
          </w:rPr>
          <w:fldChar w:fldCharType="begin"/>
        </w:r>
        <w:r>
          <w:rPr>
            <w:webHidden/>
          </w:rPr>
          <w:instrText>PAGEREF _Toc455163709 \h</w:instrText>
        </w:r>
        <w:r>
          <w:rPr>
            <w:webHidden/>
          </w:rPr>
          <w:fldChar w:fldCharType="separate"/>
        </w:r>
        <w:r>
          <w:rPr>
            <w:rStyle w:val="Verzeichnissprung"/>
            <w:vanish w:val="false"/>
          </w:rPr>
          <w:tab/>
          <w:t>57</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710">
        <w:r>
          <w:rPr>
            <w:webHidden/>
            <w:rStyle w:val="Verzeichnissprung"/>
            <w:vanish w:val="false"/>
            <w:lang w:val="en-US"/>
          </w:rPr>
          <w:t>5</w:t>
        </w:r>
        <w:r>
          <w:rPr>
            <w:rStyle w:val="Verzeichnissprung"/>
            <w:rFonts w:eastAsia="" w:cs="" w:cstheme="minorBidi" w:eastAsiaTheme="minorEastAsia"/>
            <w:szCs w:val="22"/>
            <w:lang w:eastAsia="en-GB"/>
          </w:rPr>
          <w:tab/>
        </w:r>
        <w:r>
          <w:rPr>
            <w:rStyle w:val="Verzeichnissprung"/>
            <w:lang w:val="en-US"/>
          </w:rPr>
          <w:t>References</w:t>
        </w:r>
        <w:r>
          <w:rPr>
            <w:webHidden/>
          </w:rPr>
          <w:fldChar w:fldCharType="begin"/>
        </w:r>
        <w:r>
          <w:rPr>
            <w:webHidden/>
          </w:rPr>
          <w:instrText>PAGEREF _Toc455163710 \h</w:instrText>
        </w:r>
        <w:r>
          <w:rPr>
            <w:webHidden/>
          </w:rPr>
          <w:fldChar w:fldCharType="separate"/>
        </w:r>
        <w:r>
          <w:rPr>
            <w:rStyle w:val="Verzeichnissprung"/>
            <w:vanish w:val="false"/>
          </w:rPr>
          <w:tab/>
          <w:t>59</w:t>
        </w:r>
        <w:r>
          <w:rPr>
            <w:webHidden/>
          </w:rPr>
          <w:fldChar w:fldCharType="end"/>
        </w:r>
      </w:hyperlink>
    </w:p>
    <w:p>
      <w:pPr>
        <w:pStyle w:val="Inhaltsverzeichnis1"/>
        <w:tabs>
          <w:tab w:val="left" w:pos="1100" w:leader="none"/>
          <w:tab w:val="right" w:pos="9061" w:leader="dot"/>
        </w:tabs>
        <w:rPr>
          <w:rFonts w:eastAsia="" w:cs="" w:cstheme="minorBidi" w:eastAsiaTheme="minorEastAsia"/>
          <w:szCs w:val="22"/>
          <w:lang w:eastAsia="en-GB"/>
        </w:rPr>
      </w:pPr>
      <w:hyperlink w:anchor="_Toc455163711">
        <w:r>
          <w:rPr>
            <w:webHidden/>
            <w:rStyle w:val="Verzeichnissprung"/>
            <w:vanish w:val="false"/>
            <w:lang w:val="en-US"/>
          </w:rPr>
          <w:t>Annex A</w:t>
        </w:r>
        <w:r>
          <w:rPr>
            <w:rStyle w:val="Verzeichnissprung"/>
            <w:rFonts w:eastAsia="" w:cs="" w:cstheme="minorBidi" w:eastAsiaTheme="minorEastAsia"/>
            <w:szCs w:val="22"/>
            <w:lang w:eastAsia="en-GB"/>
          </w:rPr>
          <w:tab/>
        </w:r>
        <w:r>
          <w:rPr>
            <w:rStyle w:val="Verzeichnissprung"/>
            <w:lang w:val="en-US"/>
          </w:rPr>
          <w:t>Message Node detailed tests results</w:t>
        </w:r>
        <w:r>
          <w:rPr>
            <w:webHidden/>
          </w:rPr>
          <w:fldChar w:fldCharType="begin"/>
        </w:r>
        <w:r>
          <w:rPr>
            <w:webHidden/>
          </w:rPr>
          <w:instrText>PAGEREF _Toc455163711 \h</w:instrText>
        </w:r>
        <w:r>
          <w:rPr>
            <w:webHidden/>
          </w:rPr>
          <w:fldChar w:fldCharType="separate"/>
        </w:r>
        <w:r>
          <w:rPr>
            <w:rStyle w:val="Verzeichnissprung"/>
            <w:vanish w:val="false"/>
          </w:rPr>
          <w:tab/>
          <w:t>60</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12">
        <w:r>
          <w:rPr>
            <w:webHidden/>
            <w:rStyle w:val="Verzeichnissprung"/>
            <w:vanish w:val="false"/>
          </w:rPr>
          <w:t>A.1</w:t>
        </w:r>
        <w:r>
          <w:rPr>
            <w:rStyle w:val="Verzeichnissprung"/>
            <w:rFonts w:eastAsia="" w:cs="" w:cstheme="minorBidi" w:eastAsiaTheme="minorEastAsia"/>
            <w:szCs w:val="22"/>
            <w:lang w:eastAsia="en-GB"/>
          </w:rPr>
          <w:tab/>
        </w:r>
        <w:r>
          <w:rPr>
            <w:rStyle w:val="Verzeichnissprung"/>
          </w:rPr>
          <w:t>Vertx Tests</w:t>
        </w:r>
        <w:r>
          <w:rPr>
            <w:webHidden/>
          </w:rPr>
          <w:fldChar w:fldCharType="begin"/>
        </w:r>
        <w:r>
          <w:rPr>
            <w:webHidden/>
          </w:rPr>
          <w:instrText>PAGEREF _Toc455163712 \h</w:instrText>
        </w:r>
        <w:r>
          <w:rPr>
            <w:webHidden/>
          </w:rPr>
          <w:fldChar w:fldCharType="separate"/>
        </w:r>
        <w:r>
          <w:rPr>
            <w:rStyle w:val="Verzeichnissprung"/>
            <w:vanish w:val="false"/>
          </w:rPr>
          <w:tab/>
          <w:t>60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3">
        <w:r>
          <w:rPr>
            <w:webHidden/>
            <w:rStyle w:val="Verzeichnissprung"/>
            <w:vanish w:val="false"/>
          </w:rPr>
          <w:t>A.1.1</w:t>
        </w:r>
        <w:r>
          <w:rPr>
            <w:rStyle w:val="Verzeichnissprung"/>
            <w:rFonts w:eastAsia="" w:cs="" w:cstheme="minorBidi" w:eastAsiaTheme="minorEastAsia"/>
            <w:szCs w:val="22"/>
            <w:lang w:eastAsia="en-GB"/>
          </w:rPr>
          <w:tab/>
        </w:r>
        <w:r>
          <w:rPr>
            <w:rStyle w:val="Verzeichnissprung"/>
          </w:rPr>
          <w:t>Vertx conformance tests</w:t>
        </w:r>
        <w:r>
          <w:rPr>
            <w:webHidden/>
          </w:rPr>
          <w:fldChar w:fldCharType="begin"/>
        </w:r>
        <w:r>
          <w:rPr>
            <w:webHidden/>
          </w:rPr>
          <w:instrText>PAGEREF _Toc455163713 \h</w:instrText>
        </w:r>
        <w:r>
          <w:rPr>
            <w:webHidden/>
          </w:rPr>
          <w:fldChar w:fldCharType="separate"/>
        </w:r>
        <w:r>
          <w:rPr>
            <w:rStyle w:val="Verzeichnissprung"/>
            <w:vanish w:val="false"/>
          </w:rPr>
          <w:tab/>
          <w:t>60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4">
        <w:r>
          <w:rPr>
            <w:webHidden/>
            <w:rStyle w:val="Verzeichnissprung"/>
            <w:vanish w:val="false"/>
          </w:rPr>
          <w:t>A.1.2</w:t>
        </w:r>
        <w:r>
          <w:rPr>
            <w:rStyle w:val="Verzeichnissprung"/>
            <w:rFonts w:eastAsia="" w:cs="" w:cstheme="minorBidi" w:eastAsiaTheme="minorEastAsia"/>
            <w:szCs w:val="22"/>
            <w:lang w:eastAsia="en-GB"/>
          </w:rPr>
          <w:tab/>
        </w:r>
        <w:r>
          <w:rPr>
            <w:rStyle w:val="Verzeichnissprung"/>
          </w:rPr>
          <w:t>Vertx performance tests</w:t>
        </w:r>
        <w:r>
          <w:rPr>
            <w:webHidden/>
          </w:rPr>
          <w:fldChar w:fldCharType="begin"/>
        </w:r>
        <w:r>
          <w:rPr>
            <w:webHidden/>
          </w:rPr>
          <w:instrText>PAGEREF _Toc455163714 \h</w:instrText>
        </w:r>
        <w:r>
          <w:rPr>
            <w:webHidden/>
          </w:rPr>
          <w:fldChar w:fldCharType="separate"/>
        </w:r>
        <w:r>
          <w:rPr>
            <w:rStyle w:val="Verzeichnissprung"/>
            <w:vanish w:val="false"/>
          </w:rPr>
          <w:tab/>
          <w:t>62</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15">
        <w:r>
          <w:rPr>
            <w:webHidden/>
            <w:rStyle w:val="Verzeichnissprung"/>
            <w:vanish w:val="false"/>
          </w:rPr>
          <w:t>A.2</w:t>
        </w:r>
        <w:r>
          <w:rPr>
            <w:rStyle w:val="Verzeichnissprung"/>
            <w:rFonts w:eastAsia="" w:cs="" w:cstheme="minorBidi" w:eastAsiaTheme="minorEastAsia"/>
            <w:szCs w:val="22"/>
            <w:lang w:eastAsia="en-GB"/>
          </w:rPr>
          <w:tab/>
        </w:r>
        <w:r>
          <w:rPr>
            <w:rStyle w:val="Verzeichnissprung"/>
          </w:rPr>
          <w:t>Matrix Tests</w:t>
        </w:r>
        <w:r>
          <w:rPr>
            <w:webHidden/>
          </w:rPr>
          <w:fldChar w:fldCharType="begin"/>
        </w:r>
        <w:r>
          <w:rPr>
            <w:webHidden/>
          </w:rPr>
          <w:instrText>PAGEREF _Toc455163715 \h</w:instrText>
        </w:r>
        <w:r>
          <w:rPr>
            <w:webHidden/>
          </w:rPr>
          <w:fldChar w:fldCharType="separate"/>
        </w:r>
        <w:r>
          <w:rPr>
            <w:rStyle w:val="Verzeichnissprung"/>
            <w:vanish w:val="false"/>
          </w:rPr>
          <w:tab/>
          <w:t>64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6">
        <w:r>
          <w:rPr>
            <w:webHidden/>
            <w:rStyle w:val="Verzeichnissprung"/>
            <w:vanish w:val="false"/>
          </w:rPr>
          <w:t>A.2.1</w:t>
        </w:r>
        <w:r>
          <w:rPr>
            <w:rStyle w:val="Verzeichnissprung"/>
            <w:rFonts w:eastAsia="" w:cs="" w:cstheme="minorBidi" w:eastAsiaTheme="minorEastAsia"/>
            <w:szCs w:val="22"/>
            <w:lang w:eastAsia="en-GB"/>
          </w:rPr>
          <w:tab/>
        </w:r>
        <w:r>
          <w:rPr>
            <w:rStyle w:val="Verzeichnissprung"/>
          </w:rPr>
          <w:t>Matrix conformance tests</w:t>
        </w:r>
        <w:r>
          <w:rPr>
            <w:webHidden/>
          </w:rPr>
          <w:fldChar w:fldCharType="begin"/>
        </w:r>
        <w:r>
          <w:rPr>
            <w:webHidden/>
          </w:rPr>
          <w:instrText>PAGEREF _Toc455163716 \h</w:instrText>
        </w:r>
        <w:r>
          <w:rPr>
            <w:webHidden/>
          </w:rPr>
          <w:fldChar w:fldCharType="separate"/>
        </w:r>
        <w:r>
          <w:rPr>
            <w:rStyle w:val="Verzeichnissprung"/>
            <w:vanish w:val="false"/>
          </w:rPr>
          <w:tab/>
          <w:t>64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7">
        <w:r>
          <w:rPr>
            <w:webHidden/>
            <w:rStyle w:val="Verzeichnissprung"/>
            <w:vanish w:val="false"/>
          </w:rPr>
          <w:t>A.2.2</w:t>
        </w:r>
        <w:r>
          <w:rPr>
            <w:rStyle w:val="Verzeichnissprung"/>
            <w:rFonts w:eastAsia="" w:cs="" w:cstheme="minorBidi" w:eastAsiaTheme="minorEastAsia"/>
            <w:szCs w:val="22"/>
            <w:lang w:eastAsia="en-GB"/>
          </w:rPr>
          <w:tab/>
        </w:r>
        <w:r>
          <w:rPr>
            <w:rStyle w:val="Verzeichnissprung"/>
          </w:rPr>
          <w:t>Matrix performance tests</w:t>
        </w:r>
        <w:r>
          <w:rPr>
            <w:webHidden/>
          </w:rPr>
          <w:fldChar w:fldCharType="begin"/>
        </w:r>
        <w:r>
          <w:rPr>
            <w:webHidden/>
          </w:rPr>
          <w:instrText>PAGEREF _Toc455163717 \h</w:instrText>
        </w:r>
        <w:r>
          <w:rPr>
            <w:webHidden/>
          </w:rPr>
          <w:fldChar w:fldCharType="separate"/>
        </w:r>
        <w:r>
          <w:rPr>
            <w:rStyle w:val="Verzeichnissprung"/>
            <w:vanish w:val="false"/>
          </w:rPr>
          <w:tab/>
          <w:t>66</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18">
        <w:r>
          <w:rPr>
            <w:webHidden/>
            <w:rStyle w:val="Verzeichnissprung"/>
            <w:vanish w:val="false"/>
          </w:rPr>
          <w:t>A.3</w:t>
        </w:r>
        <w:r>
          <w:rPr>
            <w:rStyle w:val="Verzeichnissprung"/>
            <w:rFonts w:eastAsia="" w:cs="" w:cstheme="minorBidi" w:eastAsiaTheme="minorEastAsia"/>
            <w:szCs w:val="22"/>
            <w:lang w:eastAsia="en-GB"/>
          </w:rPr>
          <w:tab/>
        </w:r>
        <w:r>
          <w:rPr>
            <w:rStyle w:val="Verzeichnissprung"/>
          </w:rPr>
          <w:t>NodeJS Tests</w:t>
        </w:r>
        <w:r>
          <w:rPr>
            <w:webHidden/>
          </w:rPr>
          <w:fldChar w:fldCharType="begin"/>
        </w:r>
        <w:r>
          <w:rPr>
            <w:webHidden/>
          </w:rPr>
          <w:instrText>PAGEREF _Toc455163718 \h</w:instrText>
        </w:r>
        <w:r>
          <w:rPr>
            <w:webHidden/>
          </w:rPr>
          <w:fldChar w:fldCharType="separate"/>
        </w:r>
        <w:r>
          <w:rPr>
            <w:rStyle w:val="Verzeichnissprung"/>
            <w:vanish w:val="false"/>
          </w:rPr>
          <w:tab/>
          <w:t>68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9">
        <w:r>
          <w:rPr>
            <w:webHidden/>
            <w:rStyle w:val="Verzeichnissprung"/>
            <w:vanish w:val="false"/>
          </w:rPr>
          <w:t>A.3.1</w:t>
        </w:r>
        <w:r>
          <w:rPr>
            <w:rStyle w:val="Verzeichnissprung"/>
            <w:rFonts w:eastAsia="" w:cs="" w:cstheme="minorBidi" w:eastAsiaTheme="minorEastAsia"/>
            <w:szCs w:val="22"/>
            <w:lang w:eastAsia="en-GB"/>
          </w:rPr>
          <w:tab/>
        </w:r>
        <w:r>
          <w:rPr>
            <w:rStyle w:val="Verzeichnissprung"/>
          </w:rPr>
          <w:t>Nodejs conformance tests</w:t>
        </w:r>
        <w:r>
          <w:rPr>
            <w:webHidden/>
          </w:rPr>
          <w:fldChar w:fldCharType="begin"/>
        </w:r>
        <w:r>
          <w:rPr>
            <w:webHidden/>
          </w:rPr>
          <w:instrText>PAGEREF _Toc455163719 \h</w:instrText>
        </w:r>
        <w:r>
          <w:rPr>
            <w:webHidden/>
          </w:rPr>
          <w:fldChar w:fldCharType="separate"/>
        </w:r>
        <w:r>
          <w:rPr>
            <w:rStyle w:val="Verzeichnissprung"/>
            <w:vanish w:val="false"/>
          </w:rPr>
          <w:tab/>
          <w:t>68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20">
        <w:r>
          <w:rPr>
            <w:webHidden/>
            <w:rStyle w:val="Verzeichnissprung"/>
            <w:vanish w:val="false"/>
          </w:rPr>
          <w:t>A.3.2</w:t>
        </w:r>
        <w:r>
          <w:rPr>
            <w:rStyle w:val="Verzeichnissprung"/>
            <w:rFonts w:eastAsia="" w:cs="" w:cstheme="minorBidi" w:eastAsiaTheme="minorEastAsia"/>
            <w:szCs w:val="22"/>
            <w:lang w:eastAsia="en-GB"/>
          </w:rPr>
          <w:tab/>
        </w:r>
        <w:r>
          <w:rPr>
            <w:rStyle w:val="Verzeichnissprung"/>
          </w:rPr>
          <w:t>Nodejs performance tests</w:t>
        </w:r>
        <w:r>
          <w:rPr>
            <w:webHidden/>
          </w:rPr>
          <w:fldChar w:fldCharType="begin"/>
        </w:r>
        <w:r>
          <w:rPr>
            <w:webHidden/>
          </w:rPr>
          <w:instrText>PAGEREF _Toc455163720 \h</w:instrText>
        </w:r>
        <w:r>
          <w:rPr>
            <w:webHidden/>
          </w:rPr>
          <w:fldChar w:fldCharType="separate"/>
        </w:r>
        <w:r>
          <w:rPr>
            <w:rStyle w:val="Verzeichnissprung"/>
            <w:vanish w:val="false"/>
          </w:rPr>
          <w:tab/>
          <w:t>71</w:t>
        </w:r>
        <w:r>
          <w:rPr>
            <w:webHidden/>
          </w:rPr>
          <w:fldChar w:fldCharType="end"/>
        </w:r>
      </w:hyperlink>
    </w:p>
    <w:p>
      <w:pPr>
        <w:pStyle w:val="Normal"/>
        <w:rPr>
          <w:rFonts w:cs="Arial"/>
          <w:lang w:val="en-US"/>
        </w:rPr>
      </w:pPr>
      <w:r>
        <w:rPr>
          <w:rFonts w:cs="Arial"/>
          <w:lang w:val="en-US"/>
        </w:rPr>
      </w:r>
      <w:r>
        <w:fldChar w:fldCharType="end"/>
      </w:r>
    </w:p>
    <w:p>
      <w:pPr>
        <w:pStyle w:val="Normal"/>
        <w:rPr>
          <w:rFonts w:cs="Arial"/>
          <w:lang w:val="en-US"/>
        </w:rPr>
      </w:pPr>
      <w:r>
        <w:rPr>
          <w:rFonts w:cs="Arial"/>
          <w:lang w:val="en-US"/>
        </w:rPr>
      </w:r>
    </w:p>
    <w:p>
      <w:pPr>
        <w:pStyle w:val="Normal"/>
        <w:rPr>
          <w:rFonts w:cs="Arial"/>
          <w:lang w:val="en-US"/>
        </w:rPr>
      </w:pPr>
      <w:r>
        <w:rPr>
          <w:rFonts w:cs="Arial"/>
          <w:lang w:val="en-US"/>
        </w:rPr>
      </w:r>
    </w:p>
    <w:p>
      <w:pPr>
        <w:pStyle w:val="Berschrift"/>
        <w:rPr/>
      </w:pPr>
      <w:bookmarkStart w:id="20" w:name="_Toc455163667"/>
      <w:bookmarkEnd w:id="20"/>
      <w:r>
        <w:rPr>
          <w:lang w:val="en-US"/>
        </w:rPr>
        <w:t>List of Figures</w:t>
      </w:r>
    </w:p>
    <w:p>
      <w:pPr>
        <w:pStyle w:val="Tableoffigures"/>
        <w:tabs>
          <w:tab w:val="right" w:pos="9061" w:leader="dot"/>
        </w:tabs>
        <w:rPr>
          <w:rFonts w:eastAsia="" w:cs="" w:cstheme="minorBidi" w:eastAsiaTheme="minorEastAsia"/>
          <w:szCs w:val="22"/>
          <w:lang w:eastAsia="en-GB"/>
        </w:rPr>
      </w:pPr>
      <w:r>
        <w:fldChar w:fldCharType="begin"/>
      </w:r>
      <w:r>
        <w:instrText> TOC \c "Figure" </w:instrText>
      </w:r>
      <w:r>
        <w:fldChar w:fldCharType="separate"/>
      </w:r>
      <w:r>
        <w:fldChar w:fldCharType="begin"/>
      </w:r>
      <w:r>
        <w:instrText> HYPERLINK "file:///D:/Users/tassos/Documents/reTHINK/D6.3 Assessment Report_V1.docx" \l "_Toc455163721"</w:instrText>
      </w:r>
      <w:r>
        <w:fldChar w:fldCharType="separate"/>
      </w:r>
      <w:r>
        <w:rPr>
          <w:rStyle w:val="Verzeichnissprung"/>
        </w:rPr>
        <w:t>Figure 1: Overview of specification conformance test results</w:t>
      </w:r>
      <w:r>
        <w:fldChar w:fldCharType="end"/>
      </w:r>
      <w:r>
        <w:rPr>
          <w:rStyle w:val="Verzeichnissprung"/>
          <w:vanish w:val="false"/>
        </w:rPr>
        <w:tab/>
        <w:t>15</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"_Toc455163722"</w:instrText>
      </w:r>
      <w:r>
        <w:fldChar w:fldCharType="separate"/>
      </w:r>
      <w:r>
        <w:rPr>
          <w:rStyle w:val="Verzeichnissprung"/>
        </w:rPr>
        <w:t>Figure 2: Performance of Hyperty address allocations</w:t>
      </w:r>
      <w:r>
        <w:fldChar w:fldCharType="end"/>
      </w:r>
      <w:r>
        <w:rPr>
          <w:rStyle w:val="Verzeichnissprung"/>
          <w:vanish w:val="false"/>
        </w:rPr>
        <w:tab/>
        <w:t>16</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"_Toc455163723"</w:instrText>
      </w:r>
      <w:r>
        <w:fldChar w:fldCharType="separate"/>
      </w:r>
      <w:r>
        <w:rPr>
          <w:rStyle w:val="Verzeichnissprung"/>
        </w:rPr>
        <w:t>Figure 3: Performance of Hyperty address de-allocations</w:t>
      </w:r>
      <w:r>
        <w:fldChar w:fldCharType="end"/>
      </w:r>
      <w:r>
        <w:rPr>
          <w:rStyle w:val="Verzeichnissprung"/>
          <w:vanish w:val="false"/>
        </w:rPr>
        <w:tab/>
        <w:t>17</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"_Toc455163724"</w:instrText>
      </w:r>
      <w:r>
        <w:fldChar w:fldCharType="separate"/>
      </w:r>
      <w:r>
        <w:rPr>
          <w:rStyle w:val="Verzeichnissprung"/>
        </w:rPr>
        <w:t>Figure 4: Performance of Object address allocations</w:t>
      </w:r>
      <w:r>
        <w:fldChar w:fldCharType="end"/>
      </w:r>
      <w:r>
        <w:rPr>
          <w:rStyle w:val="Verzeichnissprung"/>
          <w:vanish w:val="false"/>
        </w:rPr>
        <w:tab/>
        <w:t>18</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"_Toc455163725"</w:instrText>
      </w:r>
      <w:r>
        <w:fldChar w:fldCharType="separate"/>
      </w:r>
      <w:r>
        <w:rPr>
          <w:rStyle w:val="Verzeichnissprung"/>
        </w:rPr>
        <w:t>Figure 5: Performance of Object address de-allocations</w:t>
      </w:r>
      <w:r>
        <w:fldChar w:fldCharType="end"/>
      </w:r>
      <w:r>
        <w:rPr>
          <w:rStyle w:val="Verzeichnissprung"/>
          <w:vanish w:val="false"/>
        </w:rPr>
        <w:tab/>
        <w:t>19</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"_Toc455163726"</w:instrText>
      </w:r>
      <w:r>
        <w:fldChar w:fldCharType="separate"/>
      </w:r>
      <w:r>
        <w:rPr>
          <w:rStyle w:val="Verzeichnissprung"/>
        </w:rPr>
        <w:t>Figure 6: Performance of Hyperty messaging</w:t>
      </w:r>
      <w:r>
        <w:fldChar w:fldCharType="end"/>
      </w:r>
      <w:r>
        <w:rPr>
          <w:rStyle w:val="Verzeichnissprung"/>
          <w:vanish w:val="false"/>
        </w:rPr>
        <w:tab/>
        <w:t>20</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"_Toc455163727"</w:instrText>
      </w:r>
      <w:r>
        <w:fldChar w:fldCharType="separate"/>
      </w:r>
      <w:r>
        <w:rPr>
          <w:rStyle w:val="Verzeichnissprung"/>
        </w:rPr>
        <w:t>Figure 7: Performance for object update messages to N subscribers</w:t>
      </w:r>
      <w:r>
        <w:fldChar w:fldCharType="end"/>
      </w:r>
      <w:r>
        <w:rPr>
          <w:rStyle w:val="Verzeichnissprung"/>
          <w:vanish w:val="false"/>
        </w:rPr>
        <w:tab/>
        <w:t>21</w:t>
      </w:r>
    </w:p>
    <w:p>
      <w:pPr>
        <w:pStyle w:val="Tableoffigures"/>
        <w:tabs>
          <w:tab w:val="right" w:pos="9061" w:leader="dot"/>
        </w:tabs>
        <w:rPr>
          <w:rFonts w:eastAsia="" w:cs="" w:cstheme="minorBidi" w:eastAsiaTheme="minorEastAsia"/>
          <w:szCs w:val="22"/>
          <w:lang w:eastAsia="en-GB"/>
        </w:rPr>
      </w:pPr>
      <w:hyperlink w:anchor="_Toc455163728">
        <w:r>
          <w:rPr>
            <w:webHidden/>
          </w:rPr>
          <w:fldChar w:fldCharType="begin"/>
        </w:r>
        <w:r>
          <w:rPr>
            <w:webHidden/>
          </w:rPr>
          <w:instrText>PAGEREF _Toc455163728 \h</w:instrText>
        </w:r>
        <w:r>
          <w:rPr>
            <w:webHidden/>
          </w:rPr>
          <w:fldChar w:fldCharType="separate"/>
        </w:r>
        <w:r>
          <w:rPr>
            <w:webHidden/>
            <w:rStyle w:val="Verzeichnissprung"/>
            <w:vanish w:val="false"/>
          </w:rPr>
          <w:t>Figure 8 – Hyperty Deployment in The Runtime</w:t>
          <w:tab/>
          <w:t>23</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29">
        <w:r>
          <w:rPr>
            <w:webHidden/>
          </w:rPr>
          <w:fldChar w:fldCharType="begin"/>
        </w:r>
        <w:r>
          <w:rPr>
            <w:webHidden/>
          </w:rPr>
          <w:instrText>PAGEREF _Toc455163729 \h</w:instrText>
        </w:r>
        <w:r>
          <w:rPr>
            <w:webHidden/>
          </w:rPr>
          <w:fldChar w:fldCharType="separate"/>
        </w:r>
        <w:r>
          <w:rPr>
            <w:webHidden/>
            <w:rStyle w:val="Verzeichnissprung"/>
            <w:vanish w:val="false"/>
          </w:rPr>
          <w:t>Figure 9 – Protocol Stub deployed in the Runtime</w:t>
          <w:tab/>
          <w:t>24</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0">
        <w:r>
          <w:rPr>
            <w:webHidden/>
          </w:rPr>
          <w:fldChar w:fldCharType="begin"/>
        </w:r>
        <w:r>
          <w:rPr>
            <w:webHidden/>
          </w:rPr>
          <w:instrText>PAGEREF _Toc455163730 \h</w:instrText>
        </w:r>
        <w:r>
          <w:rPr>
            <w:webHidden/>
          </w:rPr>
          <w:fldChar w:fldCharType="separate"/>
        </w:r>
        <w:r>
          <w:rPr>
            <w:webHidden/>
            <w:rStyle w:val="Verzeichnissprung"/>
            <w:vanish w:val="false"/>
          </w:rPr>
          <w:t>Figure 10 – IDP Proxy deployed in the Runtime</w:t>
          <w:tab/>
          <w:t>25</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1">
        <w:r>
          <w:rPr>
            <w:webHidden/>
          </w:rPr>
          <w:fldChar w:fldCharType="begin"/>
        </w:r>
        <w:r>
          <w:rPr>
            <w:webHidden/>
          </w:rPr>
          <w:instrText>PAGEREF _Toc455163731 \h</w:instrText>
        </w:r>
        <w:r>
          <w:rPr>
            <w:webHidden/>
          </w:rPr>
          <w:fldChar w:fldCharType="separate"/>
        </w:r>
        <w:r>
          <w:rPr>
            <w:webHidden/>
            <w:rStyle w:val="Verzeichnissprung"/>
            <w:vanish w:val="false"/>
          </w:rPr>
          <w:t>Figure 11 – Hello World Reporter publishes updates to Hello World Data Object</w:t>
          <w:tab/>
          <w:t>26</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2">
        <w:r>
          <w:rPr>
            <w:webHidden/>
          </w:rPr>
          <w:fldChar w:fldCharType="begin"/>
        </w:r>
        <w:r>
          <w:rPr>
            <w:webHidden/>
          </w:rPr>
          <w:instrText>PAGEREF _Toc455163732 \h</w:instrText>
        </w:r>
        <w:r>
          <w:rPr>
            <w:webHidden/>
          </w:rPr>
          <w:fldChar w:fldCharType="separate"/>
        </w:r>
        <w:r>
          <w:rPr>
            <w:webHidden/>
            <w:rStyle w:val="Verzeichnissprung"/>
            <w:vanish w:val="false"/>
          </w:rPr>
          <w:t>Figure 12 - Hello World Observer receives updates on Hello World Data Object</w:t>
          <w:tab/>
          <w:t>26</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3">
        <w:r>
          <w:rPr>
            <w:webHidden/>
          </w:rPr>
          <w:fldChar w:fldCharType="begin"/>
        </w:r>
        <w:r>
          <w:rPr>
            <w:webHidden/>
          </w:rPr>
          <w:instrText>PAGEREF _Toc455163733 \h</w:instrText>
        </w:r>
        <w:r>
          <w:rPr>
            <w:webHidden/>
          </w:rPr>
          <w:fldChar w:fldCharType="separate"/>
        </w:r>
        <w:r>
          <w:rPr>
            <w:webHidden/>
            <w:rStyle w:val="Verzeichnissprung"/>
            <w:vanish w:val="false"/>
          </w:rPr>
          <w:t>Figure 13 – Global Registry average response time test</w:t>
          <w:tab/>
          <w:t>28</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4">
        <w:r>
          <w:rPr>
            <w:webHidden/>
          </w:rPr>
          <w:fldChar w:fldCharType="begin"/>
        </w:r>
        <w:r>
          <w:rPr>
            <w:webHidden/>
          </w:rPr>
          <w:instrText>PAGEREF _Toc455163734 \h</w:instrText>
        </w:r>
        <w:r>
          <w:rPr>
            <w:webHidden/>
          </w:rPr>
          <w:fldChar w:fldCharType="separate"/>
        </w:r>
        <w:r>
          <w:rPr>
            <w:webHidden/>
            <w:rStyle w:val="Verzeichnissprung"/>
            <w:vanish w:val="false"/>
          </w:rPr>
          <w:t>Figure 14 - Deployment architecture</w:t>
          <w:tab/>
          <w:t>30</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5">
        <w:r>
          <w:rPr>
            <w:webHidden/>
          </w:rPr>
          <w:fldChar w:fldCharType="begin"/>
        </w:r>
        <w:r>
          <w:rPr>
            <w:webHidden/>
          </w:rPr>
          <w:instrText>PAGEREF _Toc455163735 \h</w:instrText>
        </w:r>
        <w:r>
          <w:rPr>
            <w:webHidden/>
          </w:rPr>
          <w:fldChar w:fldCharType="separate"/>
        </w:r>
        <w:r>
          <w:rPr>
            <w:webHidden/>
            <w:rStyle w:val="Verzeichnissprung"/>
            <w:vanish w:val="false"/>
          </w:rPr>
          <w:t>Figure 15 - Test scenarios</w:t>
          <w:tab/>
          <w:t>30</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6">
        <w:r>
          <w:rPr>
            <w:webHidden/>
          </w:rPr>
          <w:fldChar w:fldCharType="begin"/>
        </w:r>
        <w:r>
          <w:rPr>
            <w:webHidden/>
          </w:rPr>
          <w:instrText>PAGEREF _Toc455163736 \h</w:instrText>
        </w:r>
        <w:r>
          <w:rPr>
            <w:webHidden/>
          </w:rPr>
          <w:fldChar w:fldCharType="separate"/>
        </w:r>
        <w:r>
          <w:rPr>
            <w:webHidden/>
            <w:rStyle w:val="Verzeichnissprung"/>
            <w:vanish w:val="false"/>
          </w:rPr>
          <w:t>Figure 16 -  Effective vs. solicited request rate</w:t>
          <w:tab/>
          <w:t>31</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7">
        <w:r>
          <w:rPr>
            <w:webHidden/>
          </w:rPr>
          <w:fldChar w:fldCharType="begin"/>
        </w:r>
        <w:r>
          <w:rPr>
            <w:webHidden/>
          </w:rPr>
          <w:instrText>PAGEREF _Toc455163737 \h</w:instrText>
        </w:r>
        <w:r>
          <w:rPr>
            <w:webHidden/>
          </w:rPr>
          <w:fldChar w:fldCharType="separate"/>
        </w:r>
        <w:r>
          <w:rPr>
            <w:webHidden/>
            <w:rStyle w:val="Verzeichnissprung"/>
            <w:vanish w:val="false"/>
          </w:rPr>
          <w:t>Figure 17 - Average response time</w:t>
          <w:tab/>
          <w:t>32</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8">
        <w:r>
          <w:rPr>
            <w:webHidden/>
          </w:rPr>
          <w:fldChar w:fldCharType="begin"/>
        </w:r>
        <w:r>
          <w:rPr>
            <w:webHidden/>
          </w:rPr>
          <w:instrText>PAGEREF _Toc455163738 \h</w:instrText>
        </w:r>
        <w:r>
          <w:rPr>
            <w:webHidden/>
          </w:rPr>
          <w:fldChar w:fldCharType="separate"/>
        </w:r>
        <w:r>
          <w:rPr>
            <w:webHidden/>
            <w:rStyle w:val="Verzeichnissprung"/>
            <w:vanish w:val="false"/>
          </w:rPr>
          <w:t>Figure 18 - Failure recovery test</w:t>
          <w:tab/>
          <w:t>33</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9">
        <w:r>
          <w:rPr>
            <w:webHidden/>
          </w:rPr>
          <w:fldChar w:fldCharType="begin"/>
        </w:r>
        <w:r>
          <w:rPr>
            <w:webHidden/>
          </w:rPr>
          <w:instrText>PAGEREF _Toc455163739 \h</w:instrText>
        </w:r>
        <w:r>
          <w:rPr>
            <w:webHidden/>
          </w:rPr>
          <w:fldChar w:fldCharType="separate"/>
        </w:r>
        <w:r>
          <w:rPr>
            <w:webHidden/>
            <w:rStyle w:val="Verzeichnissprung"/>
            <w:vanish w:val="false"/>
          </w:rPr>
          <w:t>Figure 19 - System under test (SUT) for the Catalogue performance assessment</w:t>
          <w:tab/>
          <w:t>36</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0">
        <w:r>
          <w:rPr>
            <w:webHidden/>
          </w:rPr>
          <w:fldChar w:fldCharType="begin"/>
        </w:r>
        <w:r>
          <w:rPr>
            <w:webHidden/>
          </w:rPr>
          <w:instrText>PAGEREF _Toc455163740 \h</w:instrText>
        </w:r>
        <w:r>
          <w:rPr>
            <w:webHidden/>
          </w:rPr>
          <w:fldChar w:fldCharType="separate"/>
        </w:r>
        <w:r>
          <w:rPr>
            <w:webHidden/>
            <w:rStyle w:val="Verzeichnissprung"/>
            <w:vanish w:val="false"/>
          </w:rPr>
          <w:t>Figure 20 - Illustration of a single httperf connection</w:t>
          <w:tab/>
          <w:t>37</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1">
        <w:r>
          <w:rPr>
            <w:webHidden/>
          </w:rPr>
          <w:fldChar w:fldCharType="begin"/>
        </w:r>
        <w:r>
          <w:rPr>
            <w:webHidden/>
          </w:rPr>
          <w:instrText>PAGEREF _Toc455163741 \h</w:instrText>
        </w:r>
        <w:r>
          <w:rPr>
            <w:webHidden/>
          </w:rPr>
          <w:fldChar w:fldCharType="separate"/>
        </w:r>
        <w:r>
          <w:rPr>
            <w:webHidden/>
            <w:rStyle w:val="Verzeichnissprung"/>
            <w:vanish w:val="false"/>
          </w:rPr>
          <w:t>Figure 21 - Illustration of a multiple httperf connections</w:t>
          <w:tab/>
          <w:t>38</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2">
        <w:r>
          <w:rPr>
            <w:webHidden/>
          </w:rPr>
          <w:fldChar w:fldCharType="begin"/>
        </w:r>
        <w:r>
          <w:rPr>
            <w:webHidden/>
          </w:rPr>
          <w:instrText>PAGEREF _Toc455163742 \h</w:instrText>
        </w:r>
        <w:r>
          <w:rPr>
            <w:webHidden/>
          </w:rPr>
          <w:fldChar w:fldCharType="separate"/>
        </w:r>
        <w:r>
          <w:rPr>
            <w:webHidden/>
            <w:rStyle w:val="Verzeichnissprung"/>
            <w:vanish w:val="false"/>
          </w:rPr>
          <w:t>Figure 22 - Catalogue Assessment: Response Time over Demanded Request Rate</w:t>
          <w:tab/>
          <w:t>40</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3">
        <w:r>
          <w:rPr>
            <w:webHidden/>
          </w:rPr>
          <w:fldChar w:fldCharType="begin"/>
        </w:r>
        <w:r>
          <w:rPr>
            <w:webHidden/>
          </w:rPr>
          <w:instrText>PAGEREF _Toc455163743 \h</w:instrText>
        </w:r>
        <w:r>
          <w:rPr>
            <w:webHidden/>
          </w:rPr>
          <w:fldChar w:fldCharType="separate"/>
        </w:r>
        <w:r>
          <w:rPr>
            <w:webHidden/>
            <w:rStyle w:val="Verzeichnissprung"/>
            <w:vanish w:val="false"/>
          </w:rPr>
          <w:t>Figure 23 - Catalogue Assessment: Response Time over Demanded Request Rate (unsaturated system, showing 95% confidence values)</w:t>
          <w:tab/>
          <w:t>41</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4">
        <w:r>
          <w:rPr>
            <w:webHidden/>
          </w:rPr>
          <w:fldChar w:fldCharType="begin"/>
        </w:r>
        <w:r>
          <w:rPr>
            <w:webHidden/>
          </w:rPr>
          <w:instrText>PAGEREF _Toc455163744 \h</w:instrText>
        </w:r>
        <w:r>
          <w:rPr>
            <w:webHidden/>
          </w:rPr>
          <w:fldChar w:fldCharType="separate"/>
        </w:r>
        <w:r>
          <w:rPr>
            <w:webHidden/>
            <w:rStyle w:val="Verzeichnissprung"/>
            <w:vanish w:val="false"/>
          </w:rPr>
          <w:t>Figure 24 - Catalogue Assessment: Illustates the the actual (i.e., measured) request rate over the demanded request rate</w:t>
          <w:tab/>
          <w:t>42</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5">
        <w:r>
          <w:rPr>
            <w:webHidden/>
            <w:rStyle w:val="Verzeichnissprung"/>
            <w:vanish w:val="false"/>
          </w:rPr>
          <w:t xml:space="preserve">Figure 25 </w:t>
        </w:r>
        <w:r>
          <w:rPr>
            <w:rStyle w:val="Verzeichnissprung"/>
            <w:rFonts w:ascii="Helvetica" w:hAnsi="Helvetica"/>
          </w:rPr>
          <w:t>-</w:t>
        </w:r>
        <w:r>
          <w:rPr>
            <w:rStyle w:val="Verzeichnissprung"/>
            <w:rFonts w:ascii="Helvetica" w:hAnsi="Helvetica"/>
            <w:bCs/>
          </w:rPr>
          <w:t xml:space="preserve"> </w:t>
        </w:r>
        <w:r>
          <w:rPr>
            <w:rStyle w:val="Verzeichnissprung"/>
          </w:rPr>
          <w:t>Catalogue Assessment: Reported errors</w:t>
        </w:r>
        <w:r>
          <w:rPr>
            <w:webHidden/>
          </w:rPr>
          <w:fldChar w:fldCharType="begin"/>
        </w:r>
        <w:r>
          <w:rPr>
            <w:webHidden/>
          </w:rPr>
          <w:instrText>PAGEREF _Toc455163745 \h</w:instrText>
        </w:r>
        <w:r>
          <w:rPr>
            <w:webHidden/>
          </w:rPr>
          <w:fldChar w:fldCharType="separate"/>
        </w:r>
        <w:r>
          <w:rPr>
            <w:rStyle w:val="Verzeichnissprung"/>
            <w:vanish w:val="false"/>
          </w:rPr>
          <w:tab/>
          <w:t>43</w:t>
        </w:r>
        <w:r>
          <w:rPr>
            <w:webHidden/>
          </w:rPr>
          <w:fldChar w:fldCharType="end"/>
        </w:r>
      </w:hyperlink>
    </w:p>
    <w:p>
      <w:pPr>
        <w:pStyle w:val="Normal"/>
        <w:rPr>
          <w:lang w:val="en-US"/>
        </w:rPr>
      </w:pPr>
      <w:r>
        <w:rPr>
          <w:lang w:val="en-US"/>
        </w:rPr>
      </w:r>
      <w:r>
        <w:fldChar w:fldCharType="end"/>
      </w:r>
    </w:p>
    <w:p>
      <w:pPr>
        <w:pStyle w:val="Normal"/>
        <w:rPr>
          <w:lang w:val="en-US"/>
        </w:rPr>
      </w:pPr>
      <w:r>
        <w:rPr>
          <w:lang w:val="en-US"/>
        </w:rPr>
      </w:r>
    </w:p>
    <w:p>
      <w:pPr>
        <w:pStyle w:val="Berschrift"/>
        <w:rPr/>
      </w:pPr>
      <w:bookmarkStart w:id="21" w:name="_Toc455163668"/>
      <w:bookmarkStart w:id="22" w:name="_Toc431551384"/>
      <w:bookmarkEnd w:id="21"/>
      <w:bookmarkEnd w:id="22"/>
      <w:r>
        <w:rPr/>
        <w:t>Abbreviations</w:t>
      </w:r>
    </w:p>
    <w:tbl>
      <w:tblPr>
        <w:tblStyle w:val="TableGrid"/>
        <w:tblW w:w="5000" w:type="pct"/>
        <w:jc w:val="left"/>
        <w:tblInd w:w="-25" w:type="dxa"/>
        <w:tblCellMar>
          <w:top w:w="0" w:type="dxa"/>
          <w:left w:w="83" w:type="dxa"/>
          <w:bottom w:w="0" w:type="dxa"/>
          <w:right w:w="108" w:type="dxa"/>
        </w:tblCellMar>
        <w:tblLook w:val="04a0" w:noVBand="1" w:noHBand="0" w:lastColumn="0" w:firstColumn="1" w:lastRow="0" w:firstRow="1"/>
      </w:tblPr>
      <w:tblGrid>
        <w:gridCol w:w="1620"/>
        <w:gridCol w:w="7449"/>
      </w:tblGrid>
      <w:tr>
        <w:trPr/>
        <w:tc>
          <w:tcPr>
            <w:tcW w:w="1620" w:type="dxa"/>
            <w:tcBorders/>
            <w:shd w:fill="auto" w:val="clear"/>
            <w:tcMar>
              <w:left w:w="83" w:type="dxa"/>
            </w:tcMar>
            <w:vAlign w:val="center"/>
          </w:tcPr>
          <w:p>
            <w:pPr>
              <w:pStyle w:val="Normal"/>
              <w:spacing w:before="60" w:after="60"/>
              <w:jc w:val="both"/>
              <w:rPr>
                <w:lang w:val="en-US"/>
              </w:rPr>
            </w:pPr>
            <w:r>
              <w:rPr>
                <w:lang w:val="en-US"/>
              </w:rPr>
              <w:t>API</w:t>
            </w:r>
          </w:p>
        </w:tc>
        <w:tc>
          <w:tcPr>
            <w:tcW w:w="7449" w:type="dxa"/>
            <w:tcBorders/>
            <w:shd w:fill="auto" w:val="clear"/>
            <w:tcMar>
              <w:left w:w="83" w:type="dxa"/>
            </w:tcMar>
            <w:vAlign w:val="center"/>
          </w:tcPr>
          <w:p>
            <w:pPr>
              <w:pStyle w:val="Normal"/>
              <w:spacing w:before="60" w:after="60"/>
              <w:jc w:val="both"/>
              <w:rPr>
                <w:lang w:val="en-US"/>
              </w:rPr>
            </w:pPr>
            <w:r>
              <w:rPr>
                <w:lang w:val="en-US"/>
              </w:rPr>
              <w:t>Application Programming Interface</w:t>
            </w:r>
          </w:p>
        </w:tc>
      </w:tr>
      <w:tr>
        <w:trPr/>
        <w:tc>
          <w:tcPr>
            <w:tcW w:w="1620" w:type="dxa"/>
            <w:tcBorders/>
            <w:shd w:fill="auto" w:val="clear"/>
            <w:tcMar>
              <w:left w:w="83" w:type="dxa"/>
            </w:tcMar>
            <w:vAlign w:val="center"/>
          </w:tcPr>
          <w:p>
            <w:pPr>
              <w:pStyle w:val="Normal"/>
              <w:spacing w:before="60" w:after="60"/>
              <w:jc w:val="both"/>
              <w:rPr>
                <w:lang w:val="en-US"/>
              </w:rPr>
            </w:pPr>
            <w:r>
              <w:rPr>
                <w:lang w:val="en-US"/>
              </w:rPr>
              <w:t>CSP</w:t>
            </w:r>
          </w:p>
        </w:tc>
        <w:tc>
          <w:tcPr>
            <w:tcW w:w="7449" w:type="dxa"/>
            <w:tcBorders/>
            <w:shd w:fill="auto" w:val="clear"/>
            <w:tcMar>
              <w:left w:w="83" w:type="dxa"/>
            </w:tcMar>
            <w:vAlign w:val="center"/>
          </w:tcPr>
          <w:p>
            <w:pPr>
              <w:pStyle w:val="Normal"/>
              <w:spacing w:before="60" w:after="60"/>
              <w:jc w:val="both"/>
              <w:rPr>
                <w:lang w:val="en-US"/>
              </w:rPr>
            </w:pPr>
            <w:r>
              <w:rPr>
                <w:lang w:val="en-US"/>
              </w:rPr>
              <w:t>Communication Service Provider</w:t>
            </w:r>
          </w:p>
        </w:tc>
      </w:tr>
      <w:tr>
        <w:trPr/>
        <w:tc>
          <w:tcPr>
            <w:tcW w:w="1620" w:type="dxa"/>
            <w:tcBorders/>
            <w:shd w:fill="auto" w:val="clear"/>
            <w:tcMar>
              <w:left w:w="83" w:type="dxa"/>
            </w:tcMar>
            <w:vAlign w:val="center"/>
          </w:tcPr>
          <w:p>
            <w:pPr>
              <w:pStyle w:val="Normal"/>
              <w:spacing w:before="60" w:after="60"/>
              <w:jc w:val="both"/>
              <w:rPr>
                <w:lang w:val="en-US"/>
              </w:rPr>
            </w:pPr>
            <w:r>
              <w:rPr>
                <w:lang w:val="en-US"/>
              </w:rPr>
              <w:t>DHT</w:t>
            </w:r>
          </w:p>
        </w:tc>
        <w:tc>
          <w:tcPr>
            <w:tcW w:w="7449" w:type="dxa"/>
            <w:tcBorders/>
            <w:shd w:fill="auto" w:val="clear"/>
            <w:tcMar>
              <w:left w:w="83" w:type="dxa"/>
            </w:tcMar>
            <w:vAlign w:val="center"/>
          </w:tcPr>
          <w:p>
            <w:pPr>
              <w:pStyle w:val="Normal"/>
              <w:spacing w:before="60" w:after="60"/>
              <w:jc w:val="both"/>
              <w:rPr>
                <w:lang w:val="en-US"/>
              </w:rPr>
            </w:pPr>
            <w:r>
              <w:rPr>
                <w:lang w:val="en-US"/>
              </w:rPr>
              <w:t>Distributed hash table</w:t>
            </w:r>
          </w:p>
        </w:tc>
      </w:tr>
      <w:tr>
        <w:trPr/>
        <w:tc>
          <w:tcPr>
            <w:tcW w:w="1620" w:type="dxa"/>
            <w:tcBorders/>
            <w:shd w:fill="auto" w:val="clear"/>
            <w:tcMar>
              <w:left w:w="83" w:type="dxa"/>
            </w:tcMar>
            <w:vAlign w:val="center"/>
          </w:tcPr>
          <w:p>
            <w:pPr>
              <w:pStyle w:val="Normal"/>
              <w:spacing w:before="60" w:after="60"/>
              <w:jc w:val="both"/>
              <w:rPr>
                <w:lang w:val="en-US"/>
              </w:rPr>
            </w:pPr>
            <w:r>
              <w:rPr>
                <w:lang w:val="en-US"/>
              </w:rPr>
              <w:t>ECDSA</w:t>
            </w:r>
          </w:p>
        </w:tc>
        <w:tc>
          <w:tcPr>
            <w:tcW w:w="7449" w:type="dxa"/>
            <w:tcBorders/>
            <w:shd w:fill="auto" w:val="clear"/>
            <w:tcMar>
              <w:left w:w="83" w:type="dxa"/>
            </w:tcMar>
            <w:vAlign w:val="center"/>
          </w:tcPr>
          <w:p>
            <w:pPr>
              <w:pStyle w:val="Normal"/>
              <w:pBdr>
                <w:bottom w:val="single" w:sz="4" w:space="0" w:color="AAAAAA"/>
              </w:pBdr>
              <w:spacing w:before="60" w:after="60"/>
              <w:jc w:val="both"/>
              <w:rPr>
                <w:lang w:val="en-US"/>
              </w:rPr>
            </w:pPr>
            <w:r>
              <w:rPr>
                <w:lang w:val="en-US"/>
              </w:rPr>
              <w:t>Elliptic Curve Digital Signature Algorithm</w:t>
            </w:r>
          </w:p>
        </w:tc>
      </w:tr>
      <w:tr>
        <w:trPr/>
        <w:tc>
          <w:tcPr>
            <w:tcW w:w="1620" w:type="dxa"/>
            <w:tcBorders/>
            <w:shd w:fill="auto" w:val="clear"/>
            <w:tcMar>
              <w:left w:w="83" w:type="dxa"/>
            </w:tcMar>
            <w:vAlign w:val="center"/>
          </w:tcPr>
          <w:p>
            <w:pPr>
              <w:pStyle w:val="Normal"/>
              <w:spacing w:before="60" w:after="60"/>
              <w:jc w:val="both"/>
              <w:rPr>
                <w:rFonts w:ascii="Helvetica" w:hAnsi="Helvetica"/>
                <w:color w:val="333333"/>
                <w:sz w:val="18"/>
                <w:szCs w:val="18"/>
              </w:rPr>
            </w:pPr>
            <w:r>
              <w:rPr>
                <w:rFonts w:ascii="Helvetica" w:hAnsi="Helvetica"/>
                <w:color w:val="333333"/>
                <w:sz w:val="18"/>
                <w:szCs w:val="18"/>
              </w:rPr>
              <w:t>GUID</w:t>
            </w:r>
          </w:p>
        </w:tc>
        <w:tc>
          <w:tcPr>
            <w:tcW w:w="7449" w:type="dxa"/>
            <w:tcBorders/>
            <w:shd w:fill="auto" w:val="clear"/>
            <w:tcMar>
              <w:left w:w="83" w:type="dxa"/>
            </w:tcMar>
            <w:vAlign w:val="center"/>
          </w:tcPr>
          <w:p>
            <w:pPr>
              <w:pStyle w:val="Normal"/>
              <w:pBdr>
                <w:bottom w:val="single" w:sz="4" w:space="0" w:color="AAAAAA"/>
              </w:pBdr>
              <w:spacing w:before="60" w:after="60"/>
              <w:jc w:val="both"/>
              <w:rPr>
                <w:lang w:val="en-US"/>
              </w:rPr>
            </w:pPr>
            <w:r>
              <w:rPr>
                <w:lang w:val="en-US"/>
              </w:rPr>
              <w:t>Global User Identifier</w:t>
            </w:r>
          </w:p>
        </w:tc>
      </w:tr>
      <w:tr>
        <w:trPr/>
        <w:tc>
          <w:tcPr>
            <w:tcW w:w="1620" w:type="dxa"/>
            <w:tcBorders/>
            <w:shd w:fill="auto" w:val="clear"/>
            <w:tcMar>
              <w:left w:w="83" w:type="dxa"/>
            </w:tcMar>
            <w:vAlign w:val="center"/>
          </w:tcPr>
          <w:p>
            <w:pPr>
              <w:pStyle w:val="Normal"/>
              <w:spacing w:before="60" w:after="60"/>
              <w:jc w:val="both"/>
              <w:rPr>
                <w:lang w:val="en-US"/>
              </w:rPr>
            </w:pPr>
            <w:r>
              <w:rPr>
                <w:lang w:val="en-US"/>
              </w:rPr>
              <w:t>IdP</w:t>
            </w:r>
          </w:p>
        </w:tc>
        <w:tc>
          <w:tcPr>
            <w:tcW w:w="7449" w:type="dxa"/>
            <w:tcBorders/>
            <w:shd w:fill="auto" w:val="clear"/>
            <w:tcMar>
              <w:left w:w="83" w:type="dxa"/>
            </w:tcMar>
            <w:vAlign w:val="center"/>
          </w:tcPr>
          <w:p>
            <w:pPr>
              <w:pStyle w:val="Normal"/>
              <w:spacing w:before="60" w:after="60"/>
              <w:jc w:val="both"/>
              <w:rPr>
                <w:lang w:val="en-US"/>
              </w:rPr>
            </w:pPr>
            <w:r>
              <w:rPr>
                <w:lang w:val="en-US"/>
              </w:rPr>
              <w:t>Identity Provider</w:t>
            </w:r>
          </w:p>
        </w:tc>
      </w:tr>
      <w:tr>
        <w:trPr/>
        <w:tc>
          <w:tcPr>
            <w:tcW w:w="1620" w:type="dxa"/>
            <w:tcBorders/>
            <w:shd w:fill="auto" w:val="clear"/>
            <w:tcMar>
              <w:left w:w="83" w:type="dxa"/>
            </w:tcMar>
            <w:vAlign w:val="center"/>
          </w:tcPr>
          <w:p>
            <w:pPr>
              <w:pStyle w:val="Normal"/>
              <w:spacing w:before="60" w:after="60"/>
              <w:jc w:val="both"/>
              <w:rPr>
                <w:lang w:val="en-US"/>
              </w:rPr>
            </w:pPr>
            <w:r>
              <w:rPr>
                <w:lang w:val="en-US"/>
              </w:rPr>
              <w:t>JIT</w:t>
            </w:r>
          </w:p>
        </w:tc>
        <w:tc>
          <w:tcPr>
            <w:tcW w:w="7449" w:type="dxa"/>
            <w:tcBorders/>
            <w:shd w:fill="auto" w:val="clear"/>
            <w:tcMar>
              <w:left w:w="83" w:type="dxa"/>
            </w:tcMar>
            <w:vAlign w:val="center"/>
          </w:tcPr>
          <w:p>
            <w:pPr>
              <w:pStyle w:val="Normal"/>
              <w:spacing w:before="60" w:after="60"/>
              <w:jc w:val="both"/>
              <w:rPr>
                <w:lang w:val="en-US"/>
              </w:rPr>
            </w:pPr>
            <w:r>
              <w:rPr>
                <w:lang w:val="en-US"/>
              </w:rPr>
              <w:t>Just In Time Compilation</w:t>
            </w:r>
          </w:p>
        </w:tc>
      </w:tr>
      <w:tr>
        <w:trPr/>
        <w:tc>
          <w:tcPr>
            <w:tcW w:w="1620" w:type="dxa"/>
            <w:tcBorders/>
            <w:shd w:fill="auto" w:val="clear"/>
            <w:tcMar>
              <w:left w:w="83" w:type="dxa"/>
            </w:tcMar>
            <w:vAlign w:val="center"/>
          </w:tcPr>
          <w:p>
            <w:pPr>
              <w:pStyle w:val="Normal"/>
              <w:spacing w:before="60" w:after="60"/>
              <w:jc w:val="both"/>
              <w:rPr>
                <w:lang w:val="en-US"/>
              </w:rPr>
            </w:pPr>
            <w:r>
              <w:rPr>
                <w:lang w:val="en-US"/>
              </w:rPr>
              <w:t>JVM</w:t>
            </w:r>
          </w:p>
        </w:tc>
        <w:tc>
          <w:tcPr>
            <w:tcW w:w="7449" w:type="dxa"/>
            <w:tcBorders/>
            <w:shd w:fill="auto" w:val="clear"/>
            <w:tcMar>
              <w:left w:w="83" w:type="dxa"/>
            </w:tcMar>
            <w:vAlign w:val="center"/>
          </w:tcPr>
          <w:p>
            <w:pPr>
              <w:pStyle w:val="Normal"/>
              <w:spacing w:before="60" w:after="60"/>
              <w:jc w:val="both"/>
              <w:rPr>
                <w:lang w:val="en-US"/>
              </w:rPr>
            </w:pPr>
            <w:r>
              <w:rPr>
                <w:lang w:val="en-US"/>
              </w:rPr>
              <w:t>Java Virtual Machine</w:t>
            </w:r>
          </w:p>
        </w:tc>
      </w:tr>
      <w:tr>
        <w:trPr/>
        <w:tc>
          <w:tcPr>
            <w:tcW w:w="1620" w:type="dxa"/>
            <w:tcBorders/>
            <w:shd w:fill="auto" w:val="clear"/>
            <w:tcMar>
              <w:left w:w="83" w:type="dxa"/>
            </w:tcMar>
            <w:vAlign w:val="center"/>
          </w:tcPr>
          <w:p>
            <w:pPr>
              <w:pStyle w:val="Normal"/>
              <w:spacing w:before="60" w:after="60"/>
              <w:jc w:val="both"/>
              <w:rPr>
                <w:lang w:val="en-US"/>
              </w:rPr>
            </w:pPr>
            <w:r>
              <w:rPr>
                <w:lang w:val="en-US"/>
              </w:rPr>
              <w:t>MN</w:t>
            </w:r>
          </w:p>
        </w:tc>
        <w:tc>
          <w:tcPr>
            <w:tcW w:w="7449" w:type="dxa"/>
            <w:tcBorders/>
            <w:shd w:fill="auto" w:val="clear"/>
            <w:tcMar>
              <w:left w:w="83" w:type="dxa"/>
            </w:tcMar>
            <w:vAlign w:val="center"/>
          </w:tcPr>
          <w:p>
            <w:pPr>
              <w:pStyle w:val="Normal"/>
              <w:spacing w:before="60" w:after="60"/>
              <w:jc w:val="both"/>
              <w:rPr>
                <w:lang w:val="en-US"/>
              </w:rPr>
            </w:pPr>
            <w:r>
              <w:rPr>
                <w:lang w:val="en-US"/>
              </w:rPr>
              <w:t>Message Node</w:t>
            </w:r>
          </w:p>
        </w:tc>
      </w:tr>
      <w:tr>
        <w:trPr/>
        <w:tc>
          <w:tcPr>
            <w:tcW w:w="1620" w:type="dxa"/>
            <w:tcBorders/>
            <w:shd w:fill="auto" w:val="clear"/>
            <w:tcMar>
              <w:left w:w="83" w:type="dxa"/>
            </w:tcMar>
            <w:vAlign w:val="center"/>
          </w:tcPr>
          <w:p>
            <w:pPr>
              <w:pStyle w:val="Normal"/>
              <w:spacing w:before="60" w:after="60"/>
              <w:jc w:val="both"/>
              <w:rPr>
                <w:lang w:val="en-US"/>
              </w:rPr>
            </w:pPr>
            <w:r>
              <w:rPr>
                <w:lang w:val="en-US"/>
              </w:rPr>
              <w:t>ProtOfly</w:t>
            </w:r>
          </w:p>
        </w:tc>
        <w:tc>
          <w:tcPr>
            <w:tcW w:w="7449" w:type="dxa"/>
            <w:tcBorders/>
            <w:shd w:fill="auto" w:val="clear"/>
            <w:tcMar>
              <w:left w:w="83" w:type="dxa"/>
            </w:tcMar>
            <w:vAlign w:val="center"/>
          </w:tcPr>
          <w:p>
            <w:pPr>
              <w:pStyle w:val="Normal"/>
              <w:spacing w:before="60" w:after="60"/>
              <w:jc w:val="both"/>
              <w:rPr>
                <w:lang w:val="en-US"/>
              </w:rPr>
            </w:pPr>
            <w:r>
              <w:rPr>
                <w:lang w:val="en-US"/>
              </w:rPr>
              <w:t>Protocol On-the Fly</w:t>
            </w:r>
          </w:p>
        </w:tc>
      </w:tr>
      <w:tr>
        <w:trPr/>
        <w:tc>
          <w:tcPr>
            <w:tcW w:w="1620" w:type="dxa"/>
            <w:tcBorders/>
            <w:shd w:fill="auto" w:val="clear"/>
            <w:tcMar>
              <w:left w:w="83" w:type="dxa"/>
            </w:tcMar>
            <w:vAlign w:val="center"/>
          </w:tcPr>
          <w:p>
            <w:pPr>
              <w:pStyle w:val="Normal"/>
              <w:spacing w:before="60" w:after="60"/>
              <w:jc w:val="both"/>
              <w:rPr>
                <w:lang w:val="en-US"/>
              </w:rPr>
            </w:pPr>
            <w:r>
              <w:rPr>
                <w:lang w:val="en-US"/>
              </w:rPr>
              <w:t>QoS</w:t>
            </w:r>
          </w:p>
        </w:tc>
        <w:tc>
          <w:tcPr>
            <w:tcW w:w="7449" w:type="dxa"/>
            <w:tcBorders/>
            <w:shd w:fill="auto" w:val="clear"/>
            <w:tcMar>
              <w:left w:w="83" w:type="dxa"/>
            </w:tcMar>
            <w:vAlign w:val="center"/>
          </w:tcPr>
          <w:p>
            <w:pPr>
              <w:pStyle w:val="Normal"/>
              <w:spacing w:before="60" w:after="60"/>
              <w:jc w:val="both"/>
              <w:rPr>
                <w:lang w:val="en-US"/>
              </w:rPr>
            </w:pPr>
            <w:r>
              <w:rPr>
                <w:lang w:val="en-US"/>
              </w:rPr>
              <w:t>Quality of Service</w:t>
            </w:r>
          </w:p>
        </w:tc>
      </w:tr>
      <w:tr>
        <w:trPr/>
        <w:tc>
          <w:tcPr>
            <w:tcW w:w="1620" w:type="dxa"/>
            <w:tcBorders/>
            <w:shd w:fill="auto" w:val="clear"/>
            <w:tcMar>
              <w:left w:w="83" w:type="dxa"/>
            </w:tcMar>
            <w:vAlign w:val="center"/>
          </w:tcPr>
          <w:p>
            <w:pPr>
              <w:pStyle w:val="Normal"/>
              <w:spacing w:before="60" w:after="60"/>
              <w:jc w:val="both"/>
              <w:rPr>
                <w:lang w:val="en-US"/>
              </w:rPr>
            </w:pPr>
            <w:r>
              <w:rPr>
                <w:lang w:val="en-US"/>
              </w:rPr>
              <w:t>KPI</w:t>
            </w:r>
          </w:p>
        </w:tc>
        <w:tc>
          <w:tcPr>
            <w:tcW w:w="7449" w:type="dxa"/>
            <w:tcBorders/>
            <w:shd w:fill="auto" w:val="clear"/>
            <w:tcMar>
              <w:left w:w="83" w:type="dxa"/>
            </w:tcMar>
            <w:vAlign w:val="center"/>
          </w:tcPr>
          <w:p>
            <w:pPr>
              <w:pStyle w:val="Normal"/>
              <w:spacing w:before="60" w:after="60"/>
              <w:jc w:val="both"/>
              <w:rPr>
                <w:lang w:val="en-US"/>
              </w:rPr>
            </w:pPr>
            <w:r>
              <w:rPr>
                <w:lang w:val="en-US"/>
              </w:rPr>
              <w:t>Key Performance Indicator</w:t>
            </w:r>
          </w:p>
        </w:tc>
      </w:tr>
      <w:tr>
        <w:trPr/>
        <w:tc>
          <w:tcPr>
            <w:tcW w:w="1620" w:type="dxa"/>
            <w:tcBorders/>
            <w:shd w:fill="auto" w:val="clear"/>
            <w:tcMar>
              <w:left w:w="83" w:type="dxa"/>
            </w:tcMar>
            <w:vAlign w:val="center"/>
          </w:tcPr>
          <w:p>
            <w:pPr>
              <w:pStyle w:val="Normal"/>
              <w:spacing w:before="60" w:after="60"/>
              <w:jc w:val="both"/>
              <w:rPr>
                <w:lang w:val="en-US"/>
              </w:rPr>
            </w:pPr>
            <w:r>
              <w:rPr>
                <w:lang w:val="en-US"/>
              </w:rPr>
              <w:t>RTT</w:t>
            </w:r>
          </w:p>
        </w:tc>
        <w:tc>
          <w:tcPr>
            <w:tcW w:w="7449" w:type="dxa"/>
            <w:tcBorders/>
            <w:shd w:fill="auto" w:val="clear"/>
            <w:tcMar>
              <w:left w:w="83" w:type="dxa"/>
            </w:tcMar>
            <w:vAlign w:val="center"/>
          </w:tcPr>
          <w:p>
            <w:pPr>
              <w:pStyle w:val="Normal"/>
              <w:spacing w:before="60" w:after="60"/>
              <w:jc w:val="both"/>
              <w:rPr/>
            </w:pPr>
            <w:hyperlink r:id="rId4">
              <w:r>
                <w:rPr>
                  <w:webHidden/>
                  <w:rStyle w:val="Internetlink"/>
                  <w:vanish/>
                  <w:lang w:val="en-US"/>
                </w:rPr>
                <w:t>Round-trip delay time</w:t>
              </w:r>
            </w:hyperlink>
          </w:p>
        </w:tc>
      </w:tr>
      <w:tr>
        <w:trPr/>
        <w:tc>
          <w:tcPr>
            <w:tcW w:w="1620" w:type="dxa"/>
            <w:tcBorders/>
            <w:shd w:fill="auto" w:val="clear"/>
            <w:tcMar>
              <w:left w:w="83" w:type="dxa"/>
            </w:tcMar>
            <w:vAlign w:val="center"/>
          </w:tcPr>
          <w:p>
            <w:pPr>
              <w:pStyle w:val="Normal"/>
              <w:spacing w:before="60" w:after="60"/>
              <w:jc w:val="both"/>
              <w:rPr>
                <w:lang w:val="en-US"/>
              </w:rPr>
            </w:pPr>
            <w:r>
              <w:rPr>
                <w:lang w:val="en-US"/>
              </w:rPr>
              <w:t>SUT</w:t>
            </w:r>
          </w:p>
        </w:tc>
        <w:tc>
          <w:tcPr>
            <w:tcW w:w="7449" w:type="dxa"/>
            <w:tcBorders/>
            <w:shd w:fill="auto" w:val="clear"/>
            <w:tcMar>
              <w:left w:w="83" w:type="dxa"/>
            </w:tcMar>
            <w:vAlign w:val="center"/>
          </w:tcPr>
          <w:p>
            <w:pPr>
              <w:pStyle w:val="Normal"/>
              <w:spacing w:before="60" w:after="60"/>
              <w:jc w:val="both"/>
              <w:rPr>
                <w:lang w:val="en-US"/>
              </w:rPr>
            </w:pPr>
            <w:r>
              <w:rPr>
                <w:lang w:val="en-US"/>
              </w:rPr>
              <w:t>System Under Test</w:t>
            </w:r>
          </w:p>
        </w:tc>
      </w:tr>
      <w:tr>
        <w:trPr/>
        <w:tc>
          <w:tcPr>
            <w:tcW w:w="1620" w:type="dxa"/>
            <w:tcBorders/>
            <w:shd w:fill="auto" w:val="clear"/>
            <w:tcMar>
              <w:left w:w="83" w:type="dxa"/>
            </w:tcMar>
            <w:vAlign w:val="center"/>
          </w:tcPr>
          <w:p>
            <w:pPr>
              <w:pStyle w:val="Normal"/>
              <w:spacing w:before="60" w:after="60"/>
              <w:jc w:val="both"/>
              <w:rPr>
                <w:lang w:val="en-US"/>
              </w:rPr>
            </w:pPr>
            <w:r>
              <w:rPr>
                <w:lang w:val="en-US"/>
              </w:rPr>
              <w:t>VM</w:t>
            </w:r>
          </w:p>
        </w:tc>
        <w:tc>
          <w:tcPr>
            <w:tcW w:w="7449" w:type="dxa"/>
            <w:tcBorders/>
            <w:shd w:fill="auto" w:val="clear"/>
            <w:tcMar>
              <w:left w:w="83" w:type="dxa"/>
            </w:tcMar>
            <w:vAlign w:val="center"/>
          </w:tcPr>
          <w:p>
            <w:pPr>
              <w:pStyle w:val="Normal"/>
              <w:spacing w:before="60" w:after="60"/>
              <w:jc w:val="both"/>
              <w:rPr>
                <w:lang w:val="en-US"/>
              </w:rPr>
            </w:pPr>
            <w:r>
              <w:rPr>
                <w:lang w:val="en-US"/>
              </w:rPr>
              <w:t>Virtual Machine</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Berschrift1"/>
        <w:numPr>
          <w:ilvl w:val="0"/>
          <w:numId w:val="3"/>
        </w:numPr>
        <w:rPr>
          <w:lang w:val="en-US"/>
        </w:rPr>
      </w:pPr>
      <w:bookmarkStart w:id="23" w:name="_Toc455163669"/>
      <w:bookmarkEnd w:id="23"/>
      <w:r>
        <w:rPr>
          <w:lang w:val="en-US"/>
        </w:rPr>
        <w:t>Introduction</w:t>
      </w:r>
    </w:p>
    <w:p>
      <w:pPr>
        <w:pStyle w:val="Normal"/>
        <w:rPr/>
      </w:pPr>
      <w:r>
        <w:rPr/>
      </w:r>
    </w:p>
    <w:p>
      <w:pPr>
        <w:pStyle w:val="Berschrift1"/>
        <w:numPr>
          <w:ilvl w:val="0"/>
          <w:numId w:val="3"/>
        </w:numPr>
        <w:rPr/>
      </w:pPr>
      <w:bookmarkStart w:id="24" w:name="_Toc455163670"/>
      <w:bookmarkEnd w:id="24"/>
      <w:r>
        <w:rPr/>
        <w:t>Technical Evaluations</w:t>
      </w:r>
    </w:p>
    <w:p>
      <w:pPr>
        <w:pStyle w:val="Normal"/>
        <w:rPr/>
      </w:pPr>
      <w:r>
        <w:rPr/>
        <w:t>This chapter provides a detailed technical evaluation for each different sub-system implemented in phase 1 and deployed in the testbed, namely the Message Nodes (Vertx, NodeJS, NoMatrix), the Hyperty Runtime, the Domain Registry, the Global Registry, the Catalogue and the IDP.</w:t>
      </w:r>
    </w:p>
    <w:p>
      <w:pPr>
        <w:pStyle w:val="Normal"/>
        <w:rPr/>
      </w:pPr>
      <w:r>
        <w:rPr/>
        <w:t xml:space="preserve">The further development of the Matrix based Message Node has been frozen after phase 1. The phase 1 assessment results have shown that the Matrix architecture causes relatively long delays for the establishment of new communication channels, but is fast once the channel is established. Since the phase 1 reTHINK framework always generated new identifiers, it was decided to freeze and postpone the Matrix based developments until the persistence and re-use of identifiers was introduced to the core-framework. The core of the Matrix based MN implementation has been transferred to a new “NoMatrix” MN, which is now also the base of the DTAG testbed installations. </w:t>
      </w:r>
    </w:p>
    <w:p>
      <w:pPr>
        <w:pStyle w:val="Normal"/>
        <w:rPr/>
      </w:pPr>
      <w:r>
        <w:rPr/>
        <w:t>The NoMatrix MN is tested here together with the Vertx and Nodejs implementations. The original Matrix MN is not covered in these tests, since due to resource constraints it is not yet feature complete.</w:t>
      </w:r>
    </w:p>
    <w:p>
      <w:pPr>
        <w:pStyle w:val="Berschrift2"/>
        <w:numPr>
          <w:ilvl w:val="1"/>
          <w:numId w:val="3"/>
        </w:numPr>
        <w:rPr/>
      </w:pPr>
      <w:bookmarkStart w:id="25" w:name="_Toc455163671"/>
      <w:bookmarkEnd w:id="25"/>
      <w:r>
        <w:rPr/>
        <w:t>Message Node</w:t>
      </w:r>
    </w:p>
    <w:p>
      <w:pPr>
        <w:pStyle w:val="Berschrift3"/>
        <w:numPr>
          <w:ilvl w:val="2"/>
          <w:numId w:val="3"/>
        </w:numPr>
        <w:rPr/>
      </w:pPr>
      <w:bookmarkStart w:id="26" w:name="_Toc455163672"/>
      <w:bookmarkEnd w:id="26"/>
      <w:r>
        <w:rPr/>
        <w:t>Description of Component</w:t>
      </w:r>
    </w:p>
    <w:p>
      <w:pPr>
        <w:pStyle w:val="Normal"/>
        <w:rPr/>
      </w:pPr>
      <w:r>
        <w:rPr/>
        <w:t>The Message Node provides Real Time Message Oriented communication functionalities used by Hyperties to communicate with each other. It provides different communication patterns including publish/subscribe communication and Request/Response communication.</w:t>
      </w:r>
    </w:p>
    <w:p>
      <w:pPr>
        <w:pStyle w:val="Berschrift3"/>
        <w:numPr>
          <w:ilvl w:val="2"/>
          <w:numId w:val="3"/>
        </w:numPr>
        <w:rPr/>
      </w:pPr>
      <w:bookmarkStart w:id="27" w:name="_Toc455163673"/>
      <w:bookmarkEnd w:id="27"/>
      <w:r>
        <w:rPr/>
        <w:t>Methodology and setup</w:t>
      </w:r>
    </w:p>
    <w:p>
      <w:pPr>
        <w:pStyle w:val="Normal"/>
        <w:rPr/>
      </w:pPr>
      <w:r>
        <w:rPr/>
        <w:t>For the evaluation of the individual Message Nodes (MNs) a set of Karma</w:t>
      </w:r>
      <w:r>
        <w:rPr/>
        <w:fldChar w:fldCharType="begin"/>
      </w:r>
      <w:r>
        <w:instrText> REF _Ref454801163 \r \h </w:instrText>
      </w:r>
      <w:r>
        <w:fldChar w:fldCharType="separate"/>
      </w:r>
      <w:r>
        <w:t>[10]</w:t>
      </w:r>
      <w:r>
        <w:fldChar w:fldCharType="end"/>
      </w:r>
      <w:r>
        <w:rPr/>
        <w:t xml:space="preserve"> tests has been developed. These common tests are executed against each Message Node implementation and the results are documented. </w:t>
      </w:r>
    </w:p>
    <w:p>
      <w:pPr>
        <w:pStyle w:val="Normal"/>
        <w:rPr/>
      </w:pPr>
      <w:r>
        <w:rPr/>
        <w:t xml:space="preserve">The set of tests has been updated to the latest specification changes and at some points slightly extended due to new features compared with the tests that have been described in the previous Deliverable D6.3. </w:t>
      </w:r>
    </w:p>
    <w:p>
      <w:pPr>
        <w:pStyle w:val="Normal"/>
        <w:rPr/>
      </w:pPr>
      <w:r>
        <w:rPr/>
        <w:t xml:space="preserve">The first set of tests evaluates the conformance of the MNs with the specified request/response patterns of the message API. The second set of tests evaluates the performance of the MNs in forced situations of increased load. </w:t>
      </w:r>
    </w:p>
    <w:p>
      <w:pPr>
        <w:pStyle w:val="Normal"/>
        <w:rPr/>
      </w:pPr>
      <w:r>
        <w:rPr/>
        <w:t>The individual tests are described in the following chapter.</w:t>
      </w:r>
    </w:p>
    <w:p>
      <w:pPr>
        <w:pStyle w:val="Normal"/>
        <w:rPr/>
      </w:pPr>
      <w:r>
        <w:rPr/>
        <w:t>In order to be comparable all tests have been performed on a single machine with locally deployed Message Nodes and a locally deployed Domain Registry. (This is the same setup that has been used for the tests in the previous Assessment report D6.3)</w:t>
      </w:r>
    </w:p>
    <w:p>
      <w:pPr>
        <w:pStyle w:val="Normal"/>
        <w:rPr/>
      </w:pPr>
      <w:r>
        <w:rPr/>
        <w:t>The used machine has following parameters:</w:t>
      </w:r>
    </w:p>
    <w:p>
      <w:pPr>
        <w:pStyle w:val="ListParagraph"/>
        <w:numPr>
          <w:ilvl w:val="0"/>
          <w:numId w:val="6"/>
        </w:numPr>
        <w:rPr/>
      </w:pPr>
      <w:r>
        <w:rPr/>
        <w:t xml:space="preserve">CPU:  Intel Core </w:t>
      </w:r>
      <w:r>
        <w:rPr>
          <w:highlight w:val="white"/>
        </w:rPr>
        <w:t>i7-4712MQ, 2.30GHz (8 Cores)</w:t>
      </w:r>
    </w:p>
    <w:p>
      <w:pPr>
        <w:pStyle w:val="ListParagraph"/>
        <w:numPr>
          <w:ilvl w:val="0"/>
          <w:numId w:val="6"/>
        </w:numPr>
        <w:rPr/>
      </w:pPr>
      <w:r>
        <w:rPr>
          <w:highlight w:val="white"/>
        </w:rPr>
        <w:t>8 GB RAM</w:t>
      </w:r>
    </w:p>
    <w:p>
      <w:pPr>
        <w:pStyle w:val="ListParagraph"/>
        <w:numPr>
          <w:ilvl w:val="0"/>
          <w:numId w:val="6"/>
        </w:numPr>
        <w:rPr/>
      </w:pPr>
      <w:r>
        <w:rPr>
          <w:highlight w:val="white"/>
        </w:rPr>
        <w:t>SSD</w:t>
      </w:r>
    </w:p>
    <w:p>
      <w:pPr>
        <w:pStyle w:val="ListParagraph"/>
        <w:numPr>
          <w:ilvl w:val="0"/>
          <w:numId w:val="6"/>
        </w:numPr>
        <w:rPr/>
      </w:pPr>
      <w:r>
        <w:rPr>
          <w:highlight w:val="white"/>
        </w:rPr>
        <w:t>OS: Debian (stretch)</w:t>
      </w:r>
    </w:p>
    <w:p>
      <w:pPr>
        <w:pStyle w:val="Normal"/>
        <w:jc w:val="left"/>
        <w:rPr/>
      </w:pPr>
      <w:r>
        <w:rPr>
          <w:color w:val="00000A"/>
          <w:highlight w:val="white"/>
        </w:rPr>
        <w:t>The Domain Registry was running in its own Docker container in a custom Docker network, exposing the internal port 4567 to the host port 4567. So it was accessible from other docker containers in the same custom network as well as from the host via this port.</w:t>
      </w:r>
    </w:p>
    <w:p>
      <w:pPr>
        <w:pStyle w:val="Normal"/>
        <w:jc w:val="left"/>
        <w:rPr/>
      </w:pPr>
      <w:r>
        <w:rPr>
          <w:color w:val="00000A"/>
          <w:highlight w:val="white"/>
        </w:rPr>
        <w:t>The individual MNs have been deployed from their pre-built docker-images available on the rethink docker-hub. All MNs have been operated as single nodes in the simpliest possible configuration. Potentially available cluster modes were not used.</w:t>
      </w:r>
    </w:p>
    <w:p>
      <w:pPr>
        <w:pStyle w:val="Berschrift3"/>
        <w:numPr>
          <w:ilvl w:val="2"/>
          <w:numId w:val="3"/>
        </w:numPr>
        <w:rPr/>
      </w:pPr>
      <w:bookmarkStart w:id="28" w:name="_Toc455163674"/>
      <w:bookmarkEnd w:id="28"/>
      <w:r>
        <w:rPr/>
        <w:t>Conformance metrics</w:t>
      </w:r>
    </w:p>
    <w:p>
      <w:pPr>
        <w:pStyle w:val="Textkrper"/>
        <w:rPr/>
      </w:pPr>
      <w:r>
        <w:rPr/>
        <w:t xml:space="preserve">These tests evaluate the conformance of the MNs with the specified message patterns. Example requests are created according to the specification at </w:t>
      </w:r>
      <w:r>
        <w:rPr/>
        <w:fldChar w:fldCharType="begin"/>
      </w:r>
      <w:r>
        <w:instrText> REF _Ref454384052 \r \h </w:instrText>
      </w:r>
      <w:r>
        <w:fldChar w:fldCharType="separate"/>
      </w:r>
      <w:r>
        <w:t>[13]</w:t>
      </w:r>
      <w:r>
        <w:fldChar w:fldCharType="end"/>
      </w:r>
      <w:r>
        <w:rPr/>
        <w:t xml:space="preserve"> and sent to the Message Node. The corresponding responses are then compared with the expected results. Performance parameters, like the response time, are not evaluated in these tests. The following sub-sections give a short description of the individual conformance tests.</w:t>
      </w:r>
    </w:p>
    <w:p>
      <w:pPr>
        <w:pStyle w:val="Berschrift4"/>
        <w:numPr>
          <w:ilvl w:val="3"/>
          <w:numId w:val="3"/>
        </w:numPr>
        <w:rPr/>
      </w:pPr>
      <w:r>
        <w:rPr/>
        <w:t>Stub connection and disconnection</w:t>
      </w:r>
    </w:p>
    <w:p>
      <w:pPr>
        <w:pStyle w:val="Normal"/>
        <w:rPr/>
      </w:pPr>
      <w:r>
        <w:rPr/>
        <w:t xml:space="preserve">The purpose of this test is to ensure that the Stub exposes the "status" events as specified in the Protocolstub state machine at </w:t>
      </w:r>
      <w:hyperlink r:id="rId5">
        <w:commentRangeStart w:id="0"/>
        <w:r>
          <w:rPr>
            <w:webHidden/>
            <w:rStyle w:val="Internetlink"/>
            <w:rFonts w:asciiTheme="minorHAnsi" w:hAnsiTheme="minorHAnsi"/>
            <w:vanish/>
            <w:highlight w:val="yellow"/>
          </w:rPr>
          <w:t>https://github.com/reTHINK-project/specs/blob/master/messaging-framework/protostub-state-machine.png</w:t>
        </w:r>
      </w:hyperlink>
      <w:r>
        <w:rPr>
          <w:rFonts w:asciiTheme="minorHAnsi" w:hAnsiTheme="minorHAnsi"/>
          <w:highlight w:val="yellow"/>
        </w:rPr>
        <w:t>.</w:t>
      </w:r>
      <w:commentRangeEnd w:id="0"/>
      <w:r>
        <w:commentReference w:id="0"/>
      </w:r>
      <w:r>
        <w:rPr>
          <w:rFonts w:asciiTheme="minorHAnsi" w:hAnsiTheme="minorHAnsi"/>
          <w:highlight w:val="yellow"/>
        </w:rPr>
      </w:r>
    </w:p>
    <w:p>
      <w:pPr>
        <w:pStyle w:val="Normal"/>
        <w:rPr/>
      </w:pPr>
      <w:r>
        <w:rPr/>
        <w:t>It instantiates a stub and performs a connection and then a disconnection of the stub to the corresponding MN. The tests check that the stubs are generating the correct status event sequence (“created”, “in-progress”, “live”, “disconnected”) for each connection/disconnection situation.</w:t>
      </w:r>
    </w:p>
    <w:tbl>
      <w:tblPr>
        <w:tblW w:w="9070"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30"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widowControl/>
              <w:bidi w:val="0"/>
              <w:spacing w:before="120" w:after="120"/>
              <w:jc w:val="both"/>
              <w:rPr>
                <w:rFonts w:cs="Arial"/>
                <w:b/>
                <w:b/>
                <w:szCs w:val="32"/>
              </w:rPr>
            </w:pPr>
            <w:r>
              <w:rPr/>
              <w:t>Test 1.1</w:t>
              <w:tab/>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widowControl/>
              <w:bidi w:val="0"/>
              <w:spacing w:before="120" w:after="120"/>
              <w:jc w:val="both"/>
              <w:rPr>
                <w:rFonts w:cs="Arial"/>
                <w:b/>
                <w:b/>
                <w:szCs w:val="32"/>
              </w:rPr>
            </w:pPr>
            <w:r>
              <w:rPr/>
              <w:t>Stub connect/disconnect</w:t>
            </w:r>
          </w:p>
        </w:tc>
      </w:tr>
    </w:tbl>
    <w:p>
      <w:pPr>
        <w:pStyle w:val="Normal"/>
        <w:rPr>
          <w:b/>
          <w:b/>
          <w:bCs/>
        </w:rPr>
      </w:pPr>
      <w:r>
        <w:rPr>
          <w:b/>
          <w:bCs/>
        </w:rPr>
      </w:r>
    </w:p>
    <w:p>
      <w:pPr>
        <w:pStyle w:val="Berschrift4"/>
        <w:numPr>
          <w:ilvl w:val="3"/>
          <w:numId w:val="3"/>
        </w:numPr>
        <w:rPr/>
      </w:pPr>
      <w:r>
        <w:rPr/>
        <w:t>Hyperty address allocation messages</w:t>
      </w:r>
    </w:p>
    <w:p>
      <w:pPr>
        <w:pStyle w:val="Textkrper"/>
        <w:rPr/>
      </w:pPr>
      <w:r>
        <w:rPr/>
        <w:t>The purpose of this test is to ensure the Conformance of the MN operations with the message specification for hyperty address allocations</w:t>
      </w:r>
      <w:r>
        <w:rPr>
          <w:rStyle w:val="Internetlink"/>
          <w:vanish/>
        </w:rPr>
        <w:t>https://github.com/reTHINK-project/dev-service-framework/blob/master/docs/specs/messages/address-allocation-messages.md</w:t>
      </w:r>
      <w:r>
        <w:rPr/>
        <w:t>.</w:t>
      </w:r>
    </w:p>
    <w:p>
      <w:pPr>
        <w:pStyle w:val="Textkrper"/>
        <w:rPr/>
      </w:pPr>
      <w:r>
        <w:rPr/>
        <w:t>It checks the allocation and de-allocation of hyperty addresses by the MNs. It includes following sub-tests:</w:t>
      </w:r>
    </w:p>
    <w:tbl>
      <w:tblPr>
        <w:tblW w:w="9070"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30"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widowControl/>
              <w:bidi w:val="0"/>
              <w:spacing w:before="120" w:after="120"/>
              <w:jc w:val="both"/>
              <w:rPr/>
            </w:pPr>
            <w:r>
              <w:rPr/>
              <w:t>Test 2.1</w:t>
              <w:tab/>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 xml:space="preserve">allocation of a single address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2.2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 xml:space="preserve">de-allocation of a single address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2.3</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allocation of an address block of 3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2.4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de-allocation of an address block of 3 addresses by given address array</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2.5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allocation of an address block with a given “allocationKey” as identifier for this block of</w:t>
              <w:tab/>
              <w:t xml:space="preserve">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2.6</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 xml:space="preserve">de-allocation of an address block identified by a given allocationKey </w:t>
            </w:r>
          </w:p>
        </w:tc>
      </w:tr>
    </w:tbl>
    <w:p>
      <w:pPr>
        <w:pStyle w:val="Normal"/>
        <w:rPr/>
      </w:pPr>
      <w:r>
        <w:rPr/>
      </w:r>
    </w:p>
    <w:p>
      <w:pPr>
        <w:pStyle w:val="Berschrift4"/>
        <w:numPr>
          <w:ilvl w:val="3"/>
          <w:numId w:val="3"/>
        </w:numPr>
        <w:rPr/>
      </w:pPr>
      <w:r>
        <w:rPr/>
        <w:t>Object address allocation messages</w:t>
      </w:r>
    </w:p>
    <w:p>
      <w:pPr>
        <w:pStyle w:val="Textkrper"/>
        <w:rPr/>
      </w:pPr>
      <w:r>
        <w:rPr/>
        <w:t>The purpose of this test is to ensure the Conformance of the MN operations with the message specification for object address allocations.</w:t>
      </w:r>
    </w:p>
    <w:p>
      <w:pPr>
        <w:pStyle w:val="Textkrper"/>
        <w:rPr/>
      </w:pPr>
      <w:r>
        <w:rPr/>
        <w:t>It checks the allocation and de-allocation of object addresses by the MNs. It includes following sub-tests:</w:t>
      </w:r>
    </w:p>
    <w:tbl>
      <w:tblPr>
        <w:tblW w:w="9070"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30"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widowControl/>
              <w:bidi w:val="0"/>
              <w:spacing w:before="120" w:after="120"/>
              <w:jc w:val="both"/>
              <w:rPr/>
            </w:pPr>
            <w:r>
              <w:rPr/>
              <w:t>Test 3.1</w:t>
              <w:tab/>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 xml:space="preserve">allocation of a single address incl. check that a given "scheme" is used for the object address allocations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3.2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 xml:space="preserve">de-allocation of a single address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3.3</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allocation of an address block of 3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3.4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de-allocation of an address block of 3 addresses by given address array</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3.5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allocation of an address block with a given “allocationKey” as identifier for this block of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2.6</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de-allocation of an address block identified by a given “allocationKey”</w:t>
            </w:r>
          </w:p>
        </w:tc>
      </w:tr>
    </w:tbl>
    <w:p>
      <w:pPr>
        <w:pStyle w:val="Normal"/>
        <w:rPr/>
      </w:pPr>
      <w:r>
        <w:rPr/>
      </w:r>
    </w:p>
    <w:p>
      <w:pPr>
        <w:pStyle w:val="Berschrift4"/>
        <w:numPr>
          <w:ilvl w:val="3"/>
          <w:numId w:val="3"/>
        </w:numPr>
        <w:rPr/>
      </w:pPr>
      <w:r>
        <w:rPr/>
        <w:t>Subscription and object update messages</w:t>
      </w:r>
    </w:p>
    <w:p>
      <w:pPr>
        <w:pStyle w:val="Textkrper"/>
        <w:rPr/>
      </w:pPr>
      <w:r>
        <w:rPr/>
        <w:t>The purpose of this test is to ensure the Conformance of the MN operations with the Data synchronization message specification.</w:t>
      </w:r>
    </w:p>
    <w:p>
      <w:pPr>
        <w:pStyle w:val="Normal"/>
        <w:rPr/>
      </w:pPr>
      <w:r>
        <w:rPr/>
        <w:t>It checks the subscription and un-subscription for given object addresses at the MN as well as the correct publication of object update events to the subscribers. It includes following sub-tests:</w:t>
      </w:r>
    </w:p>
    <w:tbl>
      <w:tblPr>
        <w:tblW w:w="9070"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30"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spacing w:before="120" w:after="120"/>
              <w:rPr/>
            </w:pPr>
            <w:r>
              <w:rPr/>
              <w:t>Test 4.0</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setup: allocation of an object address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widowControl/>
              <w:bidi w:val="0"/>
              <w:spacing w:before="120" w:after="120"/>
              <w:jc w:val="both"/>
              <w:rPr/>
            </w:pPr>
            <w:r>
              <w:rPr/>
              <w:t>Test 4.1</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subscription for an object address with a given body.source attribute (the given body.source must be used as subscriber url)</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4.2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subscription for an object address without a body.source attribute (the from address of the subscribe message must be used as subscriber url)</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4.4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 xml:space="preserve">update of the subscribed object by the reporter and expect correct update events on both subscribers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4.4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unsubscription of both subscribers, expecting correct 200 OK response</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4.5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 xml:space="preserve">another update of the subscribed object and expect that no events are received by the (now unsubscribed) subscribers </w:t>
            </w:r>
          </w:p>
        </w:tc>
      </w:tr>
    </w:tbl>
    <w:p>
      <w:pPr>
        <w:pStyle w:val="Normal"/>
        <w:rPr/>
      </w:pPr>
      <w:r>
        <w:rPr/>
      </w:r>
    </w:p>
    <w:p>
      <w:pPr>
        <w:pStyle w:val="Berschrift4"/>
        <w:numPr>
          <w:ilvl w:val="3"/>
          <w:numId w:val="3"/>
        </w:numPr>
        <w:rPr/>
      </w:pPr>
      <w:r>
        <w:rPr/>
        <w:t>Registration messages</w:t>
      </w:r>
    </w:p>
    <w:p>
      <w:pPr>
        <w:pStyle w:val="Textkrper"/>
        <w:rPr/>
      </w:pPr>
      <w:r>
        <w:rPr/>
        <w:t xml:space="preserve">The purpose of this test is to ensure the Conformance of the MN operations with the Registration message Specification </w:t>
      </w:r>
      <w:r>
        <w:rPr/>
        <w:fldChar w:fldCharType="begin"/>
      </w:r>
      <w:r>
        <w:instrText> REF _Ref454265715 \r \h </w:instrText>
      </w:r>
      <w:r>
        <w:fldChar w:fldCharType="separate"/>
      </w:r>
      <w:r>
        <w:t>[11]</w:t>
      </w:r>
      <w:r>
        <w:fldChar w:fldCharType="end"/>
      </w:r>
      <w:r>
        <w:rPr/>
        <w:t>.</w:t>
      </w:r>
    </w:p>
    <w:p>
      <w:pPr>
        <w:pStyle w:val="Textkrper"/>
        <w:rPr/>
      </w:pPr>
      <w:r>
        <w:rPr/>
        <w:t>This set of tests requires a running Domain Registry component that is accessible by the MNs. The MN uses a RegistryConnector component to forward the received messages to the Domain Registry and receive back the responses.</w:t>
      </w:r>
    </w:p>
    <w:p>
      <w:pPr>
        <w:pStyle w:val="Textkrper"/>
        <w:rPr/>
      </w:pPr>
      <w:r>
        <w:rPr/>
        <w:t>It includes following sub-tests:</w:t>
      </w:r>
    </w:p>
    <w:tbl>
      <w:tblPr>
        <w:tblW w:w="9070"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30"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5.1</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setup: registration of an allocated hyperty address for a given userid</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5.2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Textkrper"/>
              <w:tabs>
                <w:tab w:val="left" w:pos="0" w:leader="none"/>
              </w:tabs>
              <w:spacing w:before="120" w:after="120"/>
              <w:rPr/>
            </w:pPr>
            <w:r>
              <w:rPr/>
              <w:t>Search a hyperty by given userid</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5.3</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Textkrper"/>
              <w:tabs>
                <w:tab w:val="left" w:pos="0" w:leader="none"/>
              </w:tabs>
              <w:spacing w:before="120" w:after="120"/>
              <w:rPr/>
            </w:pPr>
            <w:r>
              <w:rPr/>
              <w:t>Search a hyperty address by given userid and scheme</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5.4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Textkrper"/>
              <w:tabs>
                <w:tab w:val="left" w:pos="0" w:leader="none"/>
              </w:tabs>
              <w:spacing w:before="120" w:after="120"/>
              <w:rPr/>
            </w:pPr>
            <w:r>
              <w:rPr/>
              <w:t>Search a hyperty by given userid and resource-types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5.5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Textkrper"/>
              <w:tabs>
                <w:tab w:val="left" w:pos="0" w:leader="none"/>
              </w:tabs>
              <w:spacing w:before="120" w:after="120"/>
              <w:rPr/>
            </w:pPr>
            <w:r>
              <w:rPr/>
              <w:t>Search a hyperty by given userid, scheme and resource-types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5.6</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Textkrper"/>
              <w:tabs>
                <w:tab w:val="left" w:pos="0" w:leader="none"/>
              </w:tabs>
              <w:spacing w:before="120" w:after="120"/>
              <w:rPr/>
            </w:pPr>
            <w:r>
              <w:rPr/>
              <w:t>Search and retrieve hyperty-data by a given hyperty address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5.7</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Textkrper"/>
              <w:tabs>
                <w:tab w:val="left" w:pos="0" w:leader="none"/>
              </w:tabs>
              <w:spacing w:before="120" w:after="120"/>
              <w:rPr/>
            </w:pPr>
            <w:r>
              <w:rPr/>
              <w:t>Search for a non existing registry object/hyperty → expect correct error message</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5.8</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Textkrper"/>
              <w:tabs>
                <w:tab w:val="left" w:pos="0" w:leader="none"/>
              </w:tabs>
              <w:spacing w:before="120" w:after="120"/>
              <w:rPr/>
            </w:pPr>
            <w:r>
              <w:rPr/>
              <w:t>Test correct handling of keep-alive messages for an active registration</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5.9</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Textkrper"/>
              <w:tabs>
                <w:tab w:val="left" w:pos="0" w:leader="none"/>
              </w:tabs>
              <w:spacing w:before="120" w:after="120"/>
              <w:rPr/>
            </w:pPr>
            <w:r>
              <w:rPr/>
              <w:t>Subscription for update events, when the status of the registered object changes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5.10</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Textkrper"/>
              <w:tabs>
                <w:tab w:val="left" w:pos="0" w:leader="none"/>
              </w:tabs>
              <w:spacing w:before="120" w:after="120"/>
              <w:rPr/>
            </w:pPr>
            <w:r>
              <w:rPr/>
              <w:t>Test delivery and receiving of status update events (very NEW in spec.)</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tabs>
                <w:tab w:val="left" w:pos="0" w:leader="none"/>
              </w:tabs>
              <w:spacing w:before="120" w:after="120"/>
              <w:rPr/>
            </w:pPr>
            <w:r>
              <w:rPr/>
              <w:t>Test 5.11</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Textkrper"/>
              <w:tabs>
                <w:tab w:val="left" w:pos="0" w:leader="none"/>
              </w:tabs>
              <w:spacing w:before="120" w:after="120"/>
              <w:rPr/>
            </w:pPr>
            <w:r>
              <w:rPr/>
              <w:t>unregistration of a hyperty address</w:t>
            </w:r>
          </w:p>
        </w:tc>
      </w:tr>
    </w:tbl>
    <w:p>
      <w:pPr>
        <w:pStyle w:val="Normal"/>
        <w:rPr/>
      </w:pPr>
      <w:r>
        <w:rPr/>
      </w:r>
    </w:p>
    <w:p>
      <w:pPr>
        <w:pStyle w:val="Berschrift3"/>
        <w:numPr>
          <w:ilvl w:val="2"/>
          <w:numId w:val="3"/>
        </w:numPr>
        <w:rPr/>
      </w:pPr>
      <w:bookmarkStart w:id="29" w:name="_Toc455163675"/>
      <w:bookmarkEnd w:id="29"/>
      <w:r>
        <w:rPr/>
        <w:t>Performance metrics</w:t>
      </w:r>
    </w:p>
    <w:p>
      <w:pPr>
        <w:pStyle w:val="Textkrper"/>
        <w:rPr/>
      </w:pPr>
      <w:r>
        <w:rPr/>
        <w:t>These tests evaluate the performance and robustness of the MNs in forced situations of increased load. Therefore requests are sent in loops of increasing iteration counts and with differing message sizes as fast as possible. For each of these tests, the duration is measured and used as metric for the evaluation.</w:t>
      </w:r>
    </w:p>
    <w:p>
      <w:pPr>
        <w:pStyle w:val="Normal"/>
        <w:rPr>
          <w:b/>
          <w:b/>
          <w:bCs/>
        </w:rPr>
      </w:pPr>
      <w:r>
        <w:rPr/>
        <w:t>Each test is executed 3 times. The results in the table are the mean values of the 3 test runs. Messages are sent out in iterations as fast as possible without any delays between messages to put the MN under stress.</w:t>
      </w:r>
    </w:p>
    <w:p>
      <w:pPr>
        <w:pStyle w:val="Berschrift4"/>
        <w:numPr>
          <w:ilvl w:val="3"/>
          <w:numId w:val="3"/>
        </w:numPr>
        <w:rPr/>
      </w:pPr>
      <w:r>
        <w:rPr/>
        <w:t>Hyperty address allocation messages</w:t>
      </w:r>
    </w:p>
    <w:p>
      <w:pPr>
        <w:pStyle w:val="Textkrper"/>
        <w:rPr/>
      </w:pPr>
      <w:r>
        <w:rPr/>
        <w:t>These tests create and send an increasing number of allocation and de-allocation messages for Hyperty addresses to the MNs and expect at each time a correct 200 OK response. The sizes of these messages are already defined by the specification. They can not be smaller than specified and it also makes no sense to artificially increase their size. Therefore only the number of iterations and the number of addresses to allocate vary. Furthermore the tests with several address numbers are executed with and without an “allocationKey” parameter, which can be used to identify blocks of allocated addresses later on (e.g. for an de-allocation).</w:t>
      </w:r>
    </w:p>
    <w:p>
      <w:pPr>
        <w:pStyle w:val="Textkrper"/>
        <w:rPr/>
      </w:pPr>
      <w:r>
        <w:rPr/>
        <w:t>Also the time for the de-allocation of all addresses is measured.</w:t>
      </w:r>
    </w:p>
    <w:p>
      <w:pPr>
        <w:pStyle w:val="Textkrper"/>
        <w:rPr/>
      </w:pPr>
      <w:r>
        <w:rPr/>
        <w:t>Following measurements are performed in this set of test:</w:t>
      </w:r>
    </w:p>
    <w:p>
      <w:pPr>
        <w:pStyle w:val="ListParagraph"/>
        <w:numPr>
          <w:ilvl w:val="0"/>
          <w:numId w:val="7"/>
        </w:numPr>
        <w:rPr/>
      </w:pPr>
      <w:r>
        <w:rPr/>
        <w:t>hyperty address allocation and de-allocation requests for 1 address each for 100, 1000 and 10000 iterations</w:t>
      </w:r>
    </w:p>
    <w:p>
      <w:pPr>
        <w:pStyle w:val="ListParagraph"/>
        <w:numPr>
          <w:ilvl w:val="0"/>
          <w:numId w:val="7"/>
        </w:numPr>
        <w:rPr/>
      </w:pPr>
      <w:r>
        <w:rPr/>
        <w:t>hyperty address allocation and de-allocation requests for a block of 3 address each without an “allocationKey” for 100, 1000 and 10000 iterations</w:t>
      </w:r>
    </w:p>
    <w:p>
      <w:pPr>
        <w:pStyle w:val="ListParagraph"/>
        <w:numPr>
          <w:ilvl w:val="0"/>
          <w:numId w:val="7"/>
        </w:numPr>
        <w:rPr/>
      </w:pPr>
      <w:r>
        <w:rPr/>
        <w:t>hyperty address allocation and de-allocation requests for a block of 3 address each with “allocationKey” for 100, 1000 and 10000 iterations</w:t>
      </w:r>
    </w:p>
    <w:p>
      <w:pPr>
        <w:pStyle w:val="Berschrift4"/>
        <w:numPr>
          <w:ilvl w:val="3"/>
          <w:numId w:val="3"/>
        </w:numPr>
        <w:rPr/>
      </w:pPr>
      <w:r>
        <w:rPr/>
        <w:t>Object address allocation messages</w:t>
      </w:r>
    </w:p>
    <w:p>
      <w:pPr>
        <w:pStyle w:val="Textkrper"/>
        <w:rPr/>
      </w:pPr>
      <w:r>
        <w:rPr/>
        <w:t>These tests repeat the same procedure as previously described for hyperty addresses now for object addresses too. The same comments and notes apply here as well.</w:t>
      </w:r>
    </w:p>
    <w:p>
      <w:pPr>
        <w:pStyle w:val="Textkrper"/>
        <w:rPr/>
      </w:pPr>
      <w:r>
        <w:rPr/>
        <w:t>Following measurements are performed in this set of tests:</w:t>
      </w:r>
    </w:p>
    <w:p>
      <w:pPr>
        <w:pStyle w:val="ListParagraph"/>
        <w:numPr>
          <w:ilvl w:val="0"/>
          <w:numId w:val="8"/>
        </w:numPr>
        <w:rPr/>
      </w:pPr>
      <w:r>
        <w:rPr/>
        <w:t>Object address allocation and de-allocation requests for 1 address each for 100, 1000 and 10000 iterations</w:t>
      </w:r>
    </w:p>
    <w:p>
      <w:pPr>
        <w:pStyle w:val="ListParagraph"/>
        <w:numPr>
          <w:ilvl w:val="0"/>
          <w:numId w:val="8"/>
        </w:numPr>
        <w:rPr/>
      </w:pPr>
      <w:r>
        <w:rPr/>
        <w:t>Object address allocation and de-allocation requests for a block of 3 address each without  “allocationKey” for 100, 1000 and 10000 iterations</w:t>
      </w:r>
    </w:p>
    <w:p>
      <w:pPr>
        <w:pStyle w:val="ListParagraph"/>
        <w:numPr>
          <w:ilvl w:val="0"/>
          <w:numId w:val="8"/>
        </w:numPr>
        <w:rPr/>
      </w:pPr>
      <w:r>
        <w:rPr/>
        <w:t>Object address allocation and de-allocation requests for a block of 3 address each with  “allocationKey” for 100, 1000 and 10000 iterations</w:t>
      </w:r>
    </w:p>
    <w:p>
      <w:pPr>
        <w:pStyle w:val="Berschrift4"/>
        <w:numPr>
          <w:ilvl w:val="3"/>
          <w:numId w:val="3"/>
        </w:numPr>
        <w:rPr/>
      </w:pPr>
      <w:r>
        <w:rPr/>
        <w:t>Hyperty messages</w:t>
      </w:r>
    </w:p>
    <w:p>
      <w:pPr>
        <w:pStyle w:val="Textkrper"/>
        <w:rPr/>
      </w:pPr>
      <w:r>
        <w:rPr/>
        <w:t xml:space="preserve">These tests send an increasing number of messages from one allocated Hyperty to a second allocated Hyperty. Each Hyperty is connected via its own stub. This simulates the behaviour of messaging between Hyperties which are deployed in two different Runtimes. </w:t>
      </w:r>
    </w:p>
    <w:p>
      <w:pPr>
        <w:pStyle w:val="Textkrper"/>
        <w:rPr/>
      </w:pPr>
      <w:r>
        <w:rPr/>
        <w:t>During the tests the payload sizes are increased from 100B over 1kB to 10kB.  The purpose of this test is to ensure that all messages arrive in the same order they were sent and to measure the overall needed time.</w:t>
      </w:r>
    </w:p>
    <w:p>
      <w:pPr>
        <w:pStyle w:val="Textkrper"/>
        <w:rPr/>
      </w:pPr>
      <w:r>
        <w:rPr/>
        <w:t>The measured time frame starts when the first message from Hyperty 1 via Stub 1 is sent and stops when the last message is received by Hyperty 2 via Stub 2.</w:t>
      </w:r>
    </w:p>
    <w:p>
      <w:pPr>
        <w:pStyle w:val="Textkrper"/>
        <w:rPr/>
      </w:pPr>
      <w:r>
        <w:rPr/>
        <w:t>Following measurements are performed:</w:t>
      </w:r>
    </w:p>
    <w:p>
      <w:pPr>
        <w:pStyle w:val="ListParagraph"/>
        <w:numPr>
          <w:ilvl w:val="0"/>
          <w:numId w:val="9"/>
        </w:numPr>
        <w:rPr/>
      </w:pPr>
      <w:r>
        <w:rPr/>
        <w:t>Message with payload of 100B for 100, 1000 and 10000 iterations</w:t>
      </w:r>
    </w:p>
    <w:p>
      <w:pPr>
        <w:pStyle w:val="ListParagraph"/>
        <w:numPr>
          <w:ilvl w:val="0"/>
          <w:numId w:val="9"/>
        </w:numPr>
        <w:rPr/>
      </w:pPr>
      <w:r>
        <w:rPr/>
        <w:t>Message with payload of 1kB for 100, 1000 and 10000 iterations</w:t>
      </w:r>
    </w:p>
    <w:p>
      <w:pPr>
        <w:pStyle w:val="ListParagraph"/>
        <w:numPr>
          <w:ilvl w:val="0"/>
          <w:numId w:val="9"/>
        </w:numPr>
        <w:rPr/>
      </w:pPr>
      <w:r>
        <w:rPr/>
        <w:t>Message with payload of 10kB for 100, 1000 and 10000 iterations</w:t>
      </w:r>
    </w:p>
    <w:p>
      <w:pPr>
        <w:pStyle w:val="Berschrift4"/>
        <w:numPr>
          <w:ilvl w:val="3"/>
          <w:numId w:val="3"/>
        </w:numPr>
        <w:rPr/>
      </w:pPr>
      <w:r>
        <w:rPr/>
        <w:t>Subscription and Publication of Object updates</w:t>
      </w:r>
    </w:p>
    <w:p>
      <w:pPr>
        <w:pStyle w:val="Textkrper"/>
        <w:rPr/>
      </w:pPr>
      <w:r>
        <w:rPr/>
        <w:t xml:space="preserve">These tests send a publish Object update message from one reporter to a increasing number of subscribers. During the tests also the payload sizes are increased from 100B over 1kB to 10kB. </w:t>
      </w:r>
    </w:p>
    <w:p>
      <w:pPr>
        <w:pStyle w:val="Textkrper"/>
        <w:rPr/>
      </w:pPr>
      <w:r>
        <w:rPr/>
        <w:t xml:space="preserve">For this purpose a single reporter Hyperty is connected to the MN via a first stub and an increasing number of subscriber hyperties are connected via their own stubs, one stub for each subscriber hyperty. In the preparation phase, the reporter stub allocates an object address first and then all subscriber Hyperties send subscription messages for updates on this object and wait for their OK response. </w:t>
      </w:r>
    </w:p>
    <w:p>
      <w:pPr>
        <w:pStyle w:val="Textkrper"/>
        <w:rPr/>
      </w:pPr>
      <w:r>
        <w:rPr/>
        <w:t>The measured time frame starts when the Reporter Hyperty sends the update message and stops when all subscribers have received the corresponding update message. The order in which the subscribers receive the update message is not considered as test criteria.</w:t>
      </w:r>
    </w:p>
    <w:p>
      <w:pPr>
        <w:pStyle w:val="Textkrper"/>
        <w:rPr/>
      </w:pPr>
      <w:r>
        <w:rPr/>
        <w:t>Following measurements are performed:</w:t>
      </w:r>
    </w:p>
    <w:p>
      <w:pPr>
        <w:pStyle w:val="ListParagraph"/>
        <w:numPr>
          <w:ilvl w:val="0"/>
          <w:numId w:val="10"/>
        </w:numPr>
        <w:rPr/>
      </w:pPr>
      <w:r>
        <w:rPr/>
        <w:t>Update Message with payload of 100B for 100, 200, and 1000 subscribers</w:t>
      </w:r>
    </w:p>
    <w:p>
      <w:pPr>
        <w:pStyle w:val="ListParagraph"/>
        <w:numPr>
          <w:ilvl w:val="0"/>
          <w:numId w:val="10"/>
        </w:numPr>
        <w:rPr/>
      </w:pPr>
      <w:r>
        <w:rPr/>
        <w:t>Update Message with payload of 1kB for 100, 200, and 1000 subscribers</w:t>
      </w:r>
    </w:p>
    <w:p>
      <w:pPr>
        <w:pStyle w:val="ListParagraph"/>
        <w:numPr>
          <w:ilvl w:val="0"/>
          <w:numId w:val="10"/>
        </w:numPr>
        <w:rPr/>
      </w:pPr>
      <w:r>
        <w:rPr/>
        <w:t>Update Message with payload of 10kB for 100, 200, and 1000 subscribers</w:t>
      </w:r>
    </w:p>
    <w:p>
      <w:pPr>
        <w:pStyle w:val="Berschrift3"/>
        <w:numPr>
          <w:ilvl w:val="2"/>
          <w:numId w:val="3"/>
        </w:numPr>
        <w:rPr/>
      </w:pPr>
      <w:bookmarkStart w:id="30" w:name="__DdeLink__4118_1165448735"/>
      <w:bookmarkStart w:id="31" w:name="_Toc455163676"/>
      <w:bookmarkEnd w:id="30"/>
      <w:bookmarkEnd w:id="31"/>
      <w:r>
        <w:rPr/>
        <w:t>Summary of MN Assessment</w:t>
      </w:r>
    </w:p>
    <w:p>
      <w:pPr>
        <w:pStyle w:val="Berschrift4"/>
        <w:numPr>
          <w:ilvl w:val="3"/>
          <w:numId w:val="3"/>
        </w:numPr>
        <w:rPr/>
      </w:pPr>
      <w:r>
        <w:rPr/>
        <w:t>Conformance test results</w:t>
      </w:r>
    </w:p>
    <w:p>
      <w:pPr>
        <w:pStyle w:val="Normal"/>
        <w:rPr/>
      </w:pPr>
      <w:r>
        <w:rPr/>
        <w:t>The following figure summarizes the results of the conformance tests for all 3 Message Nodes.</w:t>
      </w:r>
    </w:p>
    <w:p>
      <w:pPr>
        <w:pStyle w:val="Normal"/>
        <w:jc w:val="center"/>
        <w:rPr/>
      </w:pPr>
      <w:r>
        <w:rPr/>
        <mc:AlternateContent>
          <mc:Choice Requires="wps">
            <w:drawing>
              <wp:inline distT="0" distB="0" distL="0" distR="0" wp14:anchorId="4EAC263C">
                <wp:extent cx="5763260" cy="4785360"/>
                <wp:effectExtent l="0" t="0" r="0" b="0"/>
                <wp:docPr id="2" name=""/>
                <a:graphic xmlns:a="http://schemas.openxmlformats.org/drawingml/2006/main">
                  <a:graphicData uri="http://schemas.microsoft.com/office/word/2010/wordprocessingShape">
                    <wps:wsp>
                      <wps:cNvSpPr/>
                      <wps:spPr>
                        <a:xfrm>
                          <a:off x="0" y="0"/>
                          <a:ext cx="5762520" cy="478476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keepNext/>
                              <w:spacing w:before="120" w:after="120"/>
                              <w:rPr/>
                            </w:pPr>
                            <w:r>
                              <w:rPr/>
                              <w:drawing>
                                <wp:inline distT="0" distB="0" distL="0" distR="0">
                                  <wp:extent cx="5760085" cy="4319905"/>
                                  <wp:effectExtent l="0" t="0" r="0" b="0"/>
                                  <wp:docPr id="4"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1" descr=""/>
                                          <pic:cNvPicPr>
                                            <a:picLocks noChangeAspect="1" noChangeArrowheads="1"/>
                                          </pic:cNvPicPr>
                                        </pic:nvPicPr>
                                        <pic:blipFill>
                                          <a:blip r:embed="rId6"/>
                                          <a:stretch>
                                            <a:fillRect/>
                                          </a:stretch>
                                        </pic:blipFill>
                                        <pic:spPr bwMode="auto">
                                          <a:xfrm>
                                            <a:off x="0" y="0"/>
                                            <a:ext cx="5760085" cy="4319905"/>
                                          </a:xfrm>
                                          <a:prstGeom prst="rect">
                                            <a:avLst/>
                                          </a:prstGeom>
                                        </pic:spPr>
                                      </pic:pic>
                                    </a:graphicData>
                                  </a:graphic>
                                </wp:inline>
                              </w:drawing>
                            </w:r>
                          </w:p>
                          <w:p>
                            <w:pPr>
                              <w:pStyle w:val="Figure"/>
                              <w:spacing w:before="120" w:after="120"/>
                              <w:rPr/>
                            </w:pPr>
                            <w:bookmarkStart w:id="32" w:name="_Toc455163721"/>
                            <w:r>
                              <w:rPr/>
                              <w:t xml:space="preserve">Figure </w:t>
                            </w:r>
                            <w:r>
                              <w:rPr/>
                              <w:fldChar w:fldCharType="begin"/>
                            </w:r>
                            <w:r>
                              <w:instrText> SEQ Figure \* ARABIC </w:instrText>
                            </w:r>
                            <w:r>
                              <w:fldChar w:fldCharType="separate"/>
                            </w:r>
                            <w:r>
                              <w:t>1</w:t>
                            </w:r>
                            <w:r>
                              <w:fldChar w:fldCharType="end"/>
                            </w:r>
                            <w:bookmarkEnd w:id="32"/>
                            <w:r>
                              <w:rPr/>
                              <w:t>: Overview of specification conformance test results</w:t>
                            </w:r>
                          </w:p>
                        </w:txbxContent>
                      </wps:txbx>
                      <wps:bodyPr lIns="90000" rIns="90000" tIns="45000" bIns="45000">
                        <a:noAutofit/>
                      </wps:bodyPr>
                    </wps:wsp>
                  </a:graphicData>
                </a:graphic>
              </wp:inline>
            </w:drawing>
          </mc:Choice>
          <mc:Fallback>
            <w:pict>
              <v:rect id="shape_0" fillcolor="white" stroked="t" style="position:absolute;margin-left:0pt;margin-top:0pt;width:453.7pt;height:376.7pt" wp14:anchorId="4EAC263C">
                <w10:wrap type="square"/>
                <v:fill o:detectmouseclick="t" type="solid" color2="black"/>
                <v:stroke color="black" weight="9360" joinstyle="miter" endcap="flat"/>
                <v:textbox>
                  <w:txbxContent>
                    <w:p>
                      <w:pPr>
                        <w:pStyle w:val="Figure"/>
                        <w:keepNext/>
                        <w:spacing w:before="120" w:after="120"/>
                        <w:rPr/>
                      </w:pPr>
                      <w:r>
                        <w:rPr/>
                        <w:drawing>
                          <wp:inline distT="0" distB="0" distL="0" distR="0">
                            <wp:extent cx="5760085" cy="4319905"/>
                            <wp:effectExtent l="0" t="0" r="0" b="0"/>
                            <wp:docPr id="5"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1" descr=""/>
                                    <pic:cNvPicPr>
                                      <a:picLocks noChangeAspect="1" noChangeArrowheads="1"/>
                                    </pic:cNvPicPr>
                                  </pic:nvPicPr>
                                  <pic:blipFill>
                                    <a:blip r:embed="rId6"/>
                                    <a:stretch>
                                      <a:fillRect/>
                                    </a:stretch>
                                  </pic:blipFill>
                                  <pic:spPr bwMode="auto">
                                    <a:xfrm>
                                      <a:off x="0" y="0"/>
                                      <a:ext cx="5760085" cy="4319905"/>
                                    </a:xfrm>
                                    <a:prstGeom prst="rect">
                                      <a:avLst/>
                                    </a:prstGeom>
                                  </pic:spPr>
                                </pic:pic>
                              </a:graphicData>
                            </a:graphic>
                          </wp:inline>
                        </w:drawing>
                      </w:r>
                    </w:p>
                    <w:p>
                      <w:pPr>
                        <w:pStyle w:val="Figure"/>
                        <w:spacing w:before="120" w:after="120"/>
                        <w:rPr/>
                      </w:pPr>
                      <w:bookmarkStart w:id="33" w:name="_Toc455163721"/>
                      <w:r>
                        <w:rPr/>
                        <w:t xml:space="preserve">Figure </w:t>
                      </w:r>
                      <w:r>
                        <w:rPr/>
                        <w:fldChar w:fldCharType="begin"/>
                      </w:r>
                      <w:r>
                        <w:instrText> SEQ Figure \* ARABIC </w:instrText>
                      </w:r>
                      <w:r>
                        <w:fldChar w:fldCharType="separate"/>
                      </w:r>
                      <w:r>
                        <w:t>1</w:t>
                      </w:r>
                      <w:r>
                        <w:fldChar w:fldCharType="end"/>
                      </w:r>
                      <w:bookmarkEnd w:id="33"/>
                      <w:r>
                        <w:rPr/>
                        <w:t>: Overview of specification conformance test results</w:t>
                      </w:r>
                    </w:p>
                  </w:txbxContent>
                </v:textbox>
              </v:rect>
            </w:pict>
          </mc:Fallback>
        </mc:AlternateContent>
      </w:r>
    </w:p>
    <w:p>
      <w:pPr>
        <w:pStyle w:val="Normal"/>
        <w:rPr/>
      </w:pPr>
      <w:r>
        <w:rPr/>
      </w:r>
    </w:p>
    <w:p>
      <w:pPr>
        <w:pStyle w:val="Normal"/>
        <w:rPr/>
      </w:pPr>
      <w:r>
        <w:rPr>
          <w:b/>
          <w:bCs/>
          <w:i/>
          <w:iCs/>
        </w:rPr>
        <w:t>Connection and allocation / de-allocation tests:</w:t>
      </w:r>
    </w:p>
    <w:p>
      <w:pPr>
        <w:pStyle w:val="Normal"/>
        <w:rPr/>
      </w:pPr>
      <w:r>
        <w:rPr/>
        <w:t xml:space="preserve">All 3 nodes pass the basic connect and disconnect test and emitted the correct sequence of status events during the deployment and connection phase. </w:t>
      </w:r>
    </w:p>
    <w:p>
      <w:pPr>
        <w:pStyle w:val="Normal"/>
        <w:rPr>
          <w:rFonts w:ascii="Calibri" w:hAnsi="Calibri" w:asciiTheme="minorHAnsi" w:hAnsiTheme="minorHAnsi"/>
        </w:rPr>
      </w:pPr>
      <w:r>
        <w:rPr>
          <w:rFonts w:asciiTheme="minorHAnsi" w:hAnsiTheme="minorHAnsi"/>
        </w:rPr>
        <w:t>Also all tests for the allocation and de-allocation of hyperty and object addresses where passed successfully by all 3 message nodes.</w:t>
      </w:r>
    </w:p>
    <w:p>
      <w:pPr>
        <w:pStyle w:val="Normal"/>
        <w:rPr>
          <w:b/>
          <w:b/>
          <w:bCs/>
          <w:i/>
          <w:i/>
          <w:iCs/>
        </w:rPr>
      </w:pPr>
      <w:r>
        <w:rPr>
          <w:rFonts w:asciiTheme="minorHAnsi" w:hAnsiTheme="minorHAnsi"/>
          <w:b/>
          <w:bCs/>
          <w:i/>
          <w:iCs/>
          <w:highlight w:val="yellow"/>
        </w:rPr>
        <w:t>Subscription and publish:</w:t>
      </w:r>
    </w:p>
    <w:p>
      <w:pPr>
        <w:pStyle w:val="Normal"/>
        <w:rPr/>
      </w:pPr>
      <w:commentRangeStart w:id="1"/>
      <w:r>
        <w:rPr>
          <w:rFonts w:asciiTheme="minorHAnsi" w:hAnsiTheme="minorHAnsi"/>
          <w:highlight w:val="yellow"/>
        </w:rPr>
        <w:t>waiting for an updated and working Nodejs node ...</w:t>
      </w:r>
      <w:commentRangeEnd w:id="1"/>
      <w:r>
        <w:commentReference w:id="1"/>
      </w:r>
      <w:r>
        <w:rPr>
          <w:rFonts w:asciiTheme="minorHAnsi" w:hAnsiTheme="minorHAnsi"/>
          <w:highlight w:val="yellow"/>
        </w:rPr>
      </w:r>
    </w:p>
    <w:p>
      <w:pPr>
        <w:pStyle w:val="Normal"/>
        <w:rPr>
          <w:b/>
          <w:b/>
          <w:bCs/>
          <w:i/>
          <w:i/>
          <w:iCs/>
        </w:rPr>
      </w:pPr>
      <w:r>
        <w:rPr>
          <w:rFonts w:asciiTheme="minorHAnsi" w:hAnsiTheme="minorHAnsi"/>
          <w:b/>
          <w:bCs/>
          <w:i/>
          <w:iCs/>
        </w:rPr>
        <w:t>Registry interactions:</w:t>
      </w:r>
    </w:p>
    <w:p>
      <w:pPr>
        <w:pStyle w:val="Normal"/>
        <w:rPr>
          <w:rFonts w:ascii="Calibri" w:hAnsi="Calibri" w:asciiTheme="minorHAnsi" w:hAnsiTheme="minorHAnsi"/>
          <w:highlight w:val="yellow"/>
        </w:rPr>
      </w:pPr>
      <w:r>
        <w:rPr>
          <w:rFonts w:asciiTheme="minorHAnsi" w:hAnsiTheme="minorHAnsi"/>
          <w:highlight w:val="yellow"/>
        </w:rPr>
      </w:r>
    </w:p>
    <w:p>
      <w:pPr>
        <w:pStyle w:val="Normal"/>
        <w:rPr>
          <w:rFonts w:ascii="Calibri" w:hAnsi="Calibri" w:asciiTheme="minorHAnsi" w:hAnsiTheme="minorHAnsi"/>
        </w:rPr>
      </w:pPr>
      <w:r>
        <w:rPr>
          <w:rFonts w:asciiTheme="minorHAnsi" w:hAnsiTheme="minorHAnsi"/>
        </w:rPr>
        <w:t>For the interaction with the Domain Registry all 3 nodes make use of a RegistryConnector component that is available as a plug-in module. Therefore the pure message format and exchange between the MN and the domain registry is identical for all 3 MNs. Differences can only be caused by the way how messages are identified and assigned to the RegistryConnector plugin and how responses are routed back.</w:t>
      </w:r>
    </w:p>
    <w:p>
      <w:pPr>
        <w:pStyle w:val="Normal"/>
        <w:rPr>
          <w:rFonts w:ascii="Calibri" w:hAnsi="Calibri" w:asciiTheme="minorHAnsi" w:hAnsiTheme="minorHAnsi"/>
        </w:rPr>
      </w:pPr>
      <w:r>
        <w:rPr>
          <w:rFonts w:asciiTheme="minorHAnsi" w:hAnsiTheme="minorHAnsi"/>
        </w:rPr>
        <w:t>All MNs are failing to pass Test 5.10 (Test delivery and receiving of status update events). This test checks a quite recent addition of the spec. which allows any runtime to subscribe for status-changes of hyperties or objects in the domain registry. This functionality will require an architectural extension of the RegistryConnector, because it needs to implement a server interface as well in order to receive notification from the domain registry. So far it only acts in the client role, sending requests and to the domain registry and expecting responses. This extension is not yet implemented in the RegistryConnector and therefore the corresponding test fails for all nodes using it.</w:t>
      </w:r>
    </w:p>
    <w:p>
      <w:pPr>
        <w:pStyle w:val="Normal"/>
        <w:rPr>
          <w:rFonts w:ascii="Calibri" w:hAnsi="Calibri" w:asciiTheme="minorHAnsi" w:hAnsiTheme="minorHAnsi"/>
        </w:rPr>
      </w:pPr>
      <w:r>
        <w:rPr>
          <w:rFonts w:asciiTheme="minorHAnsi" w:hAnsiTheme="minorHAnsi"/>
        </w:rPr>
        <w:t>The mentioned new feature is not yet part of the rethink core framework – therefore this failed test is not crucial for the use of the MNs.</w:t>
      </w:r>
    </w:p>
    <w:p>
      <w:pPr>
        <w:pStyle w:val="Normal"/>
        <w:rPr/>
      </w:pPr>
      <w:r>
        <w:rPr>
          <w:rFonts w:asciiTheme="minorHAnsi" w:hAnsiTheme="minorHAnsi"/>
          <w:highlight w:val="yellow"/>
        </w:rPr>
        <w:t>Apart from Test 5.10 it is assumed that all nodes are passing all tests (- 1), but  waiting for an updated and working Nodejs node ...</w:t>
      </w:r>
    </w:p>
    <w:p>
      <w:pPr>
        <w:pStyle w:val="Berschrift4"/>
        <w:numPr>
          <w:ilvl w:val="3"/>
          <w:numId w:val="3"/>
        </w:numPr>
        <w:rPr/>
      </w:pPr>
      <w:r>
        <w:rPr/>
        <w:t>Performance test results</w:t>
      </w:r>
    </w:p>
    <w:p>
      <w:pPr>
        <w:pStyle w:val="Normal"/>
        <w:rPr>
          <w:b/>
          <w:b/>
          <w:bCs/>
        </w:rPr>
      </w:pPr>
      <w:r>
        <w:rPr>
          <w:b/>
          <w:bCs/>
          <w:i/>
        </w:rPr>
        <w:t>Allocation and de-allocation of Hyperty addresses</w:t>
      </w:r>
    </w:p>
    <w:p>
      <w:pPr>
        <w:pStyle w:val="Normal"/>
        <w:rPr/>
      </w:pPr>
      <w:r>
        <w:rPr/>
        <w:t>The following 2 figures provide a summary of the performance of the MNs in terms of allocation and de-allocation of hyperty addresses.</w:t>
      </w:r>
    </w:p>
    <w:p>
      <w:pPr>
        <w:pStyle w:val="Normal"/>
        <w:jc w:val="center"/>
        <w:rPr/>
      </w:pPr>
      <w:r>
        <w:rPr/>
        <mc:AlternateContent>
          <mc:Choice Requires="wps">
            <w:drawing>
              <wp:inline distT="0" distB="0" distL="0" distR="0">
                <wp:extent cx="5763260" cy="6066155"/>
                <wp:effectExtent l="0" t="0" r="0" b="0"/>
                <wp:docPr id="6" name=""/>
                <a:graphic xmlns:a="http://schemas.openxmlformats.org/drawingml/2006/main">
                  <a:graphicData uri="http://schemas.microsoft.com/office/word/2010/wordprocessingShape">
                    <wps:wsp>
                      <wps:cNvSpPr/>
                      <wps:spPr>
                        <a:xfrm>
                          <a:off x="0" y="0"/>
                          <a:ext cx="5762520" cy="606564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352415" cy="5633085"/>
                                  <wp:effectExtent l="0" t="0" r="0" b="0"/>
                                  <wp:docPr id="8"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descr=""/>
                                          <pic:cNvPicPr>
                                            <a:picLocks noChangeAspect="1" noChangeArrowheads="1"/>
                                          </pic:cNvPicPr>
                                        </pic:nvPicPr>
                                        <pic:blipFill>
                                          <a:blip r:embed="rId7"/>
                                          <a:stretch>
                                            <a:fillRect/>
                                          </a:stretch>
                                        </pic:blipFill>
                                        <pic:spPr bwMode="auto">
                                          <a:xfrm>
                                            <a:off x="0" y="0"/>
                                            <a:ext cx="5352415" cy="5633085"/>
                                          </a:xfrm>
                                          <a:prstGeom prst="rect">
                                            <a:avLst/>
                                          </a:prstGeom>
                                        </pic:spPr>
                                      </pic:pic>
                                    </a:graphicData>
                                  </a:graphic>
                                </wp:inline>
                              </w:drawing>
                            </w:r>
                          </w:p>
                          <w:p>
                            <w:pPr>
                              <w:pStyle w:val="Figure"/>
                              <w:spacing w:before="120" w:after="120"/>
                              <w:rPr/>
                            </w:pPr>
                            <w:bookmarkStart w:id="34" w:name="_Toc455163722"/>
                            <w:r>
                              <w:rPr/>
                              <w:t xml:space="preserve">Figure </w:t>
                            </w:r>
                            <w:r>
                              <w:rPr/>
                              <w:fldChar w:fldCharType="begin"/>
                            </w:r>
                            <w:r>
                              <w:instrText> SEQ Figure \* ARABIC </w:instrText>
                            </w:r>
                            <w:r>
                              <w:fldChar w:fldCharType="separate"/>
                            </w:r>
                            <w:r>
                              <w:t>2</w:t>
                            </w:r>
                            <w:r>
                              <w:fldChar w:fldCharType="end"/>
                            </w:r>
                            <w:bookmarkEnd w:id="34"/>
                            <w:r>
                              <w:rPr/>
                              <w:t>: Performance of Hyperty address allocations</w:t>
                            </w:r>
                          </w:p>
                        </w:txbxContent>
                      </wps:txbx>
                      <wps:bodyPr lIns="90000" rIns="90000" tIns="45000" bIns="45000">
                        <a:noAutofit/>
                      </wps:bodyPr>
                    </wps:wsp>
                  </a:graphicData>
                </a:graphic>
              </wp:inline>
            </w:drawing>
          </mc:Choice>
          <mc:Fallback>
            <w:pict>
              <v:rect id="shape_0" fillcolor="white" stroked="t" style="position:absolute;margin-left:0pt;margin-top:0pt;width:453.7pt;height:477.55pt">
                <w10:wrap type="square"/>
                <v:fill o:detectmouseclick="t" type="solid" color2="black"/>
                <v:stroke color="black" weight="9360" joinstyle="miter" endcap="flat"/>
                <v:textbox>
                  <w:txbxContent>
                    <w:p>
                      <w:pPr>
                        <w:pStyle w:val="Figure"/>
                        <w:spacing w:before="120" w:after="120"/>
                        <w:rPr/>
                      </w:pPr>
                      <w:r>
                        <w:rPr/>
                        <w:drawing>
                          <wp:inline distT="0" distB="0" distL="0" distR="0">
                            <wp:extent cx="5352415" cy="5633085"/>
                            <wp:effectExtent l="0" t="0" r="0" b="0"/>
                            <wp:docPr id="9"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2" descr=""/>
                                    <pic:cNvPicPr>
                                      <a:picLocks noChangeAspect="1" noChangeArrowheads="1"/>
                                    </pic:cNvPicPr>
                                  </pic:nvPicPr>
                                  <pic:blipFill>
                                    <a:blip r:embed="rId7"/>
                                    <a:stretch>
                                      <a:fillRect/>
                                    </a:stretch>
                                  </pic:blipFill>
                                  <pic:spPr bwMode="auto">
                                    <a:xfrm>
                                      <a:off x="0" y="0"/>
                                      <a:ext cx="5352415" cy="5633085"/>
                                    </a:xfrm>
                                    <a:prstGeom prst="rect">
                                      <a:avLst/>
                                    </a:prstGeom>
                                  </pic:spPr>
                                </pic:pic>
                              </a:graphicData>
                            </a:graphic>
                          </wp:inline>
                        </w:drawing>
                      </w:r>
                    </w:p>
                    <w:p>
                      <w:pPr>
                        <w:pStyle w:val="Figure"/>
                        <w:spacing w:before="120" w:after="120"/>
                        <w:rPr/>
                      </w:pPr>
                      <w:bookmarkStart w:id="35" w:name="_Toc455163722"/>
                      <w:r>
                        <w:rPr/>
                        <w:t xml:space="preserve">Figure </w:t>
                      </w:r>
                      <w:r>
                        <w:rPr/>
                        <w:fldChar w:fldCharType="begin"/>
                      </w:r>
                      <w:r>
                        <w:instrText> SEQ Figure \* ARABIC </w:instrText>
                      </w:r>
                      <w:r>
                        <w:fldChar w:fldCharType="separate"/>
                      </w:r>
                      <w:r>
                        <w:t>2</w:t>
                      </w:r>
                      <w:r>
                        <w:fldChar w:fldCharType="end"/>
                      </w:r>
                      <w:bookmarkEnd w:id="35"/>
                      <w:r>
                        <w:rPr/>
                        <w:t>: Performance of Hyperty address allocations</w:t>
                      </w:r>
                    </w:p>
                  </w:txbxContent>
                </v:textbox>
              </v:rect>
            </w:pict>
          </mc:Fallback>
        </mc:AlternateContent>
      </w:r>
    </w:p>
    <w:p>
      <w:pPr>
        <w:pStyle w:val="Normal"/>
        <w:rPr/>
      </w:pPr>
      <w:r>
        <w:rPr/>
      </w:r>
    </w:p>
    <w:p>
      <w:pPr>
        <w:pStyle w:val="Normal"/>
        <w:rPr/>
      </w:pPr>
      <w:r>
        <w:rPr>
          <w:rFonts w:asciiTheme="minorHAnsi" w:hAnsiTheme="minorHAnsi"/>
        </w:rPr>
        <w:t>All 3 nodes successfully passed all hyperty address allocation tests. The performance of the hyperty allocations is on a comparable level for all nodes, while the NoMatrix MN performs slightly faster than the Vertx and Nodejs MNs. The NodeJS MN became a little bit slower especially for higher iteration numbers and for tests with several address allocations at once.</w:t>
      </w:r>
    </w:p>
    <w:p>
      <w:pPr>
        <w:pStyle w:val="Normal"/>
        <w:jc w:val="center"/>
        <w:rPr/>
      </w:pPr>
      <w:r>
        <w:rPr/>
        <mc:AlternateContent>
          <mc:Choice Requires="wps">
            <w:drawing>
              <wp:inline distT="0" distB="0" distL="0" distR="0" wp14:anchorId="6E0584A8">
                <wp:extent cx="5763260" cy="6626225"/>
                <wp:effectExtent l="0" t="0" r="0" b="0"/>
                <wp:docPr id="10" name=""/>
                <a:graphic xmlns:a="http://schemas.openxmlformats.org/drawingml/2006/main">
                  <a:graphicData uri="http://schemas.microsoft.com/office/word/2010/wordprocessingShape">
                    <wps:wsp>
                      <wps:cNvSpPr/>
                      <wps:spPr>
                        <a:xfrm>
                          <a:off x="0" y="0"/>
                          <a:ext cx="5762520" cy="662544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430520" cy="6244590"/>
                                  <wp:effectExtent l="0" t="0" r="0" b="0"/>
                                  <wp:docPr id="12"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3" descr=""/>
                                          <pic:cNvPicPr>
                                            <a:picLocks noChangeAspect="1" noChangeArrowheads="1"/>
                                          </pic:cNvPicPr>
                                        </pic:nvPicPr>
                                        <pic:blipFill>
                                          <a:blip r:embed="rId8"/>
                                          <a:stretch>
                                            <a:fillRect/>
                                          </a:stretch>
                                        </pic:blipFill>
                                        <pic:spPr bwMode="auto">
                                          <a:xfrm>
                                            <a:off x="0" y="0"/>
                                            <a:ext cx="5430520" cy="6244590"/>
                                          </a:xfrm>
                                          <a:prstGeom prst="rect">
                                            <a:avLst/>
                                          </a:prstGeom>
                                        </pic:spPr>
                                      </pic:pic>
                                    </a:graphicData>
                                  </a:graphic>
                                </wp:inline>
                              </w:drawing>
                            </w:r>
                          </w:p>
                          <w:p>
                            <w:pPr>
                              <w:pStyle w:val="Figure"/>
                              <w:spacing w:before="120" w:after="120"/>
                              <w:rPr/>
                            </w:pPr>
                            <w:bookmarkStart w:id="36" w:name="_Toc455163723"/>
                            <w:r>
                              <w:rPr/>
                              <w:t xml:space="preserve">Figure </w:t>
                            </w:r>
                            <w:r>
                              <w:rPr/>
                              <w:fldChar w:fldCharType="begin"/>
                            </w:r>
                            <w:r>
                              <w:instrText> SEQ Figure \* ARABIC </w:instrText>
                            </w:r>
                            <w:r>
                              <w:fldChar w:fldCharType="separate"/>
                            </w:r>
                            <w:r>
                              <w:t>3</w:t>
                            </w:r>
                            <w:r>
                              <w:fldChar w:fldCharType="end"/>
                            </w:r>
                            <w:bookmarkEnd w:id="36"/>
                            <w:r>
                              <w:rPr/>
                              <w:t>: Performance of Hyperty address de-allocations</w:t>
                            </w:r>
                          </w:p>
                        </w:txbxContent>
                      </wps:txbx>
                      <wps:bodyPr lIns="90000" rIns="90000" tIns="45000" bIns="45000">
                        <a:noAutofit/>
                      </wps:bodyPr>
                    </wps:wsp>
                  </a:graphicData>
                </a:graphic>
              </wp:inline>
            </w:drawing>
          </mc:Choice>
          <mc:Fallback>
            <w:pict>
              <v:rect id="shape_0" fillcolor="white" stroked="t" style="position:absolute;margin-left:0pt;margin-top:0pt;width:453.7pt;height:521.65pt" wp14:anchorId="6E0584A8">
                <w10:wrap type="square"/>
                <v:fill o:detectmouseclick="t" type="solid" color2="black"/>
                <v:stroke color="black" weight="9360" joinstyle="miter" endcap="flat"/>
                <v:textbox>
                  <w:txbxContent>
                    <w:p>
                      <w:pPr>
                        <w:pStyle w:val="Figure"/>
                        <w:spacing w:before="120" w:after="120"/>
                        <w:rPr/>
                      </w:pPr>
                      <w:r>
                        <w:rPr/>
                        <w:drawing>
                          <wp:inline distT="0" distB="0" distL="0" distR="0">
                            <wp:extent cx="5430520" cy="6244590"/>
                            <wp:effectExtent l="0" t="0" r="0" b="0"/>
                            <wp:docPr id="1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3" descr=""/>
                                    <pic:cNvPicPr>
                                      <a:picLocks noChangeAspect="1" noChangeArrowheads="1"/>
                                    </pic:cNvPicPr>
                                  </pic:nvPicPr>
                                  <pic:blipFill>
                                    <a:blip r:embed="rId8"/>
                                    <a:stretch>
                                      <a:fillRect/>
                                    </a:stretch>
                                  </pic:blipFill>
                                  <pic:spPr bwMode="auto">
                                    <a:xfrm>
                                      <a:off x="0" y="0"/>
                                      <a:ext cx="5430520" cy="6244590"/>
                                    </a:xfrm>
                                    <a:prstGeom prst="rect">
                                      <a:avLst/>
                                    </a:prstGeom>
                                  </pic:spPr>
                                </pic:pic>
                              </a:graphicData>
                            </a:graphic>
                          </wp:inline>
                        </w:drawing>
                      </w:r>
                    </w:p>
                    <w:p>
                      <w:pPr>
                        <w:pStyle w:val="Figure"/>
                        <w:spacing w:before="120" w:after="120"/>
                        <w:rPr/>
                      </w:pPr>
                      <w:bookmarkStart w:id="37" w:name="_Toc455163723"/>
                      <w:r>
                        <w:rPr/>
                        <w:t xml:space="preserve">Figure </w:t>
                      </w:r>
                      <w:r>
                        <w:rPr/>
                        <w:fldChar w:fldCharType="begin"/>
                      </w:r>
                      <w:r>
                        <w:instrText> SEQ Figure \* ARABIC </w:instrText>
                      </w:r>
                      <w:r>
                        <w:fldChar w:fldCharType="separate"/>
                      </w:r>
                      <w:r>
                        <w:t>3</w:t>
                      </w:r>
                      <w:r>
                        <w:fldChar w:fldCharType="end"/>
                      </w:r>
                      <w:bookmarkEnd w:id="37"/>
                      <w:r>
                        <w:rPr/>
                        <w:t>: Performance of Hyperty address de-allocations</w:t>
                      </w:r>
                    </w:p>
                  </w:txbxContent>
                </v:textbox>
              </v:rect>
            </w:pict>
          </mc:Fallback>
        </mc:AlternateContent>
      </w:r>
    </w:p>
    <w:p>
      <w:pPr>
        <w:pStyle w:val="Normal"/>
        <w:rPr/>
      </w:pPr>
      <w:r>
        <w:rPr/>
      </w:r>
    </w:p>
    <w:p>
      <w:pPr>
        <w:pStyle w:val="Normal"/>
        <w:rPr/>
      </w:pPr>
      <w:r>
        <w:rPr>
          <w:rFonts w:asciiTheme="minorHAnsi" w:hAnsiTheme="minorHAnsi"/>
        </w:rPr>
        <w:t xml:space="preserve">All 3 nodes passed successfully all hyperty address de-allocation tests. The performance of the de-allocations is in general up to 20% better than for the hyperty address allocations. </w:t>
      </w:r>
    </w:p>
    <w:p>
      <w:pPr>
        <w:pStyle w:val="Normal"/>
        <w:rPr/>
      </w:pPr>
      <w:r>
        <w:rPr>
          <w:rFonts w:asciiTheme="minorHAnsi" w:hAnsiTheme="minorHAnsi"/>
        </w:rPr>
        <w:t>The NoMatrix MN performs slightly faster than the Vertx and Nodejs MNs. The NodeJS MN became a little bit slower especially for higher iteration numbers and for tests with several address de-allocations at once.</w:t>
      </w:r>
    </w:p>
    <w:p>
      <w:pPr>
        <w:pStyle w:val="Normal"/>
        <w:keepNext/>
        <w:rPr/>
      </w:pPr>
      <w:r>
        <w:rPr>
          <w:b/>
          <w:bCs/>
          <w:i/>
        </w:rPr>
        <w:t>Allocation and de-allocation of Object addresses</w:t>
      </w:r>
    </w:p>
    <w:p>
      <w:pPr>
        <w:pStyle w:val="Normal"/>
        <w:rPr/>
      </w:pPr>
      <w:r>
        <w:rPr/>
        <w:t>The following 2 figures provide a summary of the performance of the MNs in terms of allocation and de-allocation of Object addresses.</w:t>
      </w:r>
    </w:p>
    <w:p>
      <w:pPr>
        <w:pStyle w:val="Normal"/>
        <w:rPr/>
      </w:pPr>
      <w:r>
        <w:rPr/>
        <mc:AlternateContent>
          <mc:Choice Requires="wps">
            <w:drawing>
              <wp:inline distT="0" distB="0" distL="0" distR="0" wp14:anchorId="219012F0">
                <wp:extent cx="5763260" cy="5767705"/>
                <wp:effectExtent l="0" t="0" r="0" b="0"/>
                <wp:docPr id="14" name=""/>
                <a:graphic xmlns:a="http://schemas.openxmlformats.org/drawingml/2006/main">
                  <a:graphicData uri="http://schemas.microsoft.com/office/word/2010/wordprocessingShape">
                    <wps:wsp>
                      <wps:cNvSpPr/>
                      <wps:spPr>
                        <a:xfrm>
                          <a:off x="0" y="0"/>
                          <a:ext cx="5762520" cy="576720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519420" cy="5272405"/>
                                  <wp:effectExtent l="0" t="0" r="0" b="0"/>
                                  <wp:docPr id="16"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4" descr=""/>
                                          <pic:cNvPicPr>
                                            <a:picLocks noChangeAspect="1" noChangeArrowheads="1"/>
                                          </pic:cNvPicPr>
                                        </pic:nvPicPr>
                                        <pic:blipFill>
                                          <a:blip r:embed="rId9"/>
                                          <a:stretch>
                                            <a:fillRect/>
                                          </a:stretch>
                                        </pic:blipFill>
                                        <pic:spPr bwMode="auto">
                                          <a:xfrm>
                                            <a:off x="0" y="0"/>
                                            <a:ext cx="5519420" cy="5272405"/>
                                          </a:xfrm>
                                          <a:prstGeom prst="rect">
                                            <a:avLst/>
                                          </a:prstGeom>
                                        </pic:spPr>
                                      </pic:pic>
                                    </a:graphicData>
                                  </a:graphic>
                                </wp:inline>
                              </w:drawing>
                            </w:r>
                          </w:p>
                          <w:p>
                            <w:pPr>
                              <w:pStyle w:val="Figure"/>
                              <w:spacing w:before="120" w:after="120"/>
                              <w:rPr/>
                            </w:pPr>
                            <w:bookmarkStart w:id="38" w:name="_Toc455163724"/>
                            <w:r>
                              <w:rPr/>
                              <w:t xml:space="preserve">Figure </w:t>
                            </w:r>
                            <w:r>
                              <w:rPr/>
                              <w:fldChar w:fldCharType="begin"/>
                            </w:r>
                            <w:r>
                              <w:instrText> SEQ Figure \* ARABIC </w:instrText>
                            </w:r>
                            <w:r>
                              <w:fldChar w:fldCharType="separate"/>
                            </w:r>
                            <w:r>
                              <w:t>4</w:t>
                            </w:r>
                            <w:r>
                              <w:fldChar w:fldCharType="end"/>
                            </w:r>
                            <w:bookmarkEnd w:id="38"/>
                            <w:r>
                              <w:rPr/>
                              <w:t>: Performance of Object address allocations</w:t>
                            </w:r>
                          </w:p>
                        </w:txbxContent>
                      </wps:txbx>
                      <wps:bodyPr lIns="90000" rIns="90000" tIns="45000" bIns="45000">
                        <a:noAutofit/>
                      </wps:bodyPr>
                    </wps:wsp>
                  </a:graphicData>
                </a:graphic>
              </wp:inline>
            </w:drawing>
          </mc:Choice>
          <mc:Fallback>
            <w:pict>
              <v:rect id="shape_0" fillcolor="white" stroked="t" style="position:absolute;margin-left:0pt;margin-top:0pt;width:453.7pt;height:454.05pt" wp14:anchorId="219012F0">
                <w10:wrap type="square"/>
                <v:fill o:detectmouseclick="t" type="solid" color2="black"/>
                <v:stroke color="black" weight="9360" joinstyle="miter" endcap="flat"/>
                <v:textbox>
                  <w:txbxContent>
                    <w:p>
                      <w:pPr>
                        <w:pStyle w:val="Figure"/>
                        <w:spacing w:before="120" w:after="120"/>
                        <w:rPr/>
                      </w:pPr>
                      <w:r>
                        <w:rPr/>
                        <w:drawing>
                          <wp:inline distT="0" distB="0" distL="0" distR="0">
                            <wp:extent cx="5519420" cy="5272405"/>
                            <wp:effectExtent l="0" t="0" r="0" b="0"/>
                            <wp:docPr id="17"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4" descr=""/>
                                    <pic:cNvPicPr>
                                      <a:picLocks noChangeAspect="1" noChangeArrowheads="1"/>
                                    </pic:cNvPicPr>
                                  </pic:nvPicPr>
                                  <pic:blipFill>
                                    <a:blip r:embed="rId9"/>
                                    <a:stretch>
                                      <a:fillRect/>
                                    </a:stretch>
                                  </pic:blipFill>
                                  <pic:spPr bwMode="auto">
                                    <a:xfrm>
                                      <a:off x="0" y="0"/>
                                      <a:ext cx="5519420" cy="5272405"/>
                                    </a:xfrm>
                                    <a:prstGeom prst="rect">
                                      <a:avLst/>
                                    </a:prstGeom>
                                  </pic:spPr>
                                </pic:pic>
                              </a:graphicData>
                            </a:graphic>
                          </wp:inline>
                        </w:drawing>
                      </w:r>
                    </w:p>
                    <w:p>
                      <w:pPr>
                        <w:pStyle w:val="Figure"/>
                        <w:spacing w:before="120" w:after="120"/>
                        <w:rPr/>
                      </w:pPr>
                      <w:bookmarkStart w:id="39" w:name="_Toc455163724"/>
                      <w:r>
                        <w:rPr/>
                        <w:t xml:space="preserve">Figure </w:t>
                      </w:r>
                      <w:r>
                        <w:rPr/>
                        <w:fldChar w:fldCharType="begin"/>
                      </w:r>
                      <w:r>
                        <w:instrText> SEQ Figure \* ARABIC </w:instrText>
                      </w:r>
                      <w:r>
                        <w:fldChar w:fldCharType="separate"/>
                      </w:r>
                      <w:r>
                        <w:t>4</w:t>
                      </w:r>
                      <w:r>
                        <w:fldChar w:fldCharType="end"/>
                      </w:r>
                      <w:bookmarkEnd w:id="39"/>
                      <w:r>
                        <w:rPr/>
                        <w:t>: Performance of Object address allocations</w:t>
                      </w:r>
                    </w:p>
                  </w:txbxContent>
                </v:textbox>
              </v:rect>
            </w:pict>
          </mc:Fallback>
        </mc:AlternateContent>
      </w:r>
    </w:p>
    <w:p>
      <w:pPr>
        <w:pStyle w:val="Normal"/>
        <w:rPr/>
      </w:pPr>
      <w:r>
        <w:rPr/>
      </w:r>
    </w:p>
    <w:p>
      <w:pPr>
        <w:pStyle w:val="Normal"/>
        <w:rPr/>
      </w:pPr>
      <w:r>
        <w:rPr>
          <w:rFonts w:asciiTheme="minorHAnsi" w:hAnsiTheme="minorHAnsi"/>
        </w:rPr>
        <w:t>All 3 nodes passed successfully all object address allocation tests. The NoMatrix MN performs slightly faster than the Vertx, which again is slightly faster than the Nodejs MNs. But in general the performance is on comparable level.</w:t>
      </w:r>
    </w:p>
    <w:p>
      <w:pPr>
        <w:pStyle w:val="Normal"/>
        <w:rPr/>
      </w:pPr>
      <w:r>
        <w:rPr/>
        <mc:AlternateContent>
          <mc:Choice Requires="wps">
            <w:drawing>
              <wp:inline distT="0" distB="0" distL="0" distR="0">
                <wp:extent cx="5763260" cy="6741160"/>
                <wp:effectExtent l="0" t="0" r="0" b="0"/>
                <wp:docPr id="18" name=""/>
                <a:graphic xmlns:a="http://schemas.openxmlformats.org/drawingml/2006/main">
                  <a:graphicData uri="http://schemas.microsoft.com/office/word/2010/wordprocessingShape">
                    <wps:wsp>
                      <wps:cNvSpPr/>
                      <wps:spPr>
                        <a:xfrm>
                          <a:off x="0" y="0"/>
                          <a:ext cx="5762520" cy="674064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480050" cy="6160770"/>
                                  <wp:effectExtent l="0" t="0" r="0" b="0"/>
                                  <wp:docPr id="20"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5" descr=""/>
                                          <pic:cNvPicPr>
                                            <a:picLocks noChangeAspect="1" noChangeArrowheads="1"/>
                                          </pic:cNvPicPr>
                                        </pic:nvPicPr>
                                        <pic:blipFill>
                                          <a:blip r:embed="rId10"/>
                                          <a:stretch>
                                            <a:fillRect/>
                                          </a:stretch>
                                        </pic:blipFill>
                                        <pic:spPr bwMode="auto">
                                          <a:xfrm>
                                            <a:off x="0" y="0"/>
                                            <a:ext cx="5480050" cy="6160770"/>
                                          </a:xfrm>
                                          <a:prstGeom prst="rect">
                                            <a:avLst/>
                                          </a:prstGeom>
                                        </pic:spPr>
                                      </pic:pic>
                                    </a:graphicData>
                                  </a:graphic>
                                </wp:inline>
                              </w:drawing>
                            </w:r>
                          </w:p>
                          <w:p>
                            <w:pPr>
                              <w:pStyle w:val="Figure"/>
                              <w:spacing w:before="120" w:after="120"/>
                              <w:rPr/>
                            </w:pPr>
                            <w:bookmarkStart w:id="40" w:name="_Toc455163725"/>
                            <w:r>
                              <w:rPr/>
                              <w:t xml:space="preserve">Figure </w:t>
                            </w:r>
                            <w:r>
                              <w:rPr/>
                              <w:fldChar w:fldCharType="begin"/>
                            </w:r>
                            <w:r>
                              <w:instrText> SEQ Figure \* ARABIC </w:instrText>
                            </w:r>
                            <w:r>
                              <w:fldChar w:fldCharType="separate"/>
                            </w:r>
                            <w:r>
                              <w:t>5</w:t>
                            </w:r>
                            <w:r>
                              <w:fldChar w:fldCharType="end"/>
                            </w:r>
                            <w:bookmarkEnd w:id="40"/>
                            <w:r>
                              <w:rPr/>
                              <w:t>: Performance of Object address de-allocations</w:t>
                            </w:r>
                          </w:p>
                        </w:txbxContent>
                      </wps:txbx>
                      <wps:bodyPr lIns="90000" rIns="90000" tIns="45000" bIns="45000">
                        <a:noAutofit/>
                      </wps:bodyPr>
                    </wps:wsp>
                  </a:graphicData>
                </a:graphic>
              </wp:inline>
            </w:drawing>
          </mc:Choice>
          <mc:Fallback>
            <w:pict>
              <v:rect id="shape_0" fillcolor="white" stroked="t" style="position:absolute;margin-left:0pt;margin-top:0pt;width:453.7pt;height:530.7pt">
                <w10:wrap type="square"/>
                <v:fill o:detectmouseclick="t" type="solid" color2="black"/>
                <v:stroke color="black" weight="9360" joinstyle="miter" endcap="flat"/>
                <v:textbox>
                  <w:txbxContent>
                    <w:p>
                      <w:pPr>
                        <w:pStyle w:val="Figure"/>
                        <w:spacing w:before="120" w:after="120"/>
                        <w:rPr/>
                      </w:pPr>
                      <w:r>
                        <w:rPr/>
                        <w:drawing>
                          <wp:inline distT="0" distB="0" distL="0" distR="0">
                            <wp:extent cx="5480050" cy="6160770"/>
                            <wp:effectExtent l="0" t="0" r="0" b="0"/>
                            <wp:docPr id="21"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5" descr=""/>
                                    <pic:cNvPicPr>
                                      <a:picLocks noChangeAspect="1" noChangeArrowheads="1"/>
                                    </pic:cNvPicPr>
                                  </pic:nvPicPr>
                                  <pic:blipFill>
                                    <a:blip r:embed="rId10"/>
                                    <a:stretch>
                                      <a:fillRect/>
                                    </a:stretch>
                                  </pic:blipFill>
                                  <pic:spPr bwMode="auto">
                                    <a:xfrm>
                                      <a:off x="0" y="0"/>
                                      <a:ext cx="5480050" cy="6160770"/>
                                    </a:xfrm>
                                    <a:prstGeom prst="rect">
                                      <a:avLst/>
                                    </a:prstGeom>
                                  </pic:spPr>
                                </pic:pic>
                              </a:graphicData>
                            </a:graphic>
                          </wp:inline>
                        </w:drawing>
                      </w:r>
                    </w:p>
                    <w:p>
                      <w:pPr>
                        <w:pStyle w:val="Figure"/>
                        <w:spacing w:before="120" w:after="120"/>
                        <w:rPr/>
                      </w:pPr>
                      <w:bookmarkStart w:id="41" w:name="_Toc455163725"/>
                      <w:r>
                        <w:rPr/>
                        <w:t xml:space="preserve">Figure </w:t>
                      </w:r>
                      <w:r>
                        <w:rPr/>
                        <w:fldChar w:fldCharType="begin"/>
                      </w:r>
                      <w:r>
                        <w:instrText> SEQ Figure \* ARABIC </w:instrText>
                      </w:r>
                      <w:r>
                        <w:fldChar w:fldCharType="separate"/>
                      </w:r>
                      <w:r>
                        <w:t>5</w:t>
                      </w:r>
                      <w:r>
                        <w:fldChar w:fldCharType="end"/>
                      </w:r>
                      <w:bookmarkEnd w:id="41"/>
                      <w:r>
                        <w:rPr/>
                        <w:t>: Performance of Object address de-allocations</w:t>
                      </w:r>
                    </w:p>
                  </w:txbxContent>
                </v:textbox>
              </v:rect>
            </w:pict>
          </mc:Fallback>
        </mc:AlternateContent>
      </w:r>
    </w:p>
    <w:p>
      <w:pPr>
        <w:pStyle w:val="Normal"/>
        <w:rPr/>
      </w:pPr>
      <w:r>
        <w:rPr/>
      </w:r>
    </w:p>
    <w:p>
      <w:pPr>
        <w:pStyle w:val="Normal"/>
        <w:rPr/>
      </w:pPr>
      <w:r>
        <w:rPr>
          <w:rFonts w:asciiTheme="minorHAnsi" w:hAnsiTheme="minorHAnsi"/>
        </w:rPr>
        <w:t xml:space="preserve">All 3 nodes passed successfully all object address de-allocation tests. Also for the object addresses the performance of the de-allocations is in general up to 20% better than for the allocations. </w:t>
      </w:r>
    </w:p>
    <w:p>
      <w:pPr>
        <w:pStyle w:val="Normal"/>
        <w:rPr/>
      </w:pPr>
      <w:bookmarkStart w:id="42" w:name="__DdeLink__4688_209721956"/>
      <w:bookmarkEnd w:id="42"/>
      <w:r>
        <w:rPr>
          <w:rFonts w:asciiTheme="minorHAnsi" w:hAnsiTheme="minorHAnsi"/>
        </w:rPr>
        <w:t>The performance of the 3 nodes is on a comparable level, again with a small advantage for the NoMatrix MN in most of the tests.</w:t>
      </w:r>
    </w:p>
    <w:p>
      <w:pPr>
        <w:pStyle w:val="Normal"/>
        <w:rPr>
          <w:rFonts w:ascii="Calibri" w:hAnsi="Calibri" w:asciiTheme="minorHAnsi" w:hAnsiTheme="minorHAnsi"/>
          <w:highlight w:val="yellow"/>
        </w:rPr>
      </w:pPr>
      <w:r>
        <w:rPr>
          <w:rFonts w:asciiTheme="minorHAnsi" w:hAnsiTheme="minorHAnsi"/>
          <w:highlight w:val="yellow"/>
        </w:rPr>
      </w:r>
      <w:r>
        <w:br w:type="page"/>
      </w:r>
    </w:p>
    <w:p>
      <w:pPr>
        <w:pStyle w:val="Normal"/>
        <w:rPr>
          <w:b/>
          <w:b/>
          <w:bCs/>
          <w:i/>
          <w:i/>
          <w:iCs/>
        </w:rPr>
      </w:pPr>
      <w:r>
        <w:rPr>
          <w:b/>
          <w:bCs/>
          <w:i/>
          <w:iCs/>
        </w:rPr>
        <w:t>Hyperty messaging performance</w:t>
      </w:r>
    </w:p>
    <w:p>
      <w:pPr>
        <w:pStyle w:val="Normal"/>
        <w:rPr/>
      </w:pPr>
      <w:r>
        <w:rPr/>
        <w:t>The following figure summarizes the results of the performance for the sending of message with different sizes from one Hyperty to another.</w:t>
      </w:r>
    </w:p>
    <w:p>
      <w:pPr>
        <w:pStyle w:val="Normal"/>
        <w:rPr/>
      </w:pPr>
      <w:r>
        <w:rPr/>
        <mc:AlternateContent>
          <mc:Choice Requires="wps">
            <w:drawing>
              <wp:inline distT="0" distB="0" distL="0" distR="0">
                <wp:extent cx="5763260" cy="7244715"/>
                <wp:effectExtent l="0" t="0" r="0" b="0"/>
                <wp:docPr id="22" name=""/>
                <a:graphic xmlns:a="http://schemas.openxmlformats.org/drawingml/2006/main">
                  <a:graphicData uri="http://schemas.microsoft.com/office/word/2010/wordprocessingShape">
                    <wps:wsp>
                      <wps:cNvSpPr/>
                      <wps:spPr>
                        <a:xfrm>
                          <a:off x="0" y="0"/>
                          <a:ext cx="5762520" cy="724392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543550" cy="6717030"/>
                                  <wp:effectExtent l="0" t="0" r="0" b="0"/>
                                  <wp:docPr id="24"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6" descr=""/>
                                          <pic:cNvPicPr>
                                            <a:picLocks noChangeAspect="1" noChangeArrowheads="1"/>
                                          </pic:cNvPicPr>
                                        </pic:nvPicPr>
                                        <pic:blipFill>
                                          <a:blip r:embed="rId11"/>
                                          <a:stretch>
                                            <a:fillRect/>
                                          </a:stretch>
                                        </pic:blipFill>
                                        <pic:spPr bwMode="auto">
                                          <a:xfrm>
                                            <a:off x="0" y="0"/>
                                            <a:ext cx="5543550" cy="6717030"/>
                                          </a:xfrm>
                                          <a:prstGeom prst="rect">
                                            <a:avLst/>
                                          </a:prstGeom>
                                        </pic:spPr>
                                      </pic:pic>
                                    </a:graphicData>
                                  </a:graphic>
                                </wp:inline>
                              </w:drawing>
                            </w:r>
                          </w:p>
                          <w:p>
                            <w:pPr>
                              <w:pStyle w:val="Figure"/>
                              <w:spacing w:before="120" w:after="120"/>
                              <w:rPr/>
                            </w:pPr>
                            <w:bookmarkStart w:id="43" w:name="_Toc455163726"/>
                            <w:r>
                              <w:rPr/>
                              <w:t xml:space="preserve">Figure </w:t>
                            </w:r>
                            <w:r>
                              <w:rPr/>
                              <w:fldChar w:fldCharType="begin"/>
                            </w:r>
                            <w:r>
                              <w:instrText> SEQ Figure \* ARABIC </w:instrText>
                            </w:r>
                            <w:r>
                              <w:fldChar w:fldCharType="separate"/>
                            </w:r>
                            <w:r>
                              <w:t>6</w:t>
                            </w:r>
                            <w:r>
                              <w:fldChar w:fldCharType="end"/>
                            </w:r>
                            <w:bookmarkEnd w:id="43"/>
                            <w:r>
                              <w:rPr/>
                              <w:t>: Performance of Hyperty messaging</w:t>
                            </w:r>
                          </w:p>
                        </w:txbxContent>
                      </wps:txbx>
                      <wps:bodyPr lIns="90000" rIns="90000" tIns="45000" bIns="45000">
                        <a:noAutofit/>
                      </wps:bodyPr>
                    </wps:wsp>
                  </a:graphicData>
                </a:graphic>
              </wp:inline>
            </w:drawing>
          </mc:Choice>
          <mc:Fallback>
            <w:pict>
              <v:rect id="shape_0" fillcolor="white" stroked="t" style="position:absolute;margin-left:0pt;margin-top:0pt;width:453.7pt;height:570.35pt">
                <w10:wrap type="square"/>
                <v:fill o:detectmouseclick="t" type="solid" color2="black"/>
                <v:stroke color="black" weight="9360" joinstyle="miter" endcap="flat"/>
                <v:textbox>
                  <w:txbxContent>
                    <w:p>
                      <w:pPr>
                        <w:pStyle w:val="Figure"/>
                        <w:spacing w:before="120" w:after="120"/>
                        <w:rPr/>
                      </w:pPr>
                      <w:r>
                        <w:rPr/>
                        <w:drawing>
                          <wp:inline distT="0" distB="0" distL="0" distR="0">
                            <wp:extent cx="5543550" cy="6717030"/>
                            <wp:effectExtent l="0" t="0" r="0" b="0"/>
                            <wp:docPr id="25"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6" descr=""/>
                                    <pic:cNvPicPr>
                                      <a:picLocks noChangeAspect="1" noChangeArrowheads="1"/>
                                    </pic:cNvPicPr>
                                  </pic:nvPicPr>
                                  <pic:blipFill>
                                    <a:blip r:embed="rId11"/>
                                    <a:stretch>
                                      <a:fillRect/>
                                    </a:stretch>
                                  </pic:blipFill>
                                  <pic:spPr bwMode="auto">
                                    <a:xfrm>
                                      <a:off x="0" y="0"/>
                                      <a:ext cx="5543550" cy="6717030"/>
                                    </a:xfrm>
                                    <a:prstGeom prst="rect">
                                      <a:avLst/>
                                    </a:prstGeom>
                                  </pic:spPr>
                                </pic:pic>
                              </a:graphicData>
                            </a:graphic>
                          </wp:inline>
                        </w:drawing>
                      </w:r>
                    </w:p>
                    <w:p>
                      <w:pPr>
                        <w:pStyle w:val="Figure"/>
                        <w:spacing w:before="120" w:after="120"/>
                        <w:rPr/>
                      </w:pPr>
                      <w:bookmarkStart w:id="44" w:name="_Toc455163726"/>
                      <w:r>
                        <w:rPr/>
                        <w:t xml:space="preserve">Figure </w:t>
                      </w:r>
                      <w:r>
                        <w:rPr/>
                        <w:fldChar w:fldCharType="begin"/>
                      </w:r>
                      <w:r>
                        <w:instrText> SEQ Figure \* ARABIC </w:instrText>
                      </w:r>
                      <w:r>
                        <w:fldChar w:fldCharType="separate"/>
                      </w:r>
                      <w:r>
                        <w:t>6</w:t>
                      </w:r>
                      <w:r>
                        <w:fldChar w:fldCharType="end"/>
                      </w:r>
                      <w:bookmarkEnd w:id="44"/>
                      <w:r>
                        <w:rPr/>
                        <w:t>: Performance of Hyperty messaging</w:t>
                      </w:r>
                    </w:p>
                  </w:txbxContent>
                </v:textbox>
              </v:rect>
            </w:pict>
          </mc:Fallback>
        </mc:AlternateContent>
      </w:r>
    </w:p>
    <w:p>
      <w:pPr>
        <w:pStyle w:val="Normal"/>
        <w:rPr/>
      </w:pPr>
      <w:r>
        <w:rPr/>
      </w:r>
    </w:p>
    <w:p>
      <w:pPr>
        <w:pStyle w:val="Normal"/>
        <w:rPr/>
      </w:pPr>
      <w:r>
        <w:rPr>
          <w:rFonts w:asciiTheme="minorHAnsi" w:hAnsiTheme="minorHAnsi"/>
        </w:rPr>
        <w:t xml:space="preserve">All 3 nodes have passed successfully all hyperty messaging performance tests. </w:t>
      </w:r>
    </w:p>
    <w:p>
      <w:pPr>
        <w:pStyle w:val="Normal"/>
        <w:rPr>
          <w:rFonts w:ascii="Calibri" w:hAnsi="Calibri" w:asciiTheme="minorHAnsi" w:hAnsiTheme="minorHAnsi"/>
        </w:rPr>
      </w:pPr>
      <w:r>
        <w:rPr>
          <w:rFonts w:asciiTheme="minorHAnsi" w:hAnsiTheme="minorHAnsi"/>
        </w:rPr>
        <w:t>The NoMatrix MN shows the best performance while the NodeJS and Vertx node are on nearly the same level.</w:t>
      </w:r>
    </w:p>
    <w:p>
      <w:pPr>
        <w:pStyle w:val="Normal"/>
        <w:rPr>
          <w:b/>
          <w:b/>
          <w:bCs/>
          <w:i/>
          <w:i/>
          <w:iCs/>
        </w:rPr>
      </w:pPr>
      <w:r>
        <w:rPr>
          <w:b/>
          <w:bCs/>
          <w:i/>
          <w:iCs/>
        </w:rPr>
        <w:t>Object status update performance</w:t>
      </w:r>
    </w:p>
    <w:p>
      <w:pPr>
        <w:pStyle w:val="Normal"/>
        <w:rPr/>
      </w:pPr>
      <w:r>
        <w:rPr/>
        <w:t>The next figure shows the results of the performance measurements for the delivery of object update messages to a variable number of subscribers.</w:t>
      </w:r>
    </w:p>
    <w:p>
      <w:pPr>
        <w:pStyle w:val="Normal"/>
        <w:rPr/>
      </w:pPr>
      <w:r>
        <w:rPr/>
        <mc:AlternateContent>
          <mc:Choice Requires="wps">
            <w:drawing>
              <wp:inline distT="0" distB="0" distL="0" distR="0" wp14:anchorId="4D425E5C">
                <wp:extent cx="5763260" cy="6766560"/>
                <wp:effectExtent l="0" t="0" r="0" b="0"/>
                <wp:docPr id="26" name=""/>
                <a:graphic xmlns:a="http://schemas.openxmlformats.org/drawingml/2006/main">
                  <a:graphicData uri="http://schemas.microsoft.com/office/word/2010/wordprocessingShape">
                    <wps:wsp>
                      <wps:cNvSpPr/>
                      <wps:spPr>
                        <a:xfrm>
                          <a:off x="0" y="0"/>
                          <a:ext cx="5762520" cy="676584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582920" cy="6301740"/>
                                  <wp:effectExtent l="0" t="0" r="0" b="0"/>
                                  <wp:docPr id="28"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7" descr=""/>
                                          <pic:cNvPicPr>
                                            <a:picLocks noChangeAspect="1" noChangeArrowheads="1"/>
                                          </pic:cNvPicPr>
                                        </pic:nvPicPr>
                                        <pic:blipFill>
                                          <a:blip r:embed="rId12"/>
                                          <a:stretch>
                                            <a:fillRect/>
                                          </a:stretch>
                                        </pic:blipFill>
                                        <pic:spPr bwMode="auto">
                                          <a:xfrm>
                                            <a:off x="0" y="0"/>
                                            <a:ext cx="5582920" cy="6301740"/>
                                          </a:xfrm>
                                          <a:prstGeom prst="rect">
                                            <a:avLst/>
                                          </a:prstGeom>
                                        </pic:spPr>
                                      </pic:pic>
                                    </a:graphicData>
                                  </a:graphic>
                                </wp:inline>
                              </w:drawing>
                            </w:r>
                          </w:p>
                          <w:p>
                            <w:pPr>
                              <w:pStyle w:val="Figure"/>
                              <w:spacing w:before="120" w:after="120"/>
                              <w:rPr/>
                            </w:pPr>
                            <w:bookmarkStart w:id="45" w:name="_Toc455163727"/>
                            <w:r>
                              <w:rPr/>
                              <w:t xml:space="preserve">Figure </w:t>
                            </w:r>
                            <w:r>
                              <w:rPr/>
                              <w:fldChar w:fldCharType="begin"/>
                            </w:r>
                            <w:r>
                              <w:instrText> SEQ Figure \* ARABIC </w:instrText>
                            </w:r>
                            <w:r>
                              <w:fldChar w:fldCharType="separate"/>
                            </w:r>
                            <w:r>
                              <w:t>7</w:t>
                            </w:r>
                            <w:r>
                              <w:fldChar w:fldCharType="end"/>
                            </w:r>
                            <w:bookmarkEnd w:id="45"/>
                            <w:r>
                              <w:rPr/>
                              <w:t>: Performance for object update messages to N subscribers</w:t>
                            </w:r>
                          </w:p>
                        </w:txbxContent>
                      </wps:txbx>
                      <wps:bodyPr lIns="90000" rIns="90000" tIns="45000" bIns="45000">
                        <a:noAutofit/>
                      </wps:bodyPr>
                    </wps:wsp>
                  </a:graphicData>
                </a:graphic>
              </wp:inline>
            </w:drawing>
          </mc:Choice>
          <mc:Fallback>
            <w:pict>
              <v:rect id="shape_0" fillcolor="white" stroked="t" style="position:absolute;margin-left:0pt;margin-top:0pt;width:453.7pt;height:532.7pt" wp14:anchorId="4D425E5C">
                <w10:wrap type="square"/>
                <v:fill o:detectmouseclick="t" type="solid" color2="black"/>
                <v:stroke color="black" weight="9360" joinstyle="miter" endcap="flat"/>
                <v:textbox>
                  <w:txbxContent>
                    <w:p>
                      <w:pPr>
                        <w:pStyle w:val="Figure"/>
                        <w:spacing w:before="120" w:after="120"/>
                        <w:rPr/>
                      </w:pPr>
                      <w:r>
                        <w:rPr/>
                        <w:drawing>
                          <wp:inline distT="0" distB="0" distL="0" distR="0">
                            <wp:extent cx="5582920" cy="6301740"/>
                            <wp:effectExtent l="0" t="0" r="0" b="0"/>
                            <wp:docPr id="29"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7" descr=""/>
                                    <pic:cNvPicPr>
                                      <a:picLocks noChangeAspect="1" noChangeArrowheads="1"/>
                                    </pic:cNvPicPr>
                                  </pic:nvPicPr>
                                  <pic:blipFill>
                                    <a:blip r:embed="rId12"/>
                                    <a:stretch>
                                      <a:fillRect/>
                                    </a:stretch>
                                  </pic:blipFill>
                                  <pic:spPr bwMode="auto">
                                    <a:xfrm>
                                      <a:off x="0" y="0"/>
                                      <a:ext cx="5582920" cy="6301740"/>
                                    </a:xfrm>
                                    <a:prstGeom prst="rect">
                                      <a:avLst/>
                                    </a:prstGeom>
                                  </pic:spPr>
                                </pic:pic>
                              </a:graphicData>
                            </a:graphic>
                          </wp:inline>
                        </w:drawing>
                      </w:r>
                    </w:p>
                    <w:p>
                      <w:pPr>
                        <w:pStyle w:val="Figure"/>
                        <w:spacing w:before="120" w:after="120"/>
                        <w:rPr/>
                      </w:pPr>
                      <w:bookmarkStart w:id="46" w:name="_Toc455163727"/>
                      <w:r>
                        <w:rPr/>
                        <w:t xml:space="preserve">Figure </w:t>
                      </w:r>
                      <w:r>
                        <w:rPr/>
                        <w:fldChar w:fldCharType="begin"/>
                      </w:r>
                      <w:r>
                        <w:instrText> SEQ Figure \* ARABIC </w:instrText>
                      </w:r>
                      <w:r>
                        <w:fldChar w:fldCharType="separate"/>
                      </w:r>
                      <w:r>
                        <w:t>7</w:t>
                      </w:r>
                      <w:r>
                        <w:fldChar w:fldCharType="end"/>
                      </w:r>
                      <w:bookmarkEnd w:id="46"/>
                      <w:r>
                        <w:rPr/>
                        <w:t>: Performance for object update messages to N subscribers</w:t>
                      </w:r>
                    </w:p>
                  </w:txbxContent>
                </v:textbox>
              </v:rect>
            </w:pict>
          </mc:Fallback>
        </mc:AlternateContent>
      </w:r>
    </w:p>
    <w:p>
      <w:pPr>
        <w:pStyle w:val="Normal"/>
        <w:rPr>
          <w:highlight w:val="yellow"/>
        </w:rPr>
      </w:pPr>
      <w:r>
        <w:rPr>
          <w:highlight w:val="yellow"/>
        </w:rPr>
      </w:r>
    </w:p>
    <w:p>
      <w:pPr>
        <w:pStyle w:val="Normal"/>
        <w:rPr/>
      </w:pPr>
      <w:r>
        <w:rPr>
          <w:highlight w:val="yellow"/>
        </w:rPr>
        <w:t>Waiting for nodejs compatibility update and for potential Vertx fix for lost events.</w:t>
      </w:r>
      <w:r>
        <w:rPr>
          <w:highlight w:val="yellow"/>
        </w:rPr>
        <w:commentReference w:id="2"/>
      </w:r>
    </w:p>
    <w:p>
      <w:pPr>
        <w:pStyle w:val="Berschrift4"/>
        <w:numPr>
          <w:ilvl w:val="3"/>
          <w:numId w:val="3"/>
        </w:numPr>
        <w:rPr>
          <w:highlight w:val="yellow"/>
        </w:rPr>
      </w:pPr>
      <w:r>
        <w:rPr>
          <w:highlight w:val="yellow"/>
        </w:rPr>
        <w:t>MN Assessment conclusions and recommendations</w:t>
      </w:r>
    </w:p>
    <w:p>
      <w:pPr>
        <w:pStyle w:val="Normal"/>
        <w:rPr>
          <w:highlight w:val="yellow"/>
        </w:rPr>
      </w:pPr>
      <w:r>
        <w:rPr>
          <w:highlight w:val="yellow"/>
        </w:rPr>
        <w:t>Currently Vertx can be recommended as “all purpose” MN with a good performance also for high number of clients and Object and Hyperty address allocations and subscribers. The missing parts for the de-allocation of hyperty addresses should be implemented.</w:t>
      </w:r>
    </w:p>
    <w:p>
      <w:pPr>
        <w:pStyle w:val="Normal"/>
        <w:rPr>
          <w:highlight w:val="yellow"/>
        </w:rPr>
      </w:pPr>
      <w:r>
        <w:rPr>
          <w:highlight w:val="yellow"/>
        </w:rPr>
        <w:t>According to the measurements, the NodeJs MN seems to a good choice for fast messaging demands with a rather low number of clients and allocated Hyperty or Object addresses. Also this node should implement the missing parts for the de-allocation of hyperty and object addresses.</w:t>
      </w:r>
    </w:p>
    <w:p>
      <w:pPr>
        <w:pStyle w:val="Normal"/>
        <w:rPr>
          <w:highlight w:val="yellow"/>
        </w:rPr>
      </w:pPr>
      <w:r>
        <w:rPr>
          <w:highlight w:val="yellow"/>
        </w:rPr>
        <w:t xml:space="preserve">The opposite recommendation is suitable for the Matrix MN currently which performs well for high number of clients and allocated Hyperty or Object addresses but with low performance demands. </w:t>
      </w:r>
    </w:p>
    <w:p>
      <w:pPr>
        <w:pStyle w:val="Normal"/>
        <w:rPr>
          <w:highlight w:val="yellow"/>
        </w:rPr>
      </w:pPr>
      <w:r>
        <w:rPr>
          <w:highlight w:val="yellow"/>
        </w:rPr>
        <w:t>Nevertheless all 3 nodes already proved to be operational in the scope of the available example applications like the WebRTC Connector or multiparty chat. The performed performance tests were used to show the current limits of the available MNs.</w:t>
      </w:r>
    </w:p>
    <w:p>
      <w:pPr>
        <w:pStyle w:val="Normal"/>
        <w:rPr>
          <w:highlight w:val="yellow"/>
        </w:rPr>
      </w:pPr>
      <w:r>
        <w:rPr>
          <w:highlight w:val="yellow"/>
        </w:rPr>
        <w:t>In general the work on the specification of the advanced features for the registry interactions must be continued and then be implemented in all 3 nodes.</w:t>
      </w:r>
    </w:p>
    <w:p>
      <w:pPr>
        <w:pStyle w:val="Berschrift2"/>
        <w:numPr>
          <w:ilvl w:val="1"/>
          <w:numId w:val="3"/>
        </w:numPr>
        <w:rPr/>
      </w:pPr>
      <w:r>
        <w:rPr/>
      </w:r>
    </w:p>
    <w:p>
      <w:pPr>
        <w:pStyle w:val="Berschrift1"/>
        <w:numPr>
          <w:ilvl w:val="0"/>
          <w:numId w:val="3"/>
        </w:numPr>
        <w:rPr>
          <w:lang w:val="en-US"/>
        </w:rPr>
      </w:pPr>
      <w:bookmarkStart w:id="47" w:name="requirements"/>
      <w:bookmarkStart w:id="48" w:name="what-is-apirtc"/>
      <w:bookmarkStart w:id="49" w:name="cordova-vs-phonegap"/>
      <w:bookmarkStart w:id="50" w:name="_Toc455163710"/>
      <w:bookmarkStart w:id="51" w:name="objectives-and-overview"/>
      <w:bookmarkEnd w:id="47"/>
      <w:bookmarkEnd w:id="48"/>
      <w:bookmarkEnd w:id="49"/>
      <w:bookmarkEnd w:id="50"/>
      <w:bookmarkEnd w:id="51"/>
      <w:r>
        <w:rPr>
          <w:lang w:val="en-US"/>
        </w:rPr>
        <w:t>References</w:t>
      </w:r>
    </w:p>
    <w:p>
      <w:pPr>
        <w:pStyle w:val="Reference"/>
        <w:numPr>
          <w:ilvl w:val="0"/>
          <w:numId w:val="4"/>
        </w:numPr>
        <w:rPr/>
      </w:pPr>
      <w:bookmarkStart w:id="52" w:name="_Ref443156199"/>
      <w:bookmarkEnd w:id="52"/>
      <w:r>
        <w:rPr/>
        <w:t>Deliverable D2.1, “Framework Architecture Definition”, 31-07-2015.</w:t>
      </w:r>
    </w:p>
    <w:p>
      <w:pPr>
        <w:pStyle w:val="Reference"/>
        <w:numPr>
          <w:ilvl w:val="0"/>
          <w:numId w:val="4"/>
        </w:numPr>
        <w:rPr/>
      </w:pPr>
      <w:bookmarkStart w:id="53" w:name="_Ref443156201"/>
      <w:bookmarkEnd w:id="53"/>
      <w:r>
        <w:rPr/>
        <w:t>Deliverable D2.2, “Data Models and Interface Specification of the Framework ”, 30-08-2015</w:t>
      </w:r>
    </w:p>
    <w:p>
      <w:pPr>
        <w:pStyle w:val="Reference"/>
        <w:numPr>
          <w:ilvl w:val="0"/>
          <w:numId w:val="4"/>
        </w:numPr>
        <w:rPr/>
      </w:pPr>
      <w:bookmarkStart w:id="54" w:name="_Ref443156202"/>
      <w:bookmarkEnd w:id="54"/>
      <w:r>
        <w:rPr/>
        <w:t>Deliverable D3.1, “Hyperty-Runtime-and-Hyperty-Messaging-Node-Specification”, 30-09-2015.</w:t>
      </w:r>
    </w:p>
    <w:p>
      <w:pPr>
        <w:pStyle w:val="Reference"/>
        <w:numPr>
          <w:ilvl w:val="0"/>
          <w:numId w:val="4"/>
        </w:numPr>
        <w:rPr/>
      </w:pPr>
      <w:bookmarkStart w:id="55" w:name="_Ref454385395"/>
      <w:bookmarkEnd w:id="55"/>
      <w:r>
        <w:rPr/>
        <w:t>Deliverable D4.1, “Management and Security features specifications”, 30-09-2015.</w:t>
      </w:r>
    </w:p>
    <w:p>
      <w:pPr>
        <w:pStyle w:val="Reference"/>
        <w:numPr>
          <w:ilvl w:val="0"/>
          <w:numId w:val="4"/>
        </w:numPr>
        <w:rPr/>
      </w:pPr>
      <w:bookmarkStart w:id="56" w:name="_Ref454263914"/>
      <w:bookmarkStart w:id="57" w:name="_Ref443156203"/>
      <w:bookmarkEnd w:id="56"/>
      <w:bookmarkEnd w:id="57"/>
      <w:r>
        <w:rPr/>
        <w:t>Deliverable D3.2, “Hyperty Runtime and Hyperty Message Node Phase 1”, 29-02-2016.</w:t>
      </w:r>
    </w:p>
    <w:p>
      <w:pPr>
        <w:pStyle w:val="Reference"/>
        <w:numPr>
          <w:ilvl w:val="0"/>
          <w:numId w:val="4"/>
        </w:numPr>
        <w:rPr/>
      </w:pPr>
      <w:bookmarkStart w:id="58" w:name="_Ref454263917"/>
      <w:bookmarkStart w:id="59" w:name="_Ref4431562031"/>
      <w:bookmarkEnd w:id="58"/>
      <w:bookmarkEnd w:id="59"/>
      <w:r>
        <w:rPr/>
        <w:t>Deliverable D4.2, “Implementation of Governance and identity management components for phase 1”, 29-02-2016.</w:t>
      </w:r>
    </w:p>
    <w:p>
      <w:pPr>
        <w:pStyle w:val="Reference"/>
        <w:numPr>
          <w:ilvl w:val="0"/>
          <w:numId w:val="4"/>
        </w:numPr>
        <w:rPr/>
      </w:pPr>
      <w:bookmarkStart w:id="60" w:name="_Ref454263951"/>
      <w:bookmarkEnd w:id="60"/>
      <w:r>
        <w:rPr/>
        <w:t>Deliverable D5.1, “Service Scenarios Specification”, 29-12-2015.</w:t>
      </w:r>
    </w:p>
    <w:p>
      <w:pPr>
        <w:pStyle w:val="Reference"/>
        <w:numPr>
          <w:ilvl w:val="0"/>
          <w:numId w:val="4"/>
        </w:numPr>
        <w:rPr/>
      </w:pPr>
      <w:bookmarkStart w:id="61" w:name="_Ref454263960"/>
      <w:bookmarkEnd w:id="61"/>
      <w:r>
        <w:rPr/>
        <w:t>Deliverable D5.2, “Initial Hyperties and Service Scenarios implementation”, 29-06-2016.</w:t>
      </w:r>
    </w:p>
    <w:p>
      <w:pPr>
        <w:pStyle w:val="Reference"/>
        <w:numPr>
          <w:ilvl w:val="0"/>
          <w:numId w:val="4"/>
        </w:numPr>
        <w:rPr/>
      </w:pPr>
      <w:r>
        <w:rPr>
          <w:lang w:val="en-US"/>
        </w:rPr>
        <w:t xml:space="preserve"> </w:t>
      </w:r>
      <w:bookmarkStart w:id="62" w:name="_Ref454263981"/>
      <w:bookmarkEnd w:id="62"/>
      <w:r>
        <w:rPr/>
        <w:t>Deliverable D6.1, “Initial Hyperties and Service Scenarios implementation”, 29-06-2016.</w:t>
      </w:r>
    </w:p>
    <w:p>
      <w:pPr>
        <w:pStyle w:val="Reference"/>
        <w:numPr>
          <w:ilvl w:val="0"/>
          <w:numId w:val="4"/>
        </w:numPr>
        <w:rPr/>
      </w:pPr>
      <w:bookmarkStart w:id="63" w:name="_Ref454801163"/>
      <w:bookmarkEnd w:id="63"/>
      <w:r>
        <w:rPr/>
        <w:t>Karma testing tool, https://karma-runner.github.io/1.0/index.html; last accessed June 2016.</w:t>
      </w:r>
    </w:p>
    <w:p>
      <w:pPr>
        <w:pStyle w:val="Reference"/>
        <w:numPr>
          <w:ilvl w:val="0"/>
          <w:numId w:val="4"/>
        </w:numPr>
        <w:rPr/>
      </w:pPr>
      <w:bookmarkStart w:id="64" w:name="_Ref454265715"/>
      <w:r>
        <w:rPr/>
        <w:t xml:space="preserve">Registration Message specification, </w:t>
      </w:r>
      <w:hyperlink r:id="rId13">
        <w:r>
          <w:rPr>
            <w:webHidden/>
            <w:rStyle w:val="Internetlink"/>
            <w:vanish/>
          </w:rPr>
          <w:t>https://github.com/reTHINK-project/dev-service-framework/blob/master/docs/specs/messages/registration-messages.md</w:t>
        </w:r>
      </w:hyperlink>
      <w:bookmarkEnd w:id="64"/>
      <w:r>
        <w:rPr/>
        <w:t>; last accessed June 2016.</w:t>
      </w:r>
    </w:p>
    <w:p>
      <w:pPr>
        <w:pStyle w:val="Reference"/>
        <w:numPr>
          <w:ilvl w:val="0"/>
          <w:numId w:val="4"/>
        </w:numPr>
        <w:rPr/>
      </w:pPr>
      <w:bookmarkStart w:id="65" w:name="_Ref454266651"/>
      <w:r>
        <w:rPr/>
        <w:t xml:space="preserve">Hello World Hyperty, </w:t>
      </w:r>
      <w:hyperlink r:id="rId14">
        <w:r>
          <w:rPr>
            <w:webHidden/>
            <w:rStyle w:val="Internetlink"/>
            <w:vanish/>
          </w:rPr>
          <w:t>https://github.com/reTHINK-project/dev-hyperty/tree/master/src/hello-world</w:t>
        </w:r>
      </w:hyperlink>
      <w:bookmarkEnd w:id="65"/>
      <w:r>
        <w:rPr/>
        <w:t>; last accessed June 2016.</w:t>
      </w:r>
    </w:p>
    <w:p>
      <w:pPr>
        <w:pStyle w:val="Reference"/>
        <w:numPr>
          <w:ilvl w:val="0"/>
          <w:numId w:val="4"/>
        </w:numPr>
        <w:rPr/>
      </w:pPr>
      <w:bookmarkStart w:id="66" w:name="_Ref454384052"/>
      <w:r>
        <w:rPr/>
        <w:t xml:space="preserve">Messages Specification: </w:t>
      </w:r>
      <w:hyperlink r:id="rId15">
        <w:r>
          <w:rPr>
            <w:webHidden/>
            <w:rStyle w:val="Internetlink"/>
            <w:vanish/>
          </w:rPr>
          <w:t>https://github.com/reTHINK-project/dev-service-framework/tree/master/docs/specs/messages</w:t>
        </w:r>
      </w:hyperlink>
      <w:bookmarkEnd w:id="66"/>
      <w:r>
        <w:rPr/>
        <w:t>; last accessed June 2016.</w:t>
      </w:r>
    </w:p>
    <w:p>
      <w:pPr>
        <w:pStyle w:val="Reference"/>
        <w:numPr>
          <w:ilvl w:val="0"/>
          <w:numId w:val="4"/>
        </w:numPr>
        <w:rPr/>
      </w:pPr>
      <w:bookmarkStart w:id="67" w:name="_Ref454387008"/>
      <w:r>
        <w:rPr/>
        <w:t>Autobench GitHub Repository. Available online:</w:t>
      </w:r>
      <w:r>
        <w:rPr>
          <w:rStyle w:val="Appleconvertedspace"/>
          <w:rFonts w:ascii="Helvetica" w:hAnsi="Helvetica"/>
          <w:color w:val="333333"/>
          <w:sz w:val="20"/>
          <w:szCs w:val="20"/>
        </w:rPr>
        <w:t> </w:t>
      </w:r>
      <w:hyperlink r:id="rId16">
        <w:r>
          <w:rPr>
            <w:webHidden/>
            <w:rStyle w:val="Internetlink"/>
            <w:rFonts w:ascii="Helvetica" w:hAnsi="Helvetica"/>
            <w:vanish/>
            <w:color w:val="4078C0"/>
            <w:sz w:val="20"/>
            <w:szCs w:val="20"/>
          </w:rPr>
          <w:t>https://github.com/menavaur/Autobench</w:t>
        </w:r>
      </w:hyperlink>
      <w:bookmarkEnd w:id="67"/>
      <w:r>
        <w:rPr/>
        <w:t>; last accessed June 2016.</w:t>
      </w:r>
    </w:p>
    <w:p>
      <w:pPr>
        <w:pStyle w:val="Reference"/>
        <w:numPr>
          <w:ilvl w:val="0"/>
          <w:numId w:val="4"/>
        </w:numPr>
        <w:rPr/>
      </w:pPr>
      <w:bookmarkStart w:id="68" w:name="_Ref454387028"/>
      <w:r>
        <w:rPr/>
        <w:t>Httperf GitHub Repository. Available online: </w:t>
      </w:r>
      <w:hyperlink r:id="rId17">
        <w:r>
          <w:rPr>
            <w:webHidden/>
            <w:rStyle w:val="Internetlink"/>
            <w:vanish/>
          </w:rPr>
          <w:t>https://github.com/httperf/httperf</w:t>
        </w:r>
      </w:hyperlink>
      <w:bookmarkEnd w:id="68"/>
      <w:r>
        <w:rPr/>
        <w:t>; last accessed June 2016.</w:t>
      </w:r>
    </w:p>
    <w:p>
      <w:pPr>
        <w:pStyle w:val="Reference"/>
        <w:numPr>
          <w:ilvl w:val="0"/>
          <w:numId w:val="4"/>
        </w:numPr>
        <w:rPr/>
      </w:pPr>
      <w:bookmarkStart w:id="69" w:name="_Ref454804795"/>
      <w:r>
        <w:rPr/>
        <w:t>Httperf Man Page. Available online: </w:t>
      </w:r>
      <w:hyperlink r:id="rId18">
        <w:r>
          <w:rPr>
            <w:webHidden/>
            <w:rStyle w:val="Internetlink"/>
            <w:vanish/>
          </w:rPr>
          <w:t>http://www.labs.hpe.com/research/linux/httperf/httperf-man-0.9.ps</w:t>
        </w:r>
      </w:hyperlink>
      <w:bookmarkEnd w:id="69"/>
      <w:r>
        <w:rPr/>
        <w:t>; last accessed June 2016.</w:t>
      </w:r>
    </w:p>
    <w:p>
      <w:pPr>
        <w:pStyle w:val="Reference"/>
        <w:numPr>
          <w:ilvl w:val="0"/>
          <w:numId w:val="4"/>
        </w:numPr>
        <w:rPr/>
      </w:pPr>
      <w:bookmarkStart w:id="70" w:name="_Ref454386833"/>
      <w:r>
        <w:rPr/>
        <w:t xml:space="preserve">WebRTC Security architecture, </w:t>
      </w:r>
      <w:hyperlink r:id="rId19">
        <w:r>
          <w:rPr>
            <w:webHidden/>
            <w:rStyle w:val="Internetlink"/>
            <w:vanish/>
          </w:rPr>
          <w:t>https://tools.ietf.org/html/draft-ietf-rtcweb-security-arch-12</w:t>
        </w:r>
      </w:hyperlink>
      <w:bookmarkEnd w:id="70"/>
      <w:r>
        <w:rPr/>
        <w:t>; last accessed June 2016.</w:t>
      </w:r>
    </w:p>
    <w:p>
      <w:pPr>
        <w:pStyle w:val="Reference"/>
        <w:numPr>
          <w:ilvl w:val="0"/>
          <w:numId w:val="4"/>
        </w:numPr>
        <w:rPr/>
      </w:pPr>
      <w:hyperlink r:id="rId20">
        <w:bookmarkStart w:id="71" w:name="_Ref454393841"/>
        <w:r>
          <w:rPr>
            <w:webHidden/>
            <w:rStyle w:val="Internetlink"/>
            <w:vanish/>
          </w:rPr>
          <w:t>Domain Registry user manual</w:t>
        </w:r>
      </w:hyperlink>
      <w:r>
        <w:rPr/>
        <w:t xml:space="preserve">, </w:t>
      </w:r>
      <w:hyperlink r:id="rId21">
        <w:r>
          <w:rPr>
            <w:webHidden/>
            <w:rStyle w:val="Internetlink"/>
            <w:vanish/>
          </w:rPr>
          <w:t>https://github.com/reTHINK-project/dev-registry-domain/blob/master/docs/DomainRegistryUserManual.md</w:t>
        </w:r>
      </w:hyperlink>
      <w:bookmarkEnd w:id="71"/>
      <w:r>
        <w:rPr/>
        <w:t>; last accessed June 2016.</w:t>
      </w:r>
    </w:p>
    <w:p>
      <w:pPr>
        <w:pStyle w:val="Reference"/>
        <w:numPr>
          <w:ilvl w:val="0"/>
          <w:numId w:val="4"/>
        </w:numPr>
        <w:rPr/>
      </w:pPr>
      <w:hyperlink r:id="rId22">
        <w:bookmarkStart w:id="72" w:name="_Ref454394048"/>
        <w:r>
          <w:rPr>
            <w:webHidden/>
            <w:rStyle w:val="Internetlink"/>
            <w:vanish/>
          </w:rPr>
          <w:t>HAProxy</w:t>
        </w:r>
      </w:hyperlink>
      <w:bookmarkEnd w:id="72"/>
      <w:r>
        <w:rPr/>
        <w:t xml:space="preserve"> GitHub Repository. Available online: http://www.haproxy.org/; last accessed June 2016.</w:t>
      </w:r>
    </w:p>
    <w:p>
      <w:pPr>
        <w:pStyle w:val="Reference"/>
        <w:numPr>
          <w:ilvl w:val="0"/>
          <w:numId w:val="4"/>
        </w:numPr>
        <w:rPr/>
      </w:pPr>
      <w:bookmarkStart w:id="73" w:name="_Ref454394123"/>
      <w:bookmarkEnd w:id="73"/>
      <w:r>
        <w:rPr/>
        <w:t>Apache Cassandra site. Available online: http://cassandra.apache.org/; last accessed June 2016.</w:t>
      </w:r>
    </w:p>
    <w:p>
      <w:pPr>
        <w:pStyle w:val="Reference"/>
        <w:numPr>
          <w:ilvl w:val="0"/>
          <w:numId w:val="4"/>
        </w:numPr>
        <w:rPr/>
      </w:pPr>
      <w:bookmarkStart w:id="74" w:name="_Ref454394553"/>
      <w:r>
        <w:rPr/>
        <w:t xml:space="preserve">agmoyano/OpenIDConnect GitHub Repository. Available online: </w:t>
      </w:r>
      <w:hyperlink r:id="rId23">
        <w:r>
          <w:rPr>
            <w:webHidden/>
            <w:rStyle w:val="Internetlink"/>
            <w:vanish/>
          </w:rPr>
          <w:t>https://github.com/agmoyano/OpenIDConnect</w:t>
        </w:r>
      </w:hyperlink>
      <w:bookmarkEnd w:id="74"/>
      <w:r>
        <w:rPr/>
        <w:t>; last accessed June 2016.</w:t>
      </w:r>
    </w:p>
    <w:p>
      <w:pPr>
        <w:pStyle w:val="Reference"/>
        <w:numPr>
          <w:ilvl w:val="0"/>
          <w:numId w:val="4"/>
        </w:numPr>
        <w:rPr/>
      </w:pPr>
      <w:bookmarkStart w:id="75" w:name="_Ref454394652"/>
      <w:r>
        <w:rPr/>
        <w:t xml:space="preserve">PhPOIDC Bitbucket Repository. Available online: </w:t>
      </w:r>
      <w:hyperlink r:id="rId24">
        <w:r>
          <w:rPr>
            <w:webHidden/>
            <w:rStyle w:val="Internetlink"/>
            <w:vanish/>
          </w:rPr>
          <w:t>https://bitbucket.org/PEOFIAMP/phpoidc</w:t>
        </w:r>
      </w:hyperlink>
      <w:bookmarkEnd w:id="75"/>
      <w:r>
        <w:rPr/>
        <w:t xml:space="preserve"> ; last accessed June 2016.</w:t>
      </w:r>
    </w:p>
    <w:p>
      <w:pPr>
        <w:pStyle w:val="Normal"/>
        <w:rPr>
          <w:lang w:val="en-US"/>
        </w:rPr>
      </w:pPr>
      <w:r>
        <w:rPr>
          <w:lang w:val="en-US"/>
        </w:rPr>
      </w:r>
    </w:p>
    <w:p>
      <w:pPr>
        <w:pStyle w:val="Annex1"/>
        <w:numPr>
          <w:ilvl w:val="0"/>
          <w:numId w:val="2"/>
        </w:numPr>
        <w:rPr>
          <w:lang w:val="en-US"/>
        </w:rPr>
      </w:pPr>
      <w:bookmarkStart w:id="76" w:name="_Toc455163711"/>
      <w:bookmarkEnd w:id="76"/>
      <w:r>
        <w:rPr>
          <w:lang w:val="en-US"/>
        </w:rPr>
        <w:t>Message Node detailed tests results</w:t>
      </w:r>
    </w:p>
    <w:p>
      <w:pPr>
        <w:pStyle w:val="Annex2"/>
        <w:numPr>
          <w:ilvl w:val="1"/>
          <w:numId w:val="2"/>
        </w:numPr>
        <w:rPr/>
      </w:pPr>
      <w:bookmarkStart w:id="77" w:name="_Toc455163712"/>
      <w:bookmarkEnd w:id="77"/>
      <w:r>
        <w:rPr/>
        <w:t>Vertx Tests</w:t>
      </w:r>
    </w:p>
    <w:p>
      <w:pPr>
        <w:pStyle w:val="Normal"/>
        <w:rPr/>
      </w:pPr>
      <w:r>
        <w:rPr/>
        <w:t>The Vertx MN was deployed as docker container on the test machine according to the instructions at the Vertx MN github page.</w:t>
      </w:r>
    </w:p>
    <w:p>
      <w:pPr>
        <w:pStyle w:val="Annex3"/>
        <w:numPr>
          <w:ilvl w:val="2"/>
          <w:numId w:val="2"/>
        </w:numPr>
        <w:rPr/>
      </w:pPr>
      <w:bookmarkStart w:id="78" w:name="_Toc455163713"/>
      <w:bookmarkEnd w:id="78"/>
      <w:r>
        <w:rPr/>
        <w:t>Vertx conformance tests</w:t>
      </w:r>
    </w:p>
    <w:p>
      <w:pPr>
        <w:pStyle w:val="Normal"/>
        <w:rPr>
          <w:b/>
          <w:b/>
          <w:bCs/>
        </w:rPr>
      </w:pPr>
      <w:r>
        <w:rPr>
          <w:b/>
          <w:bCs/>
        </w:rPr>
        <w:t>1. Stub Connection and Disconnection</w:t>
      </w:r>
    </w:p>
    <w:tbl>
      <w:tblPr>
        <w:tblW w:w="907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849"/>
        <w:gridCol w:w="4762"/>
        <w:gridCol w:w="795"/>
        <w:gridCol w:w="2668"/>
      </w:tblGrid>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connect / disconnect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bl>
    <w:p>
      <w:pPr>
        <w:pStyle w:val="Normal"/>
        <w:rPr/>
      </w:pPr>
      <w:r>
        <w:rPr/>
      </w:r>
    </w:p>
    <w:p>
      <w:pPr>
        <w:pStyle w:val="Normal"/>
        <w:rPr>
          <w:b/>
          <w:b/>
          <w:bCs/>
        </w:rPr>
      </w:pPr>
      <w:r>
        <w:rPr>
          <w:b/>
          <w:bCs/>
        </w:rPr>
        <w:t>2. Hyperty address allocation messages</w:t>
      </w:r>
    </w:p>
    <w:tbl>
      <w:tblPr>
        <w:tblW w:w="907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 block of hyperty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 block of hyperty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bl>
    <w:p>
      <w:pPr>
        <w:pStyle w:val="Normal"/>
        <w:rPr/>
      </w:pPr>
      <w:r>
        <w:rPr/>
      </w:r>
      <w:r>
        <w:br w:type="page"/>
      </w:r>
    </w:p>
    <w:p>
      <w:pPr>
        <w:pStyle w:val="Normal"/>
        <w:rPr>
          <w:b/>
          <w:b/>
          <w:bCs/>
        </w:rPr>
      </w:pPr>
      <w:r>
        <w:rPr>
          <w:b/>
          <w:bCs/>
        </w:rPr>
        <w:t>3. Object address allocation messages</w:t>
      </w:r>
    </w:p>
    <w:tbl>
      <w:tblPr>
        <w:tblW w:w="907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 block of object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 block of object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bl>
    <w:p>
      <w:pPr>
        <w:pStyle w:val="Normal"/>
        <w:rPr/>
      </w:pPr>
      <w:r>
        <w:rPr/>
      </w:r>
    </w:p>
    <w:p>
      <w:pPr>
        <w:pStyle w:val="Textkrper"/>
        <w:rPr/>
      </w:pPr>
      <w:r>
        <w:rPr>
          <w:b/>
          <w:bCs/>
        </w:rPr>
        <w:t>4. Subscription and publish messages</w:t>
      </w:r>
    </w:p>
    <w:tbl>
      <w:tblPr>
        <w:tblW w:w="907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subscribe for object address with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subscribe for object address without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publish attribute update and receive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bookmarkStart w:id="79" w:name="__DdeLink__14015_209721956"/>
            <w:bookmarkEnd w:id="79"/>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unsubscribe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publish second attribute update and don’t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bl>
    <w:p>
      <w:pPr>
        <w:pStyle w:val="Textkrper"/>
        <w:rPr/>
      </w:pPr>
      <w:r>
        <w:rPr/>
      </w:r>
    </w:p>
    <w:p>
      <w:pPr>
        <w:pStyle w:val="Textkrper"/>
        <w:rPr/>
      </w:pPr>
      <w:r>
        <w:rPr>
          <w:b/>
          <w:bCs/>
        </w:rPr>
        <w:t>5. Hyperty registration messages</w:t>
      </w:r>
    </w:p>
    <w:p>
      <w:pPr>
        <w:pStyle w:val="Textkrper"/>
        <w:rPr/>
      </w:pPr>
      <w:r>
        <w:rPr>
          <w:b/>
          <w:bCs/>
        </w:rPr>
        <w:t xml:space="preserve">NOTE: </w:t>
      </w:r>
    </w:p>
    <w:p>
      <w:pPr>
        <w:pStyle w:val="Textkrper"/>
        <w:jc w:val="both"/>
        <w:rPr/>
      </w:pPr>
      <w:r>
        <w:rPr/>
        <w:t xml:space="preserve">The tested version of the Vertx MN contradicts with the specification for domain registration messages (at </w:t>
      </w:r>
      <w:hyperlink r:id="rId25">
        <w:r>
          <w:rPr>
            <w:webHidden/>
            <w:rStyle w:val="Internetlink"/>
            <w:vanish/>
          </w:rPr>
          <w:t>https://github.com/reTHINK-project/specs/blob/master/messages/registration-messages.md</w:t>
        </w:r>
      </w:hyperlink>
      <w:r>
        <w:rPr/>
        <w:t xml:space="preserve"> ) in two points:</w:t>
      </w:r>
    </w:p>
    <w:p>
      <w:pPr>
        <w:pStyle w:val="Textkrper"/>
        <w:numPr>
          <w:ilvl w:val="0"/>
          <w:numId w:val="11"/>
        </w:numPr>
        <w:tabs>
          <w:tab w:val="left" w:pos="0" w:leader="none"/>
        </w:tabs>
        <w:ind w:left="707" w:hanging="283"/>
        <w:rPr/>
      </w:pPr>
      <w:r>
        <w:rPr/>
        <w:t>The "from" field of messages sent to the MN for the domain registry is specified to start with "hyperty-runtime://"</w:t>
        <w:br/>
        <w:t xml:space="preserve">The Vertx MN instead only works for "from" fields starting with "runtime://" and throws a NullPointerException otherwise. </w:t>
      </w:r>
    </w:p>
    <w:p>
      <w:pPr>
        <w:pStyle w:val="Textkrper"/>
        <w:numPr>
          <w:ilvl w:val="0"/>
          <w:numId w:val="12"/>
        </w:numPr>
        <w:tabs>
          <w:tab w:val="left" w:pos="0" w:leader="none"/>
        </w:tabs>
        <w:ind w:left="707" w:hanging="283"/>
        <w:jc w:val="left"/>
        <w:rPr/>
      </w:pPr>
      <w:r>
        <w:rPr/>
        <w:t xml:space="preserve">The Vertx MN only works if the "to" field of registration messages ends with a "/", e.g.: </w:t>
        <w:br/>
      </w:r>
      <w:r>
        <w:rPr>
          <w:rStyle w:val="Quelltext"/>
          <w:rFonts w:ascii="Courier 10 Pitch" w:hAnsi="Courier 10 Pitch"/>
        </w:rPr>
        <w:t>”domain://registry.localhost/”</w:t>
      </w:r>
      <w:r>
        <w:rPr>
          <w:rStyle w:val="Quelltext"/>
        </w:rPr>
        <w:br/>
      </w:r>
      <w:r>
        <w:rPr/>
        <w:t>instead of:</w:t>
        <w:br/>
      </w:r>
      <w:r>
        <w:rPr>
          <w:rStyle w:val="Quelltext"/>
          <w:rFonts w:ascii="Courier 10 Pitch" w:hAnsi="Courier 10 Pitch"/>
        </w:rPr>
        <w:t>”domain://registry.localhost”</w:t>
      </w:r>
      <w:r>
        <w:rPr>
          <w:rStyle w:val="Quelltext"/>
        </w:rPr>
        <w:br/>
      </w:r>
      <w:r>
        <w:rPr/>
        <w:t>otherwise it does not return responses and the testcases fail.</w:t>
      </w:r>
    </w:p>
    <w:p>
      <w:pPr>
        <w:pStyle w:val="Textkrper"/>
        <w:rPr/>
      </w:pPr>
      <w:r>
        <w:rPr/>
      </w:r>
    </w:p>
    <w:p>
      <w:pPr>
        <w:pStyle w:val="Textkrper"/>
        <w:rPr/>
      </w:pPr>
      <w:r>
        <w:rPr/>
        <w:t>It seems that these derivations from the specification don’t lead to problems in the normal operation of the Framework. Nevertheless they cause the conformance for registration messages tests to fail.</w:t>
      </w:r>
    </w:p>
    <w:p>
      <w:pPr>
        <w:pStyle w:val="Textkrper"/>
        <w:rPr/>
      </w:pPr>
      <w:r>
        <w:rPr/>
      </w:r>
    </w:p>
    <w:tbl>
      <w:tblPr>
        <w:tblW w:w="907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Test setup: registration of an allocated hyperty address for a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Search a hyperty by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Search a hyperty address by given userid and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Search a hyperty by given userid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Search a hyperty by given userid, scheme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Search and retrieve hyperty-data by a given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5.7</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Search for a non existing registry object/hyperty → expect correct error message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5.8</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Test correct handling of keep-alive messages for an active registration</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5.9</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Subscription for update events, when the status of the registered object changes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5.10</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Test delivery and receiving of status update events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t>Not implemented by RegistryConnector</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unregistration of a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bl>
    <w:p>
      <w:pPr>
        <w:pStyle w:val="Normal"/>
        <w:rPr/>
      </w:pPr>
      <w:r>
        <w:rPr/>
      </w:r>
    </w:p>
    <w:p>
      <w:pPr>
        <w:pStyle w:val="Annex3"/>
        <w:numPr>
          <w:ilvl w:val="2"/>
          <w:numId w:val="2"/>
        </w:numPr>
        <w:rPr/>
      </w:pPr>
      <w:bookmarkStart w:id="80" w:name="_Toc455163714"/>
      <w:bookmarkEnd w:id="80"/>
      <w:r>
        <w:rPr/>
        <w:t>Vertx performance tests</w:t>
      </w:r>
    </w:p>
    <w:p>
      <w:pPr>
        <w:pStyle w:val="Normal"/>
        <w:rPr/>
      </w:pPr>
      <w:r>
        <w:rPr>
          <w:b/>
          <w:bCs/>
        </w:rPr>
        <w:t>Note:</w:t>
      </w:r>
    </w:p>
    <w:p>
      <w:pPr>
        <w:pStyle w:val="Normal"/>
        <w:rPr/>
      </w:pPr>
      <w:r>
        <w:rPr/>
        <w:t>The hyperty address de-allocation tests have been disabled for the Vertx MN, because they are not implemented and would cause the overall test to fail.</w:t>
      </w:r>
    </w:p>
    <w:p>
      <w:pPr>
        <w:pStyle w:val="Normal"/>
        <w:rPr/>
      </w:pPr>
      <w:r>
        <w:rPr/>
      </w:r>
    </w:p>
    <w:p>
      <w:pPr>
        <w:pStyle w:val="Normal"/>
        <w:rPr>
          <w:b/>
          <w:b/>
          <w:bCs/>
        </w:rPr>
      </w:pPr>
      <w:r>
        <w:rPr>
          <w:b/>
          <w:bCs/>
        </w:rPr>
        <w:t>1. Allocate /de-allocate Hyperty addresses</w:t>
      </w:r>
    </w:p>
    <w:p>
      <w:pPr>
        <w:pStyle w:val="Normal"/>
        <w:rPr/>
      </w:pPr>
      <w:r>
        <w:rPr/>
        <w:t>NOTE: Since the de-allocation of hyperty addresses was not implemented yet by the Vertx MN, the de-allocation tests have been commented out for now to let the overall test-suite proceed.</w:t>
      </w:r>
    </w:p>
    <w:tbl>
      <w:tblPr>
        <w:tblW w:w="5000" w:type="pct"/>
        <w:jc w:val="left"/>
        <w:tblInd w:w="-13"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4"/>
        <w:gridCol w:w="2831"/>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1k</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10k</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258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1917</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16338</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220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1473</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12983</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299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2830</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15990</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2394</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13380</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219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1688</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16389</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1428</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13097</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bl>
    <w:p>
      <w:pPr>
        <w:pStyle w:val="Normal"/>
        <w:rPr/>
      </w:pPr>
      <w:r>
        <w:rPr/>
      </w:r>
    </w:p>
    <w:p>
      <w:pPr>
        <w:pStyle w:val="Normal"/>
        <w:rPr>
          <w:b/>
          <w:b/>
          <w:bCs/>
        </w:rPr>
      </w:pPr>
      <w:r>
        <w:rPr>
          <w:b/>
          <w:bCs/>
        </w:rPr>
        <w:t>2. Allocate /de-allocate Object addresses</w:t>
      </w:r>
    </w:p>
    <w:tbl>
      <w:tblPr>
        <w:tblW w:w="5000" w:type="pct"/>
        <w:jc w:val="left"/>
        <w:tblInd w:w="-13"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4"/>
        <w:gridCol w:w="2831"/>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1k</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10k</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163</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1595</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16055</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149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135</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13314</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166</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1606</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16370</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148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1403</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13342</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167</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1648</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16187</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172</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1302</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13118</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bl>
    <w:p>
      <w:pPr>
        <w:pStyle w:val="Normal"/>
        <w:rPr/>
      </w:pPr>
      <w:r>
        <w:rPr/>
      </w:r>
    </w:p>
    <w:p>
      <w:pPr>
        <w:pStyle w:val="Normal"/>
        <w:rPr>
          <w:b/>
          <w:b/>
          <w:bCs/>
        </w:rPr>
      </w:pPr>
      <w:r>
        <w:rPr>
          <w:b/>
          <w:bCs/>
        </w:rPr>
        <w:t>3. Hyperty messaging</w:t>
      </w:r>
    </w:p>
    <w:tbl>
      <w:tblPr>
        <w:tblW w:w="5000" w:type="pct"/>
        <w:jc w:val="left"/>
        <w:tblInd w:w="-13"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501"/>
        <w:gridCol w:w="3098"/>
        <w:gridCol w:w="945"/>
        <w:gridCol w:w="867"/>
        <w:gridCol w:w="822"/>
        <w:gridCol w:w="4"/>
        <w:gridCol w:w="2832"/>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Duration in milli-seconds for different no. of iterations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1000</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10000</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216</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1683</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14932</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225</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1788</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14533</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310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2232</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19213</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bl>
    <w:p>
      <w:pPr>
        <w:pStyle w:val="Normal"/>
        <w:rPr>
          <w:b/>
          <w:b/>
          <w:bCs/>
        </w:rPr>
      </w:pPr>
      <w:r>
        <w:rPr>
          <w:b/>
          <w:bCs/>
        </w:rPr>
      </w:r>
      <w:r>
        <w:br w:type="page"/>
      </w:r>
    </w:p>
    <w:p>
      <w:pPr>
        <w:pStyle w:val="Normal"/>
        <w:rPr>
          <w:b/>
          <w:b/>
          <w:bCs/>
        </w:rPr>
      </w:pPr>
      <w:r>
        <w:rPr>
          <w:b/>
          <w:bCs/>
        </w:rPr>
        <w:t>4. Subscription and Object update publication</w:t>
      </w:r>
    </w:p>
    <w:p>
      <w:pPr>
        <w:pStyle w:val="Normal"/>
        <w:rPr>
          <w:b/>
          <w:b/>
          <w:bCs/>
        </w:rPr>
      </w:pPr>
      <w:r>
        <w:rPr>
          <w:b/>
          <w:bCs/>
        </w:rPr>
        <w:t>NOTE:</w:t>
      </w:r>
    </w:p>
    <w:p>
      <w:pPr>
        <w:pStyle w:val="Normal"/>
        <w:rPr/>
      </w:pPr>
      <w:r>
        <w:rPr/>
        <w:t>The tested VertX MN did not always forward the published events to all subscribed listeners. Especially in the runs with 200 listeners variying numbers of subscribers (2 to 9) did not receive the event. Since the completeness was a test criteria, the whole test failed in such a case.</w:t>
      </w:r>
    </w:p>
    <w:p>
      <w:pPr>
        <w:pStyle w:val="Normal"/>
        <w:rPr/>
      </w:pPr>
      <w:r>
        <w:rPr/>
        <w:t>The results for this test were constrained by the limited Websocket resources in browser. This is the reason why the runs with 1000 iterations where expected to fail.</w:t>
      </w:r>
    </w:p>
    <w:tbl>
      <w:tblPr>
        <w:tblW w:w="5000" w:type="pct"/>
        <w:jc w:val="left"/>
        <w:tblInd w:w="-13"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501"/>
        <w:gridCol w:w="3098"/>
        <w:gridCol w:w="945"/>
        <w:gridCol w:w="867"/>
        <w:gridCol w:w="822"/>
        <w:gridCol w:w="4"/>
        <w:gridCol w:w="2832"/>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Duration in milli-seconds for different no. of subscribers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200</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1000</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352</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t>Lost Events in 200 iterations run;</w:t>
            </w:r>
          </w:p>
          <w:p>
            <w:pPr>
              <w:pStyle w:val="TabellenInhalt"/>
              <w:spacing w:before="120" w:after="120"/>
              <w:jc w:val="center"/>
              <w:rPr/>
            </w:pPr>
            <w:r>
              <w:rPr/>
              <w:t xml:space="preserve">Failure with 1000 iterations due to Limited Websocket resources in browser </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434</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t>Lost Events in 200 iterations run;</w:t>
            </w:r>
          </w:p>
          <w:p>
            <w:pPr>
              <w:pStyle w:val="TabellenInhalt"/>
              <w:spacing w:before="120" w:after="120"/>
              <w:jc w:val="center"/>
              <w:rPr/>
            </w:pPr>
            <w:r>
              <w:rPr/>
              <w:t>Failure with 1000 iterations due to Limited Websocket resources in browser</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391</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t>Lost Events in 200 iterations run;</w:t>
            </w:r>
          </w:p>
          <w:p>
            <w:pPr>
              <w:pStyle w:val="TabellenInhalt"/>
              <w:spacing w:before="120" w:after="120"/>
              <w:jc w:val="center"/>
              <w:rPr/>
            </w:pPr>
            <w:r>
              <w:rPr/>
              <w:t xml:space="preserve">Failure with 1000 iterations due to Limited Websocket resources in browser </w:t>
            </w:r>
          </w:p>
        </w:tc>
      </w:tr>
    </w:tbl>
    <w:p>
      <w:pPr>
        <w:pStyle w:val="Normal"/>
        <w:rPr/>
      </w:pPr>
      <w:r>
        <w:rPr/>
      </w:r>
    </w:p>
    <w:p>
      <w:pPr>
        <w:pStyle w:val="Annex2"/>
        <w:numPr>
          <w:ilvl w:val="1"/>
          <w:numId w:val="2"/>
        </w:numPr>
        <w:rPr/>
      </w:pPr>
      <w:bookmarkStart w:id="81" w:name="_Toc455163715"/>
      <w:bookmarkEnd w:id="81"/>
      <w:r>
        <w:rPr/>
        <w:t>NoMatrix Tests</w:t>
      </w:r>
    </w:p>
    <w:p>
      <w:pPr>
        <w:pStyle w:val="Normal"/>
        <w:rPr/>
      </w:pPr>
      <w:r>
        <w:rPr/>
        <w:t xml:space="preserve">The NoMatrix MN was deployed and configured as a docker container according to the descriptions at </w:t>
      </w:r>
      <w:hyperlink r:id="rId26">
        <w:r>
          <w:rPr>
            <w:webHidden/>
            <w:rStyle w:val="Internetlink"/>
            <w:vanish/>
          </w:rPr>
          <w:t>https://github.com/reTHINK-project/dev-msg-node-</w:t>
        </w:r>
        <w:r>
          <w:rPr>
            <w:rStyle w:val="Internetlink"/>
          </w:rPr>
          <w:t>nomatrix</w:t>
        </w:r>
      </w:hyperlink>
      <w:r>
        <w:rPr/>
        <w:t>.</w:t>
      </w:r>
    </w:p>
    <w:p>
      <w:pPr>
        <w:pStyle w:val="Annex3"/>
        <w:numPr>
          <w:ilvl w:val="2"/>
          <w:numId w:val="2"/>
        </w:numPr>
        <w:rPr/>
      </w:pPr>
      <w:bookmarkStart w:id="82" w:name="_Toc455163716"/>
      <w:bookmarkEnd w:id="82"/>
      <w:r>
        <w:rPr/>
        <w:t>NoMatrix conformance tests</w:t>
      </w:r>
    </w:p>
    <w:p>
      <w:pPr>
        <w:pStyle w:val="Normal"/>
        <w:rPr/>
      </w:pPr>
      <w:r>
        <w:rPr>
          <w:b/>
          <w:bCs/>
        </w:rPr>
        <w:t>1. Stub Connection and Disconnection</w:t>
      </w:r>
    </w:p>
    <w:tbl>
      <w:tblPr>
        <w:tblW w:w="907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849"/>
        <w:gridCol w:w="4762"/>
        <w:gridCol w:w="795"/>
        <w:gridCol w:w="2668"/>
      </w:tblGrid>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connect / disconnect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bl>
    <w:p>
      <w:pPr>
        <w:pStyle w:val="Normal"/>
        <w:rPr/>
      </w:pPr>
      <w:r>
        <w:rPr/>
      </w:r>
    </w:p>
    <w:p>
      <w:pPr>
        <w:pStyle w:val="Normal"/>
        <w:rPr>
          <w:b/>
          <w:b/>
          <w:bCs/>
        </w:rPr>
      </w:pPr>
      <w:r>
        <w:rPr>
          <w:b/>
          <w:bCs/>
        </w:rPr>
        <w:t>2. Hyperty address allocation messages</w:t>
      </w:r>
    </w:p>
    <w:tbl>
      <w:tblPr>
        <w:tblW w:w="907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 block of hyperty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 block of hyperty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bl>
    <w:p>
      <w:pPr>
        <w:pStyle w:val="Normal"/>
        <w:rPr/>
      </w:pPr>
      <w:r>
        <w:rPr/>
      </w:r>
    </w:p>
    <w:p>
      <w:pPr>
        <w:pStyle w:val="Normal"/>
        <w:rPr>
          <w:b/>
          <w:b/>
          <w:bCs/>
        </w:rPr>
      </w:pPr>
      <w:r>
        <w:rPr>
          <w:b/>
          <w:bCs/>
        </w:rPr>
        <w:t>3. Object address allocation messages</w:t>
      </w:r>
    </w:p>
    <w:tbl>
      <w:tblPr>
        <w:tblW w:w="907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 block of object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 block of object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bl>
    <w:p>
      <w:pPr>
        <w:pStyle w:val="Normal"/>
        <w:rPr/>
      </w:pPr>
      <w:r>
        <w:rPr/>
      </w:r>
    </w:p>
    <w:p>
      <w:pPr>
        <w:pStyle w:val="Textkrper"/>
        <w:rPr/>
      </w:pPr>
      <w:r>
        <w:rPr>
          <w:b/>
          <w:bCs/>
        </w:rPr>
        <w:t>4. Subscription and publish messages</w:t>
      </w:r>
    </w:p>
    <w:tbl>
      <w:tblPr>
        <w:tblW w:w="907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subscribe for object address with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subscribe for object address without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publish attribute update and receive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unsubscribe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publish second attribute update and don’t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bl>
    <w:p>
      <w:pPr>
        <w:pStyle w:val="Normal"/>
        <w:rPr/>
      </w:pPr>
      <w:r>
        <w:rPr/>
      </w:r>
    </w:p>
    <w:p>
      <w:pPr>
        <w:pStyle w:val="Textkrper"/>
        <w:rPr/>
      </w:pPr>
      <w:r>
        <w:rPr>
          <w:b/>
          <w:bCs/>
        </w:rPr>
        <w:t>5. Hyperty registration messages</w:t>
      </w:r>
    </w:p>
    <w:tbl>
      <w:tblPr>
        <w:tblW w:w="907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Test setup: registration of an allocated hyperty address for a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Search a hyperty by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Search a hyperty address by given userid and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Search a hyperty by given userid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Search a hyperty by given userid, scheme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Search and retrieve hyperty-data by a given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5.7</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Search for a non existing registry object/hyperty → expect correct error message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5.8</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Test correct handling of keep-alive messages for an active registration</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5.9</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Subscription for update events, when the status of the registered object changes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5.10</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Test delivery and receiving of status update events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t xml:space="preserve">Not implemented </w:t>
            </w:r>
            <w:r>
              <w:rPr/>
              <w:t>in RegistryConnector</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unregistration of a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r>
          </w:p>
        </w:tc>
      </w:tr>
    </w:tbl>
    <w:p>
      <w:pPr>
        <w:pStyle w:val="Normal"/>
        <w:rPr/>
      </w:pPr>
      <w:r>
        <w:rPr/>
      </w:r>
    </w:p>
    <w:p>
      <w:pPr>
        <w:pStyle w:val="Annex3"/>
        <w:numPr>
          <w:ilvl w:val="2"/>
          <w:numId w:val="2"/>
        </w:numPr>
        <w:rPr/>
      </w:pPr>
      <w:bookmarkStart w:id="83" w:name="_Toc455163717"/>
      <w:bookmarkEnd w:id="83"/>
      <w:r>
        <w:rPr/>
        <w:t>NoMatrix performance tests</w:t>
      </w:r>
    </w:p>
    <w:p>
      <w:pPr>
        <w:pStyle w:val="Normal"/>
        <w:rPr>
          <w:b/>
          <w:b/>
          <w:bCs/>
        </w:rPr>
      </w:pPr>
      <w:r>
        <w:rPr>
          <w:b/>
          <w:bCs/>
        </w:rPr>
        <w:t>1. Allocate /de-allocate Hyperty addresses</w:t>
      </w:r>
    </w:p>
    <w:tbl>
      <w:tblPr>
        <w:tblW w:w="5000" w:type="pct"/>
        <w:jc w:val="left"/>
        <w:tblInd w:w="-13"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4"/>
        <w:gridCol w:w="2831"/>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1k</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10k</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175</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1572</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15847</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152</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1292</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12646</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181</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160</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15835</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155</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1368</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13348</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158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1586</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15711</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150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1349</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13454</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bl>
    <w:p>
      <w:pPr>
        <w:pStyle w:val="Normal"/>
        <w:rPr/>
      </w:pPr>
      <w:r>
        <w:rPr/>
      </w:r>
    </w:p>
    <w:p>
      <w:pPr>
        <w:pStyle w:val="Normal"/>
        <w:rPr>
          <w:b/>
          <w:b/>
          <w:bCs/>
        </w:rPr>
      </w:pPr>
      <w:r>
        <w:rPr>
          <w:b/>
          <w:bCs/>
        </w:rPr>
        <w:t>2. Allocate /de-allocate Object addresses</w:t>
      </w:r>
    </w:p>
    <w:tbl>
      <w:tblPr>
        <w:tblW w:w="5000" w:type="pct"/>
        <w:jc w:val="left"/>
        <w:tblInd w:w="-13"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4"/>
        <w:gridCol w:w="2831"/>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1k</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10k</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139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1552</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15077</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126</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1246</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12487</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168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1520</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14918</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131</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1352</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13561</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153</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1498</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15149</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146</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1322</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13492</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bl>
    <w:p>
      <w:pPr>
        <w:pStyle w:val="Normal"/>
        <w:rPr/>
      </w:pPr>
      <w:r>
        <w:rPr/>
      </w:r>
    </w:p>
    <w:p>
      <w:pPr>
        <w:pStyle w:val="Normal"/>
        <w:rPr>
          <w:b/>
          <w:b/>
          <w:bCs/>
        </w:rPr>
      </w:pPr>
      <w:r>
        <w:rPr>
          <w:b/>
          <w:bCs/>
        </w:rPr>
        <w:t>3. Hyperty messaging</w:t>
      </w:r>
    </w:p>
    <w:tbl>
      <w:tblPr>
        <w:tblW w:w="5000" w:type="pct"/>
        <w:jc w:val="left"/>
        <w:tblInd w:w="-13"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501"/>
        <w:gridCol w:w="3098"/>
        <w:gridCol w:w="945"/>
        <w:gridCol w:w="867"/>
        <w:gridCol w:w="822"/>
        <w:gridCol w:w="4"/>
        <w:gridCol w:w="2832"/>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Duration in milli-seconds for different no. of iterations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1000</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10000</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129</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1307</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12731</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129</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1340</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13158</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172</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1642</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16431</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bl>
    <w:p>
      <w:pPr>
        <w:pStyle w:val="Normal"/>
        <w:rPr/>
      </w:pPr>
      <w:r>
        <w:rPr/>
      </w:r>
    </w:p>
    <w:p>
      <w:pPr>
        <w:pStyle w:val="Normal"/>
        <w:rPr>
          <w:b/>
          <w:b/>
          <w:bCs/>
        </w:rPr>
      </w:pPr>
      <w:r>
        <w:rPr>
          <w:b/>
          <w:bCs/>
        </w:rPr>
        <w:t>4. Subscription and Object update publication</w:t>
      </w:r>
    </w:p>
    <w:tbl>
      <w:tblPr>
        <w:tblW w:w="5000" w:type="pct"/>
        <w:jc w:val="left"/>
        <w:tblInd w:w="-13"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501"/>
        <w:gridCol w:w="3098"/>
        <w:gridCol w:w="945"/>
        <w:gridCol w:w="867"/>
        <w:gridCol w:w="822"/>
        <w:gridCol w:w="4"/>
        <w:gridCol w:w="2832"/>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Duration in milli-seconds for different no. of subscribers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200</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t>1000</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193</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358</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t xml:space="preserve">Limited Websocket resources in browser </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188</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384</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t xml:space="preserve">Limited Websocket resources in browser </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197</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374</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t xml:space="preserve">Limited Websocket resources in browser </w:t>
            </w:r>
          </w:p>
        </w:tc>
      </w:tr>
    </w:tbl>
    <w:p>
      <w:pPr>
        <w:pStyle w:val="Normal"/>
        <w:rPr/>
      </w:pPr>
      <w:r>
        <w:rPr/>
      </w:r>
    </w:p>
    <w:p>
      <w:pPr>
        <w:pStyle w:val="Annex2"/>
        <w:numPr>
          <w:ilvl w:val="1"/>
          <w:numId w:val="2"/>
        </w:numPr>
        <w:rPr/>
      </w:pPr>
      <w:bookmarkStart w:id="84" w:name="_Toc455163718"/>
      <w:r>
        <w:rPr/>
        <w:t>NodeJS Tests</w:t>
      </w:r>
      <w:bookmarkEnd w:id="84"/>
      <w:r>
        <w:rPr/>
        <w:t xml:space="preserve"> </w:t>
      </w:r>
    </w:p>
    <w:p>
      <w:pPr>
        <w:pStyle w:val="Normal"/>
        <w:rPr/>
      </w:pPr>
      <w:r>
        <w:rPr/>
        <w:t xml:space="preserve">The NodeJS MN was deployed and configured as a docker container according to the descriptions at </w:t>
      </w:r>
      <w:hyperlink r:id="rId27">
        <w:r>
          <w:rPr>
            <w:webHidden/>
            <w:rStyle w:val="Internetlink"/>
            <w:vanish/>
          </w:rPr>
          <w:t>https://github.com/reTHINK-project/dev-msg-node-</w:t>
        </w:r>
        <w:r>
          <w:rPr>
            <w:rStyle w:val="Internetlink"/>
          </w:rPr>
          <w:t>nodejs</w:t>
        </w:r>
      </w:hyperlink>
      <w:r>
        <w:rPr/>
        <w:t>. As described there also a required “redis” docker has been installed and setup for these tests.</w:t>
      </w:r>
    </w:p>
    <w:p>
      <w:pPr>
        <w:pStyle w:val="Annex3"/>
        <w:numPr>
          <w:ilvl w:val="2"/>
          <w:numId w:val="2"/>
        </w:numPr>
        <w:rPr/>
      </w:pPr>
      <w:bookmarkStart w:id="85" w:name="_Toc455163719"/>
      <w:bookmarkEnd w:id="85"/>
      <w:r>
        <w:rPr/>
        <w:t>Nodejs conformance tests</w:t>
      </w:r>
    </w:p>
    <w:p>
      <w:pPr>
        <w:pStyle w:val="Normal"/>
        <w:rPr/>
      </w:pPr>
      <w:r>
        <w:rPr>
          <w:b/>
          <w:bCs/>
        </w:rPr>
        <w:t>1. Stub Connection and Disconnection</w:t>
      </w:r>
    </w:p>
    <w:tbl>
      <w:tblPr>
        <w:tblW w:w="907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849"/>
        <w:gridCol w:w="4762"/>
        <w:gridCol w:w="795"/>
        <w:gridCol w:w="2668"/>
      </w:tblGrid>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connect / disconnect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bl>
    <w:p>
      <w:pPr>
        <w:pStyle w:val="Normal"/>
        <w:rPr/>
      </w:pPr>
      <w:r>
        <w:rPr/>
      </w:r>
    </w:p>
    <w:p>
      <w:pPr>
        <w:pStyle w:val="Normal"/>
        <w:rPr/>
      </w:pPr>
      <w:r>
        <w:rPr>
          <w:b/>
          <w:bCs/>
        </w:rPr>
        <w:t>2. Hyperty address allocation messages</w:t>
      </w:r>
    </w:p>
    <w:tbl>
      <w:tblPr>
        <w:tblW w:w="907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 block of hyperty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 block of hyperty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bl>
    <w:p>
      <w:pPr>
        <w:pStyle w:val="Normal"/>
        <w:rPr/>
      </w:pPr>
      <w:r>
        <w:rPr/>
      </w:r>
    </w:p>
    <w:p>
      <w:pPr>
        <w:pStyle w:val="Normal"/>
        <w:rPr/>
      </w:pPr>
      <w:r>
        <w:rPr>
          <w:b/>
          <w:bCs/>
        </w:rPr>
        <w:t>3. Object address allocation messages</w:t>
      </w:r>
    </w:p>
    <w:tbl>
      <w:tblPr>
        <w:tblW w:w="907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 block of object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 block of object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bl>
    <w:p>
      <w:pPr>
        <w:pStyle w:val="Normal"/>
        <w:rPr/>
      </w:pPr>
      <w:r>
        <w:rPr/>
      </w:r>
    </w:p>
    <w:p>
      <w:pPr>
        <w:pStyle w:val="Textkrper"/>
        <w:rPr/>
      </w:pPr>
      <w:r>
        <w:rPr>
          <w:b/>
          <w:bCs/>
        </w:rPr>
        <w:t>4. Subscription and publish messages</w:t>
      </w:r>
    </w:p>
    <w:tbl>
      <w:tblPr>
        <w:tblW w:w="907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subscribe for object address with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subscribe for object address without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publish attribute update and receive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t>Not updated to latest spec.</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unsubscribe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t>Not updated to latest spec.</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publish second attribute update and don’t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r>
          </w:p>
        </w:tc>
      </w:tr>
    </w:tbl>
    <w:p>
      <w:pPr>
        <w:pStyle w:val="Normal"/>
        <w:rPr/>
      </w:pPr>
      <w:r>
        <w:rPr/>
      </w:r>
    </w:p>
    <w:p>
      <w:pPr>
        <w:pStyle w:val="Textkrper"/>
        <w:rPr/>
      </w:pPr>
      <w:r>
        <w:rPr>
          <w:b/>
          <w:bCs/>
        </w:rPr>
        <w:t>5. Hyperty registration messages</w:t>
      </w:r>
    </w:p>
    <w:p>
      <w:pPr>
        <w:pStyle w:val="Textkrper"/>
        <w:rPr/>
      </w:pPr>
      <w:r>
        <w:rPr>
          <w:b/>
          <w:bCs/>
        </w:rPr>
        <w:t>NOTE:</w:t>
      </w:r>
    </w:p>
    <w:p>
      <w:pPr>
        <w:pStyle w:val="Textkrper"/>
        <w:rPr/>
      </w:pPr>
      <w:r>
        <w:rPr/>
        <w:t>The NodeJS MN seems to use an outdated version of the RegistryConnector, which causes errors during the parsing process of messages. During the tests this did lead to crashes of the NodeJS MN and therefore all related tests failed.</w:t>
      </w:r>
    </w:p>
    <w:tbl>
      <w:tblPr>
        <w:tblW w:w="907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Test setup: registration of an allocated hyperty address for a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t>Not updated to latest spec.</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Search a hyperty by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Search a hyperty address by given userid and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Search a hyperty by given userid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Search a hyperty by given userid, scheme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Search and retrieve hyperty-data by a given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5.7</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Search for a non existing registry object/hyperty → expect correct error message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5.8</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Test correct handling of keep-alive messages for an active registration</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5.9</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Subscription for update events, when the status of the registered object changes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5.10</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Test delivery and receiving of status update events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tabs>
                <w:tab w:val="left" w:pos="0" w:leader="none"/>
              </w:tabs>
              <w:spacing w:before="120" w:after="120"/>
              <w:rPr/>
            </w:pPr>
            <w:r>
              <w:rPr/>
              <w:t>5.11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extkrper"/>
              <w:tabs>
                <w:tab w:val="left" w:pos="0" w:leader="none"/>
              </w:tabs>
              <w:spacing w:before="120" w:after="120"/>
              <w:rPr/>
            </w:pPr>
            <w:r>
              <w:rPr/>
              <w:t>unregistration of a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left"/>
              <w:rPr/>
            </w:pPr>
            <w:r>
              <w:rPr/>
              <w:t>See above</w:t>
            </w:r>
          </w:p>
        </w:tc>
      </w:tr>
    </w:tbl>
    <w:p>
      <w:pPr>
        <w:pStyle w:val="Annex3"/>
        <w:numPr>
          <w:ilvl w:val="2"/>
          <w:numId w:val="2"/>
        </w:numPr>
        <w:rPr/>
      </w:pPr>
      <w:bookmarkStart w:id="86" w:name="_Toc455163720"/>
      <w:bookmarkEnd w:id="86"/>
      <w:r>
        <w:rPr/>
        <w:t>Nodejs performance tests</w:t>
      </w:r>
    </w:p>
    <w:p>
      <w:pPr>
        <w:pStyle w:val="Normal"/>
        <w:rPr>
          <w:b/>
          <w:b/>
          <w:bCs/>
        </w:rPr>
      </w:pPr>
      <w:r>
        <w:rPr>
          <w:b/>
          <w:bCs/>
        </w:rPr>
        <w:t>Note:</w:t>
      </w:r>
    </w:p>
    <w:p>
      <w:pPr>
        <w:pStyle w:val="Normal"/>
        <w:rPr/>
      </w:pPr>
      <w:r>
        <w:rPr/>
        <w:t>The address de-allocation tests have been disabled for the NodeJS MN, because they are not implemented and would cause the overall test to fail.</w:t>
      </w:r>
    </w:p>
    <w:p>
      <w:pPr>
        <w:pStyle w:val="Normal"/>
        <w:rPr/>
      </w:pPr>
      <w:r>
        <w:rPr>
          <w:b/>
          <w:bCs/>
        </w:rPr>
        <w:t>1. Allocate /de-allocate Hyperty addresses</w:t>
      </w:r>
    </w:p>
    <w:tbl>
      <w:tblPr>
        <w:tblW w:w="5000" w:type="pct"/>
        <w:jc w:val="left"/>
        <w:tblInd w:w="-13"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4"/>
        <w:gridCol w:w="2831"/>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rPr>
              <w:t>1k</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rPr>
              <w:t>10k</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259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1851</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18551</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153</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2218</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14415</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194</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2547</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18802</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2169</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15074</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2569</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18709</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2154</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14496</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bl>
    <w:p>
      <w:pPr>
        <w:pStyle w:val="Normal"/>
        <w:rPr/>
      </w:pPr>
      <w:r>
        <w:rPr/>
      </w:r>
    </w:p>
    <w:p>
      <w:pPr>
        <w:pStyle w:val="Normal"/>
        <w:rPr/>
      </w:pPr>
      <w:r>
        <w:rPr>
          <w:b/>
          <w:bCs/>
        </w:rPr>
        <w:t>2. Allocate /de-allocate Object addresses</w:t>
      </w:r>
    </w:p>
    <w:tbl>
      <w:tblPr>
        <w:tblW w:w="5000" w:type="pct"/>
        <w:jc w:val="left"/>
        <w:tblInd w:w="-13"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4"/>
        <w:gridCol w:w="2831"/>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rPr>
              <w:t>1k</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rPr>
              <w:t>10k</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242</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1752</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16915</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154</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1392</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14156</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193</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1715</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16908</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161</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1379</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13611</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1754</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16672</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2.6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154</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1391</w:t>
            </w:r>
          </w:p>
        </w:tc>
        <w:tc>
          <w:tcPr>
            <w:tcW w:w="827"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13286</w:t>
            </w:r>
          </w:p>
        </w:tc>
        <w:tc>
          <w:tcPr>
            <w:tcW w:w="28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bl>
    <w:p>
      <w:pPr>
        <w:pStyle w:val="Normal"/>
        <w:rPr/>
      </w:pPr>
      <w:r>
        <w:rPr/>
      </w:r>
    </w:p>
    <w:p>
      <w:pPr>
        <w:pStyle w:val="Normal"/>
        <w:rPr/>
      </w:pPr>
      <w:r>
        <w:rPr>
          <w:b/>
          <w:bCs/>
        </w:rPr>
        <w:t>3. Hyperty messaging</w:t>
      </w:r>
    </w:p>
    <w:tbl>
      <w:tblPr>
        <w:tblW w:w="5000" w:type="pct"/>
        <w:jc w:val="left"/>
        <w:tblInd w:w="-13"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501"/>
        <w:gridCol w:w="3098"/>
        <w:gridCol w:w="945"/>
        <w:gridCol w:w="867"/>
        <w:gridCol w:w="822"/>
        <w:gridCol w:w="4"/>
        <w:gridCol w:w="2832"/>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rPr>
              <w:t>Duration in milli-seconds for different no. of iterations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rPr>
              <w:t>1000</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rPr>
              <w:t>10000</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270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1557</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14493</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185</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1616</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15853</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3.3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267</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2227</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t>22393</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r>
          </w:p>
        </w:tc>
      </w:tr>
    </w:tbl>
    <w:p>
      <w:pPr>
        <w:pStyle w:val="Normal"/>
        <w:rPr>
          <w:b/>
          <w:b/>
          <w:bCs/>
        </w:rPr>
      </w:pPr>
      <w:r>
        <w:rPr>
          <w:b/>
          <w:bCs/>
        </w:rPr>
      </w:r>
    </w:p>
    <w:p>
      <w:pPr>
        <w:pStyle w:val="Normal"/>
        <w:rPr/>
      </w:pPr>
      <w:r>
        <w:rPr>
          <w:b/>
          <w:bCs/>
        </w:rPr>
        <w:t>4. Subscription and Object update publication</w:t>
      </w:r>
    </w:p>
    <w:tbl>
      <w:tblPr>
        <w:tblW w:w="5000" w:type="pct"/>
        <w:jc w:val="left"/>
        <w:tblInd w:w="-13"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501"/>
        <w:gridCol w:w="3098"/>
        <w:gridCol w:w="945"/>
        <w:gridCol w:w="867"/>
        <w:gridCol w:w="822"/>
        <w:gridCol w:w="4"/>
        <w:gridCol w:w="2832"/>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rPr>
              <w:t>Duration in milli-seconds for different no. of subscribers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rPr>
              <w:t>200</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rPr>
              <w:t>1000</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color w:val="FF3333"/>
              </w:rPr>
            </w:pPr>
            <w:r>
              <w:rPr>
                <w:b/>
                <w:bCs/>
                <w:color w:val="FF3333"/>
              </w:rPr>
              <w:t>FAIL</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t>Not updated to latest spec;</w:t>
            </w:r>
          </w:p>
          <w:p>
            <w:pPr>
              <w:pStyle w:val="TabellenInhalt"/>
              <w:spacing w:before="120" w:after="120"/>
              <w:jc w:val="center"/>
              <w:rPr/>
            </w:pPr>
            <w:r>
              <w:rPr/>
              <w:t xml:space="preserve">Limited Websocket resources in browser </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color w:val="FF3333"/>
              </w:rPr>
            </w:pPr>
            <w:r>
              <w:rPr>
                <w:b/>
                <w:bCs/>
                <w:color w:val="FF3333"/>
              </w:rPr>
              <w:t>FAIL</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bookmarkStart w:id="87" w:name="__DdeLink__4572_550350073"/>
            <w:bookmarkEnd w:id="87"/>
            <w:r>
              <w:rPr/>
              <w:t>See above</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4.3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pPr>
            <w:r>
              <w:rPr>
                <w:b/>
                <w:bCs/>
                <w:color w:val="FF3333"/>
              </w:rPr>
              <w:t>FAIL</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ellenInhalt"/>
              <w:spacing w:before="120" w:after="120"/>
              <w:jc w:val="center"/>
              <w:rPr>
                <w:b/>
                <w:b/>
                <w:bCs/>
                <w:color w:val="FF3333"/>
              </w:rPr>
            </w:pPr>
            <w:r>
              <w:rPr>
                <w:b/>
                <w:bCs/>
                <w:color w:val="FF3333"/>
              </w:rPr>
              <w:t>FAIL</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ellenInhalt"/>
              <w:spacing w:before="120" w:after="120"/>
              <w:jc w:val="center"/>
              <w:rPr/>
            </w:pPr>
            <w:r>
              <w:rPr/>
              <w:t>See above</w:t>
            </w:r>
          </w:p>
        </w:tc>
      </w:tr>
    </w:tbl>
    <w:p>
      <w:pPr>
        <w:pStyle w:val="Normal"/>
        <w:rPr/>
      </w:pPr>
      <w:r>
        <w:rPr/>
      </w:r>
    </w:p>
    <w:p>
      <w:pPr>
        <w:pStyle w:val="Normal"/>
        <w:spacing w:before="120" w:after="120"/>
        <w:rPr/>
      </w:pPr>
      <w:r>
        <w:rPr/>
      </w:r>
    </w:p>
    <w:sectPr>
      <w:headerReference w:type="even" r:id="rId28"/>
      <w:headerReference w:type="default" r:id="rId29"/>
      <w:footerReference w:type="even" r:id="rId30"/>
      <w:footerReference w:type="default" r:id="rId31"/>
      <w:type w:val="nextPage"/>
      <w:pgSz w:w="11906" w:h="16838"/>
      <w:pgMar w:left="1418" w:right="1418" w:header="567" w:top="1418" w:footer="397" w:bottom="1418" w:gutter="0"/>
      <w:pgNumType w:fmt="decimal"/>
      <w:formProt w:val="false"/>
      <w:textDirection w:val="lrTb"/>
      <w:docGrid w:type="default" w:linePitch="299"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teffen Drüsedow" w:date="2017-06-09T09:47:30Z" w:initials="SD">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en-GB"/>
        </w:rPr>
        <w:t>Find a better reference.</w:t>
      </w:r>
    </w:p>
  </w:comment>
  <w:comment w:id="1" w:author="Steffen Drüsedow" w:date="2017-06-20T14:52:23Z" w:initials="SD">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en-GB"/>
        </w:rPr>
        <w:t>can’t be tested currently on NodeJS MN</w:t>
      </w:r>
    </w:p>
  </w:comment>
  <w:comment w:id="2" w:author="Steffen Drüsedow" w:date="2017-06-20T15:16:27Z" w:initials="SD">
    <w:p>
      <w:r>
        <w:rPr>
          <w:rFonts w:ascii="Liberation Serif" w:hAnsi="Liberation Serif" w:eastAsia="DejaVu Sans" w:cs="DejaVu Sans"/>
          <w:color w:val="auto"/>
          <w:sz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Helvetica">
    <w:altName w:val="Arial"/>
    <w:charset w:val="01"/>
    <w:family w:val="roman"/>
    <w:pitch w:val="variable"/>
  </w:font>
  <w:font w:name="Courier 10 Pitch">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A"/>
      </w:pBdr>
      <w:tabs>
        <w:tab w:val="right" w:pos="9072" w:leader="none"/>
      </w:tabs>
      <w:spacing w:before="120" w:after="120"/>
      <w:rPr/>
    </w:pPr>
    <w:r>
      <w:rPr/>
      <w:t xml:space="preserve">Page </w:t>
    </w:r>
    <w:r>
      <w:rPr/>
      <w:fldChar w:fldCharType="begin"/>
    </w:r>
    <w:r>
      <w:instrText> PAGE </w:instrText>
    </w:r>
    <w:r>
      <w:fldChar w:fldCharType="separate"/>
    </w:r>
    <w:r>
      <w:t>38</w:t>
    </w:r>
    <w:r>
      <w:fldChar w:fldCharType="end"/>
    </w:r>
    <w:r>
      <w:rPr/>
      <w:t xml:space="preserve"> of (</w:t>
    </w:r>
    <w:r>
      <w:rPr/>
      <w:fldChar w:fldCharType="begin"/>
    </w:r>
    <w:r>
      <w:instrText> NUMPAGES </w:instrText>
    </w:r>
    <w:r>
      <w:fldChar w:fldCharType="separate"/>
    </w:r>
    <w:r>
      <w:t>39</w:t>
    </w:r>
    <w:r>
      <w:fldChar w:fldCharType="end"/>
    </w:r>
    <w:r>
      <w:rPr/>
      <w:t xml:space="preserve">) </w:t>
      <w:tab/>
      <w:t>© reTHINK consortium 2016</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A"/>
      </w:pBdr>
      <w:tabs>
        <w:tab w:val="right" w:pos="9072" w:leader="none"/>
      </w:tabs>
      <w:spacing w:before="120" w:after="120"/>
      <w:rPr/>
    </w:pPr>
    <w:r>
      <w:rPr/>
      <w:t>© reTHINK consortium 2016</w:t>
      <w:tab/>
      <w:t xml:space="preserve">Page </w:t>
    </w:r>
    <w:r>
      <w:rPr/>
      <w:fldChar w:fldCharType="begin"/>
    </w:r>
    <w:r>
      <w:instrText> PAGE </w:instrText>
    </w:r>
    <w:r>
      <w:fldChar w:fldCharType="separate"/>
    </w:r>
    <w:r>
      <w:t>39</w:t>
    </w:r>
    <w:r>
      <w:fldChar w:fldCharType="end"/>
    </w:r>
    <w:r>
      <w:rPr/>
      <w:t xml:space="preserve"> of (</w:t>
    </w:r>
    <w:r>
      <w:rPr/>
      <w:fldChar w:fldCharType="begin"/>
    </w:r>
    <w:r>
      <w:instrText> NUMPAGES </w:instrText>
    </w:r>
    <w:r>
      <w:fldChar w:fldCharType="separate"/>
    </w:r>
    <w:r>
      <w:t>39</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single" w:sz="4" w:space="1" w:color="00000A"/>
      </w:pBdr>
      <w:tabs>
        <w:tab w:val="right" w:pos="9072" w:leader="none"/>
      </w:tabs>
      <w:spacing w:before="120" w:after="120"/>
      <w:rPr/>
    </w:pPr>
    <w:r>
      <w:rPr/>
      <w:t>645342 — reTHINK — H2020-ICT-2014</w:t>
      <w:tab/>
      <w:t>Deliverable D6.3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single" w:sz="4" w:space="1" w:color="00000A"/>
      </w:pBdr>
      <w:tabs>
        <w:tab w:val="right" w:pos="9072" w:leader="none"/>
      </w:tabs>
      <w:spacing w:before="120" w:after="120"/>
      <w:rPr/>
    </w:pPr>
    <w:r>
      <w:rPr/>
      <w:t>Deliverable D6.3</w:t>
      <w:tab/>
      <w:t>645342 — reTHINK — H2020-ICT-2014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1418"/>
        </w:tabs>
        <w:ind w:left="1418" w:hanging="1418"/>
      </w:pPr>
    </w:lvl>
    <w:lvl w:ilvl="1">
      <w:start w:val="1"/>
      <w:pStyle w:val="Berschrift2"/>
      <w:numFmt w:val="decimal"/>
      <w:lvlText w:val="%1.%2"/>
      <w:lvlJc w:val="left"/>
      <w:pPr>
        <w:tabs>
          <w:tab w:val="num" w:pos="1418"/>
        </w:tabs>
        <w:ind w:left="1418" w:hanging="1418"/>
      </w:pPr>
    </w:lvl>
    <w:lvl w:ilvl="2">
      <w:start w:val="1"/>
      <w:pStyle w:val="Berschrift3"/>
      <w:numFmt w:val="decimal"/>
      <w:lvlText w:val="%1.%2.%3"/>
      <w:lvlJc w:val="left"/>
      <w:pPr>
        <w:tabs>
          <w:tab w:val="num" w:pos="1418"/>
        </w:tabs>
        <w:ind w:left="1418" w:hanging="1418"/>
      </w:pPr>
    </w:lvl>
    <w:lvl w:ilvl="3">
      <w:start w:val="1"/>
      <w:pStyle w:val="Berschrift4"/>
      <w:numFmt w:val="decimal"/>
      <w:lvlText w:val="%1.%2.%3.%4"/>
      <w:lvlJc w:val="left"/>
      <w:pPr>
        <w:tabs>
          <w:tab w:val="num" w:pos="1418"/>
        </w:tabs>
        <w:ind w:left="1418" w:hanging="1418"/>
      </w:pPr>
    </w:lvl>
    <w:lvl w:ilvl="4">
      <w:start w:val="1"/>
      <w:pStyle w:val="Berschrift5"/>
      <w:numFmt w:val="decimal"/>
      <w:lvlText w:val="%1.%2.%3.%4.%5"/>
      <w:lvlJc w:val="left"/>
      <w:pPr>
        <w:tabs>
          <w:tab w:val="num" w:pos="1418"/>
        </w:tabs>
        <w:ind w:left="1418" w:hanging="1418"/>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Letter"/>
      <w:lvlText w:val="Annex %1"/>
      <w:lvlJc w:val="left"/>
      <w:pPr>
        <w:tabs>
          <w:tab w:val="num" w:pos="1418"/>
        </w:tabs>
        <w:ind w:left="1418" w:hanging="1418"/>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418"/>
        </w:tabs>
        <w:ind w:left="1418" w:hanging="1418"/>
      </w:pPr>
    </w:lvl>
    <w:lvl w:ilvl="4">
      <w:start w:val="1"/>
      <w:numFmt w:val="decimal"/>
      <w:lvlText w:val="%1.%2.%3.%4.%5"/>
      <w:lvlJc w:val="left"/>
      <w:pPr>
        <w:tabs>
          <w:tab w:val="num" w:pos="1418"/>
        </w:tabs>
        <w:ind w:left="1418" w:hanging="141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1418"/>
        </w:tabs>
        <w:ind w:left="1418" w:hanging="1418"/>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418"/>
        </w:tabs>
        <w:ind w:left="1418" w:hanging="1418"/>
      </w:pPr>
    </w:lvl>
    <w:lvl w:ilvl="4">
      <w:start w:val="1"/>
      <w:numFmt w:val="decimal"/>
      <w:lvlText w:val="%1.%2.%3.%4.%5"/>
      <w:lvlJc w:val="left"/>
      <w:pPr>
        <w:tabs>
          <w:tab w:val="num" w:pos="1418"/>
        </w:tabs>
        <w:ind w:left="1418" w:hanging="1418"/>
      </w:pPr>
    </w:lvl>
    <w:lvl w:ilvl="5">
      <w:start w:val="1"/>
      <w:numFmt w:val="decimal"/>
      <w:lvlText w:val="%1.%2.%3.%4.%5.%6."/>
      <w:lvlJc w:val="left"/>
      <w:pPr>
        <w:tabs>
          <w:tab w:val="num" w:pos="1701"/>
        </w:tabs>
        <w:ind w:left="1701" w:hanging="1701"/>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2160"/>
        </w:tabs>
        <w:ind w:left="1701" w:hanging="1701"/>
      </w:pPr>
    </w:lvl>
  </w:abstractNum>
  <w:abstractNum w:abstractNumId="4">
    <w:lvl w:ilvl="0">
      <w:start w:val="1"/>
      <w:numFmt w:val="decimal"/>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GB" w:eastAsia="en-GB" w:bidi="ar-SA"/>
      </w:rPr>
    </w:rPrDefault>
    <w:pPrDefault>
      <w:pPr/>
    </w:pPrDefault>
  </w:docDefaults>
  <w:latentStyles w:defLockedState="0" w:defUIPriority="0" w:defSemiHidden="0" w:defUnhideWhenUsed="0" w:defQFormat="0" w:count="267">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qFormat="1"/>
    <w:lsdException w:name="index heading" w:qFormat="1"/>
    <w:lsdException w:name="caption" w:qFormat="1"/>
    <w:lsdException w:name="table of figures" w:uiPriority="99" w:qFormat="1"/>
    <w:lsdException w:name="envelope address" w:qFormat="1"/>
    <w:lsdException w:name="envelope return" w:qFormat="1"/>
    <w:lsdException w:name="footnote reference" w:qFormat="1"/>
    <w:lsdException w:name="annotation reference" w:uiPriority="99" w:qFormat="1"/>
    <w:lsdException w:name="line number" w:qFormat="1"/>
    <w:lsdException w:name="page number" w:qFormat="1"/>
    <w:lsdException w:name="table of authorities" w:qFormat="1"/>
    <w:lsdException w:name="toa heading"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Closing"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Date"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Hyperlink" w:uiPriority="99"/>
    <w:lsdException w:name="FollowedHyperlink" w:qFormat="1"/>
    <w:lsdException w:name="Strong" w:uiPriority="22" w:qFormat="1"/>
    <w:lsdException w:name="Emphasis" w:uiPriority="20" w:qFormat="1"/>
    <w:lsdException w:name="Document Map" w:qFormat="1"/>
    <w:lsdException w:name="Plain Text" w:qFormat="1"/>
    <w:lsdException w:name="E-mail Signature" w:qFormat="1"/>
    <w:lsdException w:name="Normal (Web)" w:uiPriority="99" w:qFormat="1"/>
    <w:lsdException w:name="HTML Acronym" w:qFormat="1"/>
    <w:lsdException w:name="HTML Address" w:qFormat="1"/>
    <w:lsdException w:name="HTML Cite" w:qFormat="1"/>
    <w:lsdException w:name="HTML Code" w:uiPriority="99"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annotation subject" w:uiPriority="99" w:qFormat="1"/>
    <w:lsdException w:name="No List" w:uiPriority="99"/>
    <w:lsdException w:name="Outline List 1" w:qFormat="1"/>
    <w:lsdException w:name="Outline List 2" w:qFormat="1"/>
    <w:lsdException w:name="Outline List 3" w:qFormat="1"/>
    <w:lsdException w:name="Balloon Text" w:uiPriority="99"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f12781"/>
    <w:pPr>
      <w:widowControl/>
      <w:bidi w:val="0"/>
      <w:spacing w:before="120" w:after="120"/>
      <w:jc w:val="both"/>
    </w:pPr>
    <w:rPr>
      <w:rFonts w:ascii="Calibri" w:hAnsi="Calibri" w:eastAsia="Batang" w:cs="Times New Roman" w:asciiTheme="minorHAnsi" w:hAnsiTheme="minorHAnsi"/>
      <w:color w:val="00000A"/>
      <w:sz w:val="22"/>
      <w:szCs w:val="24"/>
      <w:lang w:val="en-GB" w:eastAsia="ko-KR" w:bidi="ar-SA"/>
    </w:rPr>
  </w:style>
  <w:style w:type="paragraph" w:styleId="Berschrift1">
    <w:name w:val="Heading 1"/>
    <w:basedOn w:val="Normal"/>
    <w:next w:val="Normal"/>
    <w:uiPriority w:val="99"/>
    <w:qFormat/>
    <w:rsid w:val="00602b85"/>
    <w:pPr>
      <w:keepNext/>
      <w:pageBreakBefore/>
      <w:numPr>
        <w:ilvl w:val="0"/>
        <w:numId w:val="1"/>
      </w:numPr>
      <w:pBdr>
        <w:bottom w:val="single" w:sz="4" w:space="1" w:color="00000A"/>
      </w:pBdr>
      <w:spacing w:before="240" w:after="120"/>
      <w:jc w:val="left"/>
      <w:outlineLvl w:val="0"/>
      <w:outlineLvl w:val="0"/>
    </w:pPr>
    <w:rPr>
      <w:rFonts w:ascii="Cambria" w:hAnsi="Cambria" w:cs="Arial" w:asciiTheme="majorHAnsi" w:hAnsiTheme="majorHAnsi"/>
      <w:b/>
      <w:sz w:val="32"/>
      <w:szCs w:val="32"/>
    </w:rPr>
  </w:style>
  <w:style w:type="paragraph" w:styleId="Berschrift2">
    <w:name w:val="Heading 2"/>
    <w:basedOn w:val="Normal"/>
    <w:next w:val="Normal"/>
    <w:uiPriority w:val="99"/>
    <w:qFormat/>
    <w:rsid w:val="00602b85"/>
    <w:pPr>
      <w:keepNext/>
      <w:numPr>
        <w:ilvl w:val="1"/>
        <w:numId w:val="1"/>
      </w:numPr>
      <w:pBdr>
        <w:bottom w:val="single" w:sz="4" w:space="1" w:color="00000A"/>
      </w:pBdr>
      <w:spacing w:before="240" w:after="120"/>
      <w:jc w:val="left"/>
      <w:outlineLvl w:val="1"/>
      <w:outlineLvl w:val="1"/>
    </w:pPr>
    <w:rPr>
      <w:rFonts w:ascii="Cambria" w:hAnsi="Cambria" w:cs="Arial" w:asciiTheme="majorHAnsi" w:hAnsiTheme="majorHAnsi"/>
      <w:b/>
      <w:i/>
      <w:sz w:val="28"/>
    </w:rPr>
  </w:style>
  <w:style w:type="paragraph" w:styleId="Berschrift3">
    <w:name w:val="Heading 3"/>
    <w:basedOn w:val="Normal"/>
    <w:next w:val="Normal"/>
    <w:uiPriority w:val="99"/>
    <w:qFormat/>
    <w:rsid w:val="00602b85"/>
    <w:pPr>
      <w:keepNext/>
      <w:numPr>
        <w:ilvl w:val="2"/>
        <w:numId w:val="1"/>
      </w:numPr>
      <w:pBdr>
        <w:bottom w:val="single" w:sz="4" w:space="1" w:color="00000A"/>
      </w:pBdr>
      <w:spacing w:before="240" w:after="120"/>
      <w:jc w:val="left"/>
      <w:outlineLvl w:val="2"/>
      <w:outlineLvl w:val="2"/>
    </w:pPr>
    <w:rPr>
      <w:rFonts w:ascii="Cambria" w:hAnsi="Cambria" w:cs="Arial" w:asciiTheme="majorHAnsi" w:hAnsiTheme="majorHAnsi"/>
      <w:b/>
    </w:rPr>
  </w:style>
  <w:style w:type="paragraph" w:styleId="Berschrift4">
    <w:name w:val="Heading 4"/>
    <w:basedOn w:val="Normal"/>
    <w:next w:val="Normal"/>
    <w:uiPriority w:val="99"/>
    <w:qFormat/>
    <w:rsid w:val="00602b85"/>
    <w:pPr>
      <w:keepNext/>
      <w:numPr>
        <w:ilvl w:val="3"/>
        <w:numId w:val="1"/>
      </w:numPr>
      <w:spacing w:before="240" w:after="120"/>
      <w:jc w:val="left"/>
      <w:outlineLvl w:val="3"/>
      <w:outlineLvl w:val="3"/>
    </w:pPr>
    <w:rPr>
      <w:rFonts w:ascii="Cambria" w:hAnsi="Cambria" w:cs="Arial" w:asciiTheme="majorHAnsi" w:hAnsiTheme="majorHAnsi"/>
      <w:b/>
      <w:i/>
    </w:rPr>
  </w:style>
  <w:style w:type="paragraph" w:styleId="Berschrift5">
    <w:name w:val="Heading 5"/>
    <w:basedOn w:val="Normal"/>
    <w:next w:val="Normal"/>
    <w:uiPriority w:val="99"/>
    <w:qFormat/>
    <w:rsid w:val="00602b85"/>
    <w:pPr>
      <w:keepNext/>
      <w:numPr>
        <w:ilvl w:val="4"/>
        <w:numId w:val="1"/>
      </w:numPr>
      <w:spacing w:before="240" w:after="120"/>
      <w:jc w:val="left"/>
      <w:outlineLvl w:val="4"/>
      <w:outlineLvl w:val="4"/>
    </w:pPr>
    <w:rPr>
      <w:rFonts w:ascii="Cambria" w:hAnsi="Cambria" w:asciiTheme="majorHAnsi" w:hAnsiTheme="majorHAnsi"/>
      <w:b/>
    </w:rPr>
  </w:style>
  <w:style w:type="paragraph" w:styleId="Berschrift6">
    <w:name w:val="Heading 6"/>
    <w:basedOn w:val="Normal"/>
    <w:next w:val="Normal"/>
    <w:qFormat/>
    <w:rsid w:val="00602b85"/>
    <w:pPr>
      <w:spacing w:before="240" w:after="120"/>
      <w:jc w:val="left"/>
      <w:outlineLvl w:val="5"/>
    </w:pPr>
    <w:rPr>
      <w:rFonts w:ascii="Cambria" w:hAnsi="Cambria" w:asciiTheme="majorHAnsi" w:hAnsiTheme="majorHAnsi"/>
      <w:i/>
    </w:rPr>
  </w:style>
  <w:style w:type="paragraph" w:styleId="Berschrift7">
    <w:name w:val="Heading 7"/>
    <w:basedOn w:val="Normal"/>
    <w:next w:val="Normal"/>
    <w:qFormat/>
    <w:rsid w:val="00602b85"/>
    <w:pPr>
      <w:spacing w:before="240" w:after="120"/>
      <w:jc w:val="left"/>
      <w:outlineLvl w:val="6"/>
    </w:pPr>
    <w:rPr>
      <w:rFonts w:ascii="Cambria" w:hAnsi="Cambria" w:asciiTheme="majorHAnsi" w:hAnsiTheme="majorHAnsi"/>
    </w:rPr>
  </w:style>
  <w:style w:type="paragraph" w:styleId="Berschrift8">
    <w:name w:val="Heading 8"/>
    <w:basedOn w:val="Normal"/>
    <w:next w:val="Normal"/>
    <w:qFormat/>
    <w:rsid w:val="00602b85"/>
    <w:pPr>
      <w:spacing w:before="240" w:after="120"/>
      <w:jc w:val="left"/>
      <w:outlineLvl w:val="7"/>
    </w:pPr>
    <w:rPr>
      <w:rFonts w:ascii="Cambria" w:hAnsi="Cambria" w:asciiTheme="majorHAnsi" w:hAnsiTheme="majorHAnsi"/>
      <w:i/>
      <w:iCs/>
    </w:rPr>
  </w:style>
  <w:style w:type="paragraph" w:styleId="Berschrift9">
    <w:name w:val="Heading 9"/>
    <w:basedOn w:val="Normal"/>
    <w:next w:val="Normal"/>
    <w:qFormat/>
    <w:rsid w:val="00602b85"/>
    <w:pPr>
      <w:spacing w:before="240" w:after="120"/>
      <w:jc w:val="left"/>
      <w:outlineLvl w:val="8"/>
    </w:pPr>
    <w:rPr>
      <w:rFonts w:ascii="Cambria" w:hAnsi="Cambria" w:cs="Arial" w:asciiTheme="majorHAnsi" w:hAnsiTheme="majorHAnsi"/>
      <w:szCs w:val="22"/>
    </w:rPr>
  </w:style>
  <w:style w:type="character" w:styleId="DefaultParagraphFont" w:default="1">
    <w:name w:val="Default Paragraph Font"/>
    <w:uiPriority w:val="1"/>
    <w:unhideWhenUsed/>
    <w:qFormat/>
    <w:rPr/>
  </w:style>
  <w:style w:type="character" w:styleId="BalloonTextChar" w:customStyle="1">
    <w:name w:val="Balloon Text Char"/>
    <w:link w:val="BalloonText"/>
    <w:uiPriority w:val="99"/>
    <w:semiHidden/>
    <w:qFormat/>
    <w:rsid w:val="00392868"/>
    <w:rPr>
      <w:rFonts w:ascii="Tahoma" w:hAnsi="Tahoma" w:eastAsia="Batang" w:cs="Tahoma"/>
      <w:sz w:val="16"/>
      <w:szCs w:val="16"/>
      <w:lang w:eastAsia="ko-KR"/>
    </w:rPr>
  </w:style>
  <w:style w:type="character" w:styleId="Annotationreference">
    <w:name w:val="annotation reference"/>
    <w:uiPriority w:val="99"/>
    <w:semiHidden/>
    <w:unhideWhenUsed/>
    <w:qFormat/>
    <w:rsid w:val="00357d2d"/>
    <w:rPr>
      <w:sz w:val="16"/>
      <w:szCs w:val="16"/>
    </w:rPr>
  </w:style>
  <w:style w:type="character" w:styleId="CommentTextChar" w:customStyle="1">
    <w:name w:val="Comment Text Char"/>
    <w:link w:val="CommentText"/>
    <w:uiPriority w:val="99"/>
    <w:semiHidden/>
    <w:qFormat/>
    <w:rsid w:val="00357d2d"/>
    <w:rPr>
      <w:rFonts w:ascii="Arial" w:hAnsi="Arial" w:eastAsia="Batang"/>
      <w:lang w:eastAsia="ko-KR"/>
    </w:rPr>
  </w:style>
  <w:style w:type="character" w:styleId="CommentSubjectChar" w:customStyle="1">
    <w:name w:val="Comment Subject Char"/>
    <w:link w:val="CommentSubject"/>
    <w:uiPriority w:val="99"/>
    <w:semiHidden/>
    <w:qFormat/>
    <w:rsid w:val="00357d2d"/>
    <w:rPr>
      <w:rFonts w:ascii="Arial" w:hAnsi="Arial" w:eastAsia="Batang"/>
      <w:b/>
      <w:bCs/>
      <w:lang w:eastAsia="ko-KR"/>
    </w:rPr>
  </w:style>
  <w:style w:type="character" w:styleId="Internetlink" w:customStyle="1">
    <w:name w:val="Internetlink"/>
    <w:uiPriority w:val="99"/>
    <w:rsid w:val="00823b65"/>
    <w:rPr>
      <w:u w:val="single"/>
    </w:rPr>
  </w:style>
  <w:style w:type="character" w:styleId="Footnotereference">
    <w:name w:val="footnote reference"/>
    <w:qFormat/>
    <w:rsid w:val="00253301"/>
    <w:rPr>
      <w:vertAlign w:val="superscript"/>
    </w:rPr>
  </w:style>
  <w:style w:type="character" w:styleId="Linenumber">
    <w:name w:val="line number"/>
    <w:basedOn w:val="DefaultParagraphFont"/>
    <w:semiHidden/>
    <w:qFormat/>
    <w:rsid w:val="00253301"/>
    <w:rPr/>
  </w:style>
  <w:style w:type="character" w:styleId="Pagenumber">
    <w:name w:val="page number"/>
    <w:basedOn w:val="DefaultParagraphFont"/>
    <w:semiHidden/>
    <w:qFormat/>
    <w:rsid w:val="00253301"/>
    <w:rPr/>
  </w:style>
  <w:style w:type="character" w:styleId="Annex1Char" w:customStyle="1">
    <w:name w:val="Annex 1 Char"/>
    <w:link w:val="Annex1"/>
    <w:qFormat/>
    <w:rsid w:val="00253301"/>
    <w:rPr>
      <w:rFonts w:ascii="Calibri" w:hAnsi="Calibri" w:eastAsia="Batang" w:asciiTheme="minorHAnsi" w:hAnsiTheme="minorHAnsi"/>
      <w:b/>
      <w:sz w:val="32"/>
      <w:lang w:eastAsia="ko-KR"/>
    </w:rPr>
  </w:style>
  <w:style w:type="character" w:styleId="Annex3Char" w:customStyle="1">
    <w:name w:val="Annex 3 Char"/>
    <w:link w:val="Annex3"/>
    <w:qFormat/>
    <w:rsid w:val="00253301"/>
    <w:rPr>
      <w:rFonts w:ascii="Calibri" w:hAnsi="Calibri" w:eastAsia="Batang" w:asciiTheme="minorHAnsi" w:hAnsiTheme="minorHAnsi"/>
      <w:b/>
      <w:sz w:val="22"/>
      <w:lang w:eastAsia="ko-KR"/>
    </w:rPr>
  </w:style>
  <w:style w:type="character" w:styleId="Betont">
    <w:name w:val="Betont"/>
    <w:uiPriority w:val="20"/>
    <w:qFormat/>
    <w:rsid w:val="00253301"/>
    <w:rPr>
      <w:i/>
      <w:iCs/>
    </w:rPr>
  </w:style>
  <w:style w:type="character" w:styleId="FollowedHyperlink">
    <w:name w:val="FollowedHyperlink"/>
    <w:qFormat/>
    <w:rsid w:val="00253301"/>
    <w:rPr>
      <w:color w:val="800080"/>
      <w:u w:val="single"/>
    </w:rPr>
  </w:style>
  <w:style w:type="character" w:styleId="HTMLAcronym">
    <w:name w:val="HTML Acronym"/>
    <w:basedOn w:val="DefaultParagraphFont"/>
    <w:semiHidden/>
    <w:qFormat/>
    <w:rsid w:val="00253301"/>
    <w:rPr/>
  </w:style>
  <w:style w:type="character" w:styleId="HTMLCite">
    <w:name w:val="HTML Cite"/>
    <w:semiHidden/>
    <w:qFormat/>
    <w:rsid w:val="00253301"/>
    <w:rPr>
      <w:i/>
      <w:iCs/>
    </w:rPr>
  </w:style>
  <w:style w:type="character" w:styleId="HTMLCode">
    <w:name w:val="HTML Code"/>
    <w:uiPriority w:val="99"/>
    <w:semiHidden/>
    <w:qFormat/>
    <w:rsid w:val="00253301"/>
    <w:rPr>
      <w:rFonts w:ascii="Courier New" w:hAnsi="Courier New" w:cs="Courier New"/>
      <w:sz w:val="20"/>
      <w:szCs w:val="20"/>
    </w:rPr>
  </w:style>
  <w:style w:type="character" w:styleId="HTMLDefinition">
    <w:name w:val="HTML Definition"/>
    <w:semiHidden/>
    <w:qFormat/>
    <w:rsid w:val="00253301"/>
    <w:rPr>
      <w:i/>
      <w:iCs/>
    </w:rPr>
  </w:style>
  <w:style w:type="character" w:styleId="HTMLKeyboard">
    <w:name w:val="HTML Keyboard"/>
    <w:semiHidden/>
    <w:qFormat/>
    <w:rsid w:val="00253301"/>
    <w:rPr>
      <w:rFonts w:ascii="Courier New" w:hAnsi="Courier New" w:cs="Courier New"/>
      <w:sz w:val="20"/>
      <w:szCs w:val="20"/>
    </w:rPr>
  </w:style>
  <w:style w:type="character" w:styleId="HTMLSample">
    <w:name w:val="HTML Sample"/>
    <w:semiHidden/>
    <w:qFormat/>
    <w:rsid w:val="00253301"/>
    <w:rPr>
      <w:rFonts w:ascii="Courier New" w:hAnsi="Courier New" w:cs="Courier New"/>
    </w:rPr>
  </w:style>
  <w:style w:type="character" w:styleId="HTMLTypewriter">
    <w:name w:val="HTML Typewriter"/>
    <w:semiHidden/>
    <w:qFormat/>
    <w:rsid w:val="00253301"/>
    <w:rPr>
      <w:rFonts w:ascii="Courier New" w:hAnsi="Courier New" w:cs="Courier New"/>
      <w:sz w:val="20"/>
      <w:szCs w:val="20"/>
    </w:rPr>
  </w:style>
  <w:style w:type="character" w:styleId="HTMLVariable">
    <w:name w:val="HTML Variable"/>
    <w:semiHidden/>
    <w:qFormat/>
    <w:rsid w:val="00253301"/>
    <w:rPr>
      <w:i/>
      <w:iCs/>
    </w:rPr>
  </w:style>
  <w:style w:type="character" w:styleId="ListContinueChar" w:customStyle="1">
    <w:name w:val="List Continue Char"/>
    <w:link w:val="ListContinue"/>
    <w:qFormat/>
    <w:rsid w:val="00253301"/>
    <w:rPr>
      <w:rFonts w:ascii="Arial" w:hAnsi="Arial" w:eastAsia="Arial Unicode MS"/>
      <w:lang w:val="en-GB" w:eastAsia="ko-KR" w:bidi="ar-SA"/>
    </w:rPr>
  </w:style>
  <w:style w:type="character" w:styleId="Strong">
    <w:name w:val="Strong"/>
    <w:uiPriority w:val="22"/>
    <w:qFormat/>
    <w:rsid w:val="00253301"/>
    <w:rPr>
      <w:b/>
      <w:bCs/>
    </w:rPr>
  </w:style>
  <w:style w:type="character" w:styleId="KeywordTok" w:customStyle="1">
    <w:name w:val="KeywordTok"/>
    <w:qFormat/>
    <w:rsid w:val="00c536e7"/>
    <w:rPr>
      <w:b/>
      <w:color w:val="007020"/>
    </w:rPr>
  </w:style>
  <w:style w:type="character" w:styleId="DataTypeTok" w:customStyle="1">
    <w:name w:val="DataTypeTok"/>
    <w:qFormat/>
    <w:rsid w:val="00c536e7"/>
    <w:rPr>
      <w:color w:val="902000"/>
    </w:rPr>
  </w:style>
  <w:style w:type="character" w:styleId="DecValTok" w:customStyle="1">
    <w:name w:val="DecValTok"/>
    <w:qFormat/>
    <w:rsid w:val="00c536e7"/>
    <w:rPr>
      <w:color w:val="40A070"/>
    </w:rPr>
  </w:style>
  <w:style w:type="character" w:styleId="BaseNTok" w:customStyle="1">
    <w:name w:val="BaseNTok"/>
    <w:qFormat/>
    <w:rsid w:val="00c536e7"/>
    <w:rPr>
      <w:color w:val="40A070"/>
    </w:rPr>
  </w:style>
  <w:style w:type="character" w:styleId="FloatTok" w:customStyle="1">
    <w:name w:val="FloatTok"/>
    <w:qFormat/>
    <w:rsid w:val="00c536e7"/>
    <w:rPr>
      <w:color w:val="40A070"/>
    </w:rPr>
  </w:style>
  <w:style w:type="character" w:styleId="CharTok" w:customStyle="1">
    <w:name w:val="CharTok"/>
    <w:qFormat/>
    <w:rsid w:val="00c536e7"/>
    <w:rPr>
      <w:color w:val="4070A0"/>
    </w:rPr>
  </w:style>
  <w:style w:type="character" w:styleId="StringTok" w:customStyle="1">
    <w:name w:val="StringTok"/>
    <w:qFormat/>
    <w:rsid w:val="00c536e7"/>
    <w:rPr>
      <w:color w:val="4070A0"/>
    </w:rPr>
  </w:style>
  <w:style w:type="character" w:styleId="CommentTok" w:customStyle="1">
    <w:name w:val="CommentTok"/>
    <w:qFormat/>
    <w:rsid w:val="00c536e7"/>
    <w:rPr>
      <w:i/>
      <w:color w:val="60A0B0"/>
    </w:rPr>
  </w:style>
  <w:style w:type="character" w:styleId="OtherTok" w:customStyle="1">
    <w:name w:val="OtherTok"/>
    <w:qFormat/>
    <w:rsid w:val="00c536e7"/>
    <w:rPr>
      <w:color w:val="007020"/>
    </w:rPr>
  </w:style>
  <w:style w:type="character" w:styleId="AlertTok" w:customStyle="1">
    <w:name w:val="AlertTok"/>
    <w:qFormat/>
    <w:rsid w:val="00c536e7"/>
    <w:rPr>
      <w:b/>
      <w:color w:val="FF0000"/>
    </w:rPr>
  </w:style>
  <w:style w:type="character" w:styleId="FunctionTok" w:customStyle="1">
    <w:name w:val="FunctionTok"/>
    <w:qFormat/>
    <w:rsid w:val="00c536e7"/>
    <w:rPr>
      <w:color w:val="06287E"/>
    </w:rPr>
  </w:style>
  <w:style w:type="character" w:styleId="RegionMarkerTok" w:customStyle="1">
    <w:name w:val="RegionMarkerTok"/>
    <w:qFormat/>
    <w:rsid w:val="00c536e7"/>
    <w:rPr/>
  </w:style>
  <w:style w:type="character" w:styleId="ErrorTok" w:customStyle="1">
    <w:name w:val="ErrorTok"/>
    <w:qFormat/>
    <w:rsid w:val="00c536e7"/>
    <w:rPr>
      <w:b/>
      <w:color w:val="FF0000"/>
    </w:rPr>
  </w:style>
  <w:style w:type="character" w:styleId="NormalTok" w:customStyle="1">
    <w:name w:val="NormalTok"/>
    <w:qFormat/>
    <w:rsid w:val="00c536e7"/>
    <w:rPr/>
  </w:style>
  <w:style w:type="character" w:styleId="ConstantTok" w:customStyle="1">
    <w:name w:val="ConstantTok"/>
    <w:qFormat/>
    <w:rsid w:val="00fe19db"/>
    <w:rPr>
      <w:color w:val="880000"/>
    </w:rPr>
  </w:style>
  <w:style w:type="character" w:styleId="SpecialCharTok" w:customStyle="1">
    <w:name w:val="SpecialCharTok"/>
    <w:qFormat/>
    <w:rsid w:val="00fe19db"/>
    <w:rPr>
      <w:color w:val="4070A0"/>
    </w:rPr>
  </w:style>
  <w:style w:type="character" w:styleId="VerbatimStringTok" w:customStyle="1">
    <w:name w:val="VerbatimStringTok"/>
    <w:qFormat/>
    <w:rsid w:val="00fe19db"/>
    <w:rPr>
      <w:color w:val="4070A0"/>
    </w:rPr>
  </w:style>
  <w:style w:type="character" w:styleId="SpecialStringTok" w:customStyle="1">
    <w:name w:val="SpecialStringTok"/>
    <w:qFormat/>
    <w:rsid w:val="00fe19db"/>
    <w:rPr>
      <w:color w:val="BB6688"/>
    </w:rPr>
  </w:style>
  <w:style w:type="character" w:styleId="ImportTok" w:customStyle="1">
    <w:name w:val="ImportTok"/>
    <w:qFormat/>
    <w:rsid w:val="00fe19db"/>
    <w:rPr/>
  </w:style>
  <w:style w:type="character" w:styleId="DocumentationTok" w:customStyle="1">
    <w:name w:val="DocumentationTok"/>
    <w:qFormat/>
    <w:rsid w:val="00fe19db"/>
    <w:rPr>
      <w:i/>
      <w:color w:val="BA2121"/>
    </w:rPr>
  </w:style>
  <w:style w:type="character" w:styleId="AnnotationTok" w:customStyle="1">
    <w:name w:val="AnnotationTok"/>
    <w:qFormat/>
    <w:rsid w:val="00fe19db"/>
    <w:rPr>
      <w:b/>
      <w:i/>
      <w:color w:val="60A0B0"/>
    </w:rPr>
  </w:style>
  <w:style w:type="character" w:styleId="CommentVarTok" w:customStyle="1">
    <w:name w:val="CommentVarTok"/>
    <w:qFormat/>
    <w:rsid w:val="00fe19db"/>
    <w:rPr>
      <w:b/>
      <w:i/>
      <w:color w:val="60A0B0"/>
    </w:rPr>
  </w:style>
  <w:style w:type="character" w:styleId="VariableTok" w:customStyle="1">
    <w:name w:val="VariableTok"/>
    <w:qFormat/>
    <w:rsid w:val="00fe19db"/>
    <w:rPr>
      <w:color w:val="19177C"/>
    </w:rPr>
  </w:style>
  <w:style w:type="character" w:styleId="ControlFlowTok" w:customStyle="1">
    <w:name w:val="ControlFlowTok"/>
    <w:qFormat/>
    <w:rsid w:val="00fe19db"/>
    <w:rPr>
      <w:b/>
      <w:color w:val="007020"/>
    </w:rPr>
  </w:style>
  <w:style w:type="character" w:styleId="OperatorTok" w:customStyle="1">
    <w:name w:val="OperatorTok"/>
    <w:qFormat/>
    <w:rsid w:val="00fe19db"/>
    <w:rPr>
      <w:color w:val="666666"/>
    </w:rPr>
  </w:style>
  <w:style w:type="character" w:styleId="BuiltInTok" w:customStyle="1">
    <w:name w:val="BuiltInTok"/>
    <w:qFormat/>
    <w:rsid w:val="00fe19db"/>
    <w:rPr/>
  </w:style>
  <w:style w:type="character" w:styleId="ExtensionTok" w:customStyle="1">
    <w:name w:val="ExtensionTok"/>
    <w:qFormat/>
    <w:rsid w:val="00fe19db"/>
    <w:rPr/>
  </w:style>
  <w:style w:type="character" w:styleId="PreprocessorTok" w:customStyle="1">
    <w:name w:val="PreprocessorTok"/>
    <w:qFormat/>
    <w:rsid w:val="00fe19db"/>
    <w:rPr>
      <w:color w:val="BC7A00"/>
    </w:rPr>
  </w:style>
  <w:style w:type="character" w:styleId="AttributeTok" w:customStyle="1">
    <w:name w:val="AttributeTok"/>
    <w:qFormat/>
    <w:rsid w:val="00fe19db"/>
    <w:rPr>
      <w:color w:val="7D9029"/>
    </w:rPr>
  </w:style>
  <w:style w:type="character" w:styleId="InformationTok" w:customStyle="1">
    <w:name w:val="InformationTok"/>
    <w:qFormat/>
    <w:rsid w:val="00fe19db"/>
    <w:rPr>
      <w:b/>
      <w:i/>
      <w:color w:val="60A0B0"/>
    </w:rPr>
  </w:style>
  <w:style w:type="character" w:styleId="WarningTok" w:customStyle="1">
    <w:name w:val="WarningTok"/>
    <w:qFormat/>
    <w:rsid w:val="00fe19db"/>
    <w:rPr>
      <w:b/>
      <w:i/>
      <w:color w:val="60A0B0"/>
    </w:rPr>
  </w:style>
  <w:style w:type="character" w:styleId="AnnexH1Char" w:customStyle="1">
    <w:name w:val="Annex H1 Char"/>
    <w:basedOn w:val="Annex1Char"/>
    <w:link w:val="AnnexH1"/>
    <w:qFormat/>
    <w:rsid w:val="00cd045a"/>
    <w:rPr>
      <w:rFonts w:ascii="Calibri" w:hAnsi="Calibri" w:eastAsia="Batang" w:cs="Arial" w:asciiTheme="minorHAnsi" w:hAnsiTheme="minorHAnsi"/>
      <w:b/>
      <w:sz w:val="32"/>
      <w:lang w:eastAsia="ko-KR"/>
    </w:rPr>
  </w:style>
  <w:style w:type="character" w:styleId="HTMLPreformattedChar" w:customStyle="1">
    <w:name w:val="HTML Preformatted Char"/>
    <w:basedOn w:val="DefaultParagraphFont"/>
    <w:link w:val="HTMLPreformatted"/>
    <w:uiPriority w:val="99"/>
    <w:semiHidden/>
    <w:qFormat/>
    <w:rsid w:val="00e3241c"/>
    <w:rPr>
      <w:rFonts w:ascii="Courier New" w:hAnsi="Courier New" w:eastAsia="Arial Unicode MS" w:cs="Courier New"/>
      <w:sz w:val="22"/>
      <w:lang w:eastAsia="en-US"/>
    </w:rPr>
  </w:style>
  <w:style w:type="character" w:styleId="Pls" w:customStyle="1">
    <w:name w:val="pl-s"/>
    <w:basedOn w:val="DefaultParagraphFont"/>
    <w:qFormat/>
    <w:rsid w:val="00e3241c"/>
    <w:rPr/>
  </w:style>
  <w:style w:type="character" w:styleId="Plpds" w:customStyle="1">
    <w:name w:val="pl-pds"/>
    <w:basedOn w:val="DefaultParagraphFont"/>
    <w:qFormat/>
    <w:rsid w:val="00e3241c"/>
    <w:rPr/>
  </w:style>
  <w:style w:type="character" w:styleId="Appleconvertedspace" w:customStyle="1">
    <w:name w:val="apple-converted-space"/>
    <w:basedOn w:val="DefaultParagraphFont"/>
    <w:qFormat/>
    <w:rsid w:val="00e3241c"/>
    <w:rPr/>
  </w:style>
  <w:style w:type="character" w:styleId="St" w:customStyle="1">
    <w:name w:val="st"/>
    <w:basedOn w:val="DefaultParagraphFont"/>
    <w:qFormat/>
    <w:rsid w:val="00bf0885"/>
    <w:rPr/>
  </w:style>
  <w:style w:type="character" w:styleId="InternetLink1" w:customStyle="1">
    <w:name w:val="Internet Link"/>
    <w:uiPriority w:val="99"/>
    <w:qFormat/>
    <w:rsid w:val="002d3ad8"/>
    <w:rPr>
      <w:color w:val="000080"/>
      <w:u w:val="single"/>
    </w:rPr>
  </w:style>
  <w:style w:type="character" w:styleId="ListLabel1" w:customStyle="1">
    <w:name w:val="ListLabel 1"/>
    <w:qFormat/>
    <w:rsid w:val="002d3ad8"/>
    <w:rPr>
      <w:rFonts w:cs="Arial Unicode MS"/>
    </w:rPr>
  </w:style>
  <w:style w:type="character" w:styleId="ListLabel2" w:customStyle="1">
    <w:name w:val="ListLabel 2"/>
    <w:qFormat/>
    <w:rsid w:val="002d3ad8"/>
    <w:rPr>
      <w:rFonts w:eastAsia="Times New Roman"/>
      <w:b w:val="false"/>
      <w:bCs w:val="false"/>
      <w:i w:val="false"/>
      <w:iCs w:val="false"/>
      <w:caps w:val="false"/>
      <w:smallCaps w:val="false"/>
      <w:strike w:val="false"/>
      <w:dstrike w:val="false"/>
      <w:vanish w:val="false"/>
      <w:spacing w:val="0"/>
      <w:position w:val="0"/>
      <w:sz w:val="24"/>
      <w:sz w:val="24"/>
      <w:u w:val="none"/>
      <w:effect w:val="none"/>
      <w:vertAlign w:val="baseline"/>
      <w:em w:val="none"/>
    </w:rPr>
  </w:style>
  <w:style w:type="character" w:styleId="ListLabel3" w:customStyle="1">
    <w:name w:val="ListLabel 3"/>
    <w:qFormat/>
    <w:rsid w:val="002d3ad8"/>
    <w:rPr>
      <w:rFonts w:cs="Times New Roman"/>
    </w:rPr>
  </w:style>
  <w:style w:type="character" w:styleId="ListLabel4" w:customStyle="1">
    <w:name w:val="ListLabel 4"/>
    <w:qFormat/>
    <w:rsid w:val="002d3ad8"/>
    <w:rPr>
      <w:rFonts w:eastAsia="Batang" w:cs="Times New Roman"/>
    </w:rPr>
  </w:style>
  <w:style w:type="character" w:styleId="ListLabel5" w:customStyle="1">
    <w:name w:val="ListLabel 5"/>
    <w:qFormat/>
    <w:rsid w:val="002d3ad8"/>
    <w:rPr>
      <w:sz w:val="20"/>
    </w:rPr>
  </w:style>
  <w:style w:type="character" w:styleId="ListLabel6" w:customStyle="1">
    <w:name w:val="ListLabel 6"/>
    <w:qFormat/>
    <w:rsid w:val="002d3ad8"/>
    <w:rPr>
      <w:rFonts w:cs="Arial"/>
    </w:rPr>
  </w:style>
  <w:style w:type="character" w:styleId="ListLabel7" w:customStyle="1">
    <w:name w:val="ListLabel 7"/>
    <w:qFormat/>
    <w:rsid w:val="002d3ad8"/>
    <w:rPr>
      <w:rFonts w:cs="Courier New"/>
    </w:rPr>
  </w:style>
  <w:style w:type="character" w:styleId="ListLabel8" w:customStyle="1">
    <w:name w:val="ListLabel 8"/>
    <w:qFormat/>
    <w:rsid w:val="002d3ad8"/>
    <w:rPr>
      <w:lang w:val="pt-PT"/>
    </w:rPr>
  </w:style>
  <w:style w:type="character" w:styleId="VisitedInternetLink" w:customStyle="1">
    <w:name w:val="Visited Internet Link"/>
    <w:qFormat/>
    <w:rsid w:val="002d3ad8"/>
    <w:rPr>
      <w:color w:val="800000"/>
      <w:u w:val="single"/>
    </w:rPr>
  </w:style>
  <w:style w:type="character" w:styleId="FootnoteCharacters" w:customStyle="1">
    <w:name w:val="Footnote Characters"/>
    <w:qFormat/>
    <w:rsid w:val="002d3ad8"/>
    <w:rPr/>
  </w:style>
  <w:style w:type="character" w:styleId="FootnoteAnchor" w:customStyle="1">
    <w:name w:val="Footnote Anchor"/>
    <w:qFormat/>
    <w:rsid w:val="002d3ad8"/>
    <w:rPr>
      <w:vertAlign w:val="superscript"/>
    </w:rPr>
  </w:style>
  <w:style w:type="character" w:styleId="Quelltext" w:customStyle="1">
    <w:name w:val="Quelltext"/>
    <w:qFormat/>
    <w:rsid w:val="00823b65"/>
    <w:rPr>
      <w:rFonts w:ascii="Liberation Mono" w:hAnsi="Liberation Mono" w:eastAsia="Liberation Mono" w:cs="Liberation Mono"/>
    </w:rPr>
  </w:style>
  <w:style w:type="character" w:styleId="EndnoteAnchor" w:customStyle="1">
    <w:name w:val="Endnote Anchor"/>
    <w:qFormat/>
    <w:rsid w:val="002d3ad8"/>
    <w:rPr>
      <w:vertAlign w:val="superscript"/>
    </w:rPr>
  </w:style>
  <w:style w:type="character" w:styleId="EndnoteCharacters" w:customStyle="1">
    <w:name w:val="Endnote Characters"/>
    <w:qFormat/>
    <w:rsid w:val="002d3ad8"/>
    <w:rPr/>
  </w:style>
  <w:style w:type="character" w:styleId="Jsissuetitle" w:customStyle="1">
    <w:name w:val="js-issue-title"/>
    <w:basedOn w:val="DefaultParagraphFont"/>
    <w:qFormat/>
    <w:rsid w:val="00bb35ce"/>
    <w:rPr/>
  </w:style>
  <w:style w:type="character" w:styleId="Betont1" w:customStyle="1">
    <w:name w:val="Betont1"/>
    <w:uiPriority w:val="20"/>
    <w:qFormat/>
    <w:rsid w:val="00823b65"/>
    <w:rPr>
      <w:i/>
      <w:iCs/>
    </w:rPr>
  </w:style>
  <w:style w:type="character" w:styleId="ListLabel9" w:customStyle="1">
    <w:name w:val="ListLabel 9"/>
    <w:qFormat/>
    <w:rsid w:val="00823b65"/>
    <w:rPr>
      <w:rFonts w:cs="FreeSans"/>
    </w:rPr>
  </w:style>
  <w:style w:type="character" w:styleId="ListLabel10" w:customStyle="1">
    <w:name w:val="ListLabel 10"/>
    <w:qFormat/>
    <w:rsid w:val="00823b65"/>
    <w:rPr>
      <w:rFonts w:cs="FreeSans"/>
    </w:rPr>
  </w:style>
  <w:style w:type="character" w:styleId="ListLabel11" w:customStyle="1">
    <w:name w:val="ListLabel 11"/>
    <w:qFormat/>
    <w:rsid w:val="00823b65"/>
    <w:rPr>
      <w:rFonts w:cs="FreeSans"/>
    </w:rPr>
  </w:style>
  <w:style w:type="character" w:styleId="ListLabel12" w:customStyle="1">
    <w:name w:val="ListLabel 12"/>
    <w:qFormat/>
    <w:rsid w:val="00823b65"/>
    <w:rPr>
      <w:rFonts w:cs="FreeSans"/>
    </w:rPr>
  </w:style>
  <w:style w:type="character" w:styleId="ListLabel13" w:customStyle="1">
    <w:name w:val="ListLabel 13"/>
    <w:qFormat/>
    <w:rsid w:val="00823b65"/>
    <w:rPr>
      <w:rFonts w:cs="FreeSans"/>
    </w:rPr>
  </w:style>
  <w:style w:type="character" w:styleId="ListLabel14" w:customStyle="1">
    <w:name w:val="ListLabel 14"/>
    <w:qFormat/>
    <w:rsid w:val="00823b65"/>
    <w:rPr>
      <w:rFonts w:cs="FreeSans"/>
    </w:rPr>
  </w:style>
  <w:style w:type="character" w:styleId="ListLabel15" w:customStyle="1">
    <w:name w:val="ListLabel 15"/>
    <w:qFormat/>
    <w:rsid w:val="00823b65"/>
    <w:rPr>
      <w:rFonts w:eastAsia="Times New Roman"/>
      <w:b w:val="false"/>
      <w:bCs w:val="false"/>
      <w:i w:val="false"/>
      <w:iCs w:val="false"/>
      <w:caps w:val="false"/>
      <w:smallCaps w:val="false"/>
      <w:strike w:val="false"/>
      <w:dstrike w:val="false"/>
      <w:vanish w:val="false"/>
      <w:spacing w:val="0"/>
      <w:position w:val="0"/>
      <w:sz w:val="22"/>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styleId="ListLabel16" w:customStyle="1">
    <w:name w:val="ListLabel 16"/>
    <w:qFormat/>
    <w:rsid w:val="00823b65"/>
    <w:rPr>
      <w:rFonts w:cs="Times New Roman"/>
    </w:rPr>
  </w:style>
  <w:style w:type="character" w:styleId="ListLabel17" w:customStyle="1">
    <w:name w:val="ListLabel 17"/>
    <w:qFormat/>
    <w:rsid w:val="00823b65"/>
    <w:rPr>
      <w:rFonts w:cs="Times New Roman"/>
    </w:rPr>
  </w:style>
  <w:style w:type="character" w:styleId="ListLabel18" w:customStyle="1">
    <w:name w:val="ListLabel 18"/>
    <w:qFormat/>
    <w:rsid w:val="00823b65"/>
    <w:rPr>
      <w:rFonts w:cs="Times New Roman"/>
    </w:rPr>
  </w:style>
  <w:style w:type="character" w:styleId="ListLabel19" w:customStyle="1">
    <w:name w:val="ListLabel 19"/>
    <w:qFormat/>
    <w:rsid w:val="00823b65"/>
    <w:rPr>
      <w:rFonts w:cs="Times New Roman"/>
    </w:rPr>
  </w:style>
  <w:style w:type="character" w:styleId="ListLabel20" w:customStyle="1">
    <w:name w:val="ListLabel 20"/>
    <w:qFormat/>
    <w:rsid w:val="00823b65"/>
    <w:rPr>
      <w:rFonts w:cs="Times New Roman"/>
    </w:rPr>
  </w:style>
  <w:style w:type="character" w:styleId="ListLabel21" w:customStyle="1">
    <w:name w:val="ListLabel 21"/>
    <w:qFormat/>
    <w:rsid w:val="00823b65"/>
    <w:rPr>
      <w:rFonts w:cs="Times New Roman"/>
    </w:rPr>
  </w:style>
  <w:style w:type="character" w:styleId="ListLabel22" w:customStyle="1">
    <w:name w:val="ListLabel 22"/>
    <w:qFormat/>
    <w:rsid w:val="00823b65"/>
    <w:rPr>
      <w:rFonts w:cs="Times New Roman"/>
    </w:rPr>
  </w:style>
  <w:style w:type="character" w:styleId="ListLabel23" w:customStyle="1">
    <w:name w:val="ListLabel 23"/>
    <w:qFormat/>
    <w:rsid w:val="00823b65"/>
    <w:rPr>
      <w:rFonts w:cs="Times New Roman"/>
    </w:rPr>
  </w:style>
  <w:style w:type="character" w:styleId="ListLabel24" w:customStyle="1">
    <w:name w:val="ListLabel 24"/>
    <w:qFormat/>
    <w:rsid w:val="00823b65"/>
    <w:rPr>
      <w:sz w:val="20"/>
    </w:rPr>
  </w:style>
  <w:style w:type="character" w:styleId="ListLabel25" w:customStyle="1">
    <w:name w:val="ListLabel 25"/>
    <w:qFormat/>
    <w:rsid w:val="00823b65"/>
    <w:rPr>
      <w:sz w:val="20"/>
    </w:rPr>
  </w:style>
  <w:style w:type="character" w:styleId="ListLabel26" w:customStyle="1">
    <w:name w:val="ListLabel 26"/>
    <w:qFormat/>
    <w:rsid w:val="00823b65"/>
    <w:rPr>
      <w:sz w:val="20"/>
    </w:rPr>
  </w:style>
  <w:style w:type="character" w:styleId="ListLabel27" w:customStyle="1">
    <w:name w:val="ListLabel 27"/>
    <w:qFormat/>
    <w:rsid w:val="00823b65"/>
    <w:rPr>
      <w:sz w:val="20"/>
    </w:rPr>
  </w:style>
  <w:style w:type="character" w:styleId="ListLabel28" w:customStyle="1">
    <w:name w:val="ListLabel 28"/>
    <w:qFormat/>
    <w:rsid w:val="00823b65"/>
    <w:rPr>
      <w:sz w:val="20"/>
    </w:rPr>
  </w:style>
  <w:style w:type="character" w:styleId="ListLabel29" w:customStyle="1">
    <w:name w:val="ListLabel 29"/>
    <w:qFormat/>
    <w:rsid w:val="00823b65"/>
    <w:rPr>
      <w:sz w:val="20"/>
    </w:rPr>
  </w:style>
  <w:style w:type="character" w:styleId="ListLabel30" w:customStyle="1">
    <w:name w:val="ListLabel 30"/>
    <w:qFormat/>
    <w:rsid w:val="00823b65"/>
    <w:rPr>
      <w:sz w:val="20"/>
    </w:rPr>
  </w:style>
  <w:style w:type="character" w:styleId="ListLabel31" w:customStyle="1">
    <w:name w:val="ListLabel 31"/>
    <w:qFormat/>
    <w:rsid w:val="00823b65"/>
    <w:rPr>
      <w:sz w:val="20"/>
    </w:rPr>
  </w:style>
  <w:style w:type="character" w:styleId="ListLabel32" w:customStyle="1">
    <w:name w:val="ListLabel 32"/>
    <w:qFormat/>
    <w:rsid w:val="00823b65"/>
    <w:rPr>
      <w:sz w:val="20"/>
    </w:rPr>
  </w:style>
  <w:style w:type="character" w:styleId="ListLabel33" w:customStyle="1">
    <w:name w:val="ListLabel 33"/>
    <w:qFormat/>
    <w:rsid w:val="00823b65"/>
    <w:rPr>
      <w:sz w:val="20"/>
    </w:rPr>
  </w:style>
  <w:style w:type="character" w:styleId="ListLabel34" w:customStyle="1">
    <w:name w:val="ListLabel 34"/>
    <w:qFormat/>
    <w:rsid w:val="00823b65"/>
    <w:rPr>
      <w:sz w:val="20"/>
    </w:rPr>
  </w:style>
  <w:style w:type="character" w:styleId="ListLabel35" w:customStyle="1">
    <w:name w:val="ListLabel 35"/>
    <w:qFormat/>
    <w:rsid w:val="00823b65"/>
    <w:rPr>
      <w:sz w:val="20"/>
    </w:rPr>
  </w:style>
  <w:style w:type="character" w:styleId="ListLabel36" w:customStyle="1">
    <w:name w:val="ListLabel 36"/>
    <w:qFormat/>
    <w:rsid w:val="00823b65"/>
    <w:rPr>
      <w:sz w:val="20"/>
    </w:rPr>
  </w:style>
  <w:style w:type="character" w:styleId="ListLabel37" w:customStyle="1">
    <w:name w:val="ListLabel 37"/>
    <w:qFormat/>
    <w:rsid w:val="00823b65"/>
    <w:rPr>
      <w:sz w:val="20"/>
    </w:rPr>
  </w:style>
  <w:style w:type="character" w:styleId="ListLabel38" w:customStyle="1">
    <w:name w:val="ListLabel 38"/>
    <w:qFormat/>
    <w:rsid w:val="00823b65"/>
    <w:rPr>
      <w:sz w:val="20"/>
    </w:rPr>
  </w:style>
  <w:style w:type="character" w:styleId="ListLabel39" w:customStyle="1">
    <w:name w:val="ListLabel 39"/>
    <w:qFormat/>
    <w:rsid w:val="00823b65"/>
    <w:rPr>
      <w:sz w:val="20"/>
    </w:rPr>
  </w:style>
  <w:style w:type="character" w:styleId="ListLabel40" w:customStyle="1">
    <w:name w:val="ListLabel 40"/>
    <w:qFormat/>
    <w:rsid w:val="00823b65"/>
    <w:rPr>
      <w:sz w:val="20"/>
    </w:rPr>
  </w:style>
  <w:style w:type="character" w:styleId="ListLabel41" w:customStyle="1">
    <w:name w:val="ListLabel 41"/>
    <w:qFormat/>
    <w:rsid w:val="00823b65"/>
    <w:rPr>
      <w:sz w:val="20"/>
    </w:rPr>
  </w:style>
  <w:style w:type="character" w:styleId="ListLabel42" w:customStyle="1">
    <w:name w:val="ListLabel 42"/>
    <w:qFormat/>
    <w:rsid w:val="00823b65"/>
    <w:rPr>
      <w:sz w:val="20"/>
    </w:rPr>
  </w:style>
  <w:style w:type="character" w:styleId="ListLabel43" w:customStyle="1">
    <w:name w:val="ListLabel 43"/>
    <w:qFormat/>
    <w:rsid w:val="00823b65"/>
    <w:rPr>
      <w:sz w:val="20"/>
    </w:rPr>
  </w:style>
  <w:style w:type="character" w:styleId="ListLabel44" w:customStyle="1">
    <w:name w:val="ListLabel 44"/>
    <w:qFormat/>
    <w:rsid w:val="00823b65"/>
    <w:rPr>
      <w:sz w:val="20"/>
    </w:rPr>
  </w:style>
  <w:style w:type="character" w:styleId="ListLabel45" w:customStyle="1">
    <w:name w:val="ListLabel 45"/>
    <w:qFormat/>
    <w:rsid w:val="00823b65"/>
    <w:rPr>
      <w:sz w:val="20"/>
    </w:rPr>
  </w:style>
  <w:style w:type="character" w:styleId="ListLabel46" w:customStyle="1">
    <w:name w:val="ListLabel 46"/>
    <w:qFormat/>
    <w:rsid w:val="00823b65"/>
    <w:rPr>
      <w:sz w:val="20"/>
    </w:rPr>
  </w:style>
  <w:style w:type="character" w:styleId="ListLabel47" w:customStyle="1">
    <w:name w:val="ListLabel 47"/>
    <w:qFormat/>
    <w:rsid w:val="00823b65"/>
    <w:rPr>
      <w:sz w:val="20"/>
    </w:rPr>
  </w:style>
  <w:style w:type="character" w:styleId="ListLabel48" w:customStyle="1">
    <w:name w:val="ListLabel 48"/>
    <w:qFormat/>
    <w:rsid w:val="00823b65"/>
    <w:rPr>
      <w:sz w:val="20"/>
    </w:rPr>
  </w:style>
  <w:style w:type="character" w:styleId="ListLabel49" w:customStyle="1">
    <w:name w:val="ListLabel 49"/>
    <w:qFormat/>
    <w:rsid w:val="00823b65"/>
    <w:rPr>
      <w:sz w:val="20"/>
    </w:rPr>
  </w:style>
  <w:style w:type="character" w:styleId="ListLabel50" w:customStyle="1">
    <w:name w:val="ListLabel 50"/>
    <w:qFormat/>
    <w:rsid w:val="00823b65"/>
    <w:rPr>
      <w:sz w:val="20"/>
    </w:rPr>
  </w:style>
  <w:style w:type="character" w:styleId="ListLabel51" w:customStyle="1">
    <w:name w:val="ListLabel 51"/>
    <w:qFormat/>
    <w:rsid w:val="00823b65"/>
    <w:rPr>
      <w:sz w:val="20"/>
    </w:rPr>
  </w:style>
  <w:style w:type="character" w:styleId="ListLabel52" w:customStyle="1">
    <w:name w:val="ListLabel 52"/>
    <w:qFormat/>
    <w:rsid w:val="00823b65"/>
    <w:rPr>
      <w:sz w:val="20"/>
    </w:rPr>
  </w:style>
  <w:style w:type="character" w:styleId="ListLabel53" w:customStyle="1">
    <w:name w:val="ListLabel 53"/>
    <w:qFormat/>
    <w:rsid w:val="00823b65"/>
    <w:rPr>
      <w:sz w:val="20"/>
    </w:rPr>
  </w:style>
  <w:style w:type="character" w:styleId="ListLabel54" w:customStyle="1">
    <w:name w:val="ListLabel 54"/>
    <w:qFormat/>
    <w:rsid w:val="00823b65"/>
    <w:rPr>
      <w:sz w:val="20"/>
    </w:rPr>
  </w:style>
  <w:style w:type="character" w:styleId="ListLabel55" w:customStyle="1">
    <w:name w:val="ListLabel 55"/>
    <w:qFormat/>
    <w:rsid w:val="00823b65"/>
    <w:rPr>
      <w:sz w:val="20"/>
    </w:rPr>
  </w:style>
  <w:style w:type="character" w:styleId="ListLabel56" w:customStyle="1">
    <w:name w:val="ListLabel 56"/>
    <w:qFormat/>
    <w:rsid w:val="00823b65"/>
    <w:rPr>
      <w:sz w:val="20"/>
    </w:rPr>
  </w:style>
  <w:style w:type="character" w:styleId="ListLabel57" w:customStyle="1">
    <w:name w:val="ListLabel 57"/>
    <w:qFormat/>
    <w:rsid w:val="00823b65"/>
    <w:rPr>
      <w:sz w:val="20"/>
    </w:rPr>
  </w:style>
  <w:style w:type="character" w:styleId="ListLabel58" w:customStyle="1">
    <w:name w:val="ListLabel 58"/>
    <w:qFormat/>
    <w:rsid w:val="00823b65"/>
    <w:rPr>
      <w:sz w:val="20"/>
    </w:rPr>
  </w:style>
  <w:style w:type="character" w:styleId="ListLabel59" w:customStyle="1">
    <w:name w:val="ListLabel 59"/>
    <w:qFormat/>
    <w:rsid w:val="00823b65"/>
    <w:rPr>
      <w:sz w:val="20"/>
    </w:rPr>
  </w:style>
  <w:style w:type="character" w:styleId="ListLabel60" w:customStyle="1">
    <w:name w:val="ListLabel 60"/>
    <w:qFormat/>
    <w:rsid w:val="00823b65"/>
    <w:rPr>
      <w:sz w:val="20"/>
    </w:rPr>
  </w:style>
  <w:style w:type="character" w:styleId="ListLabel61" w:customStyle="1">
    <w:name w:val="ListLabel 61"/>
    <w:qFormat/>
    <w:rsid w:val="00823b65"/>
    <w:rPr>
      <w:sz w:val="20"/>
    </w:rPr>
  </w:style>
  <w:style w:type="character" w:styleId="ListLabel62" w:customStyle="1">
    <w:name w:val="ListLabel 62"/>
    <w:qFormat/>
    <w:rsid w:val="00823b65"/>
    <w:rPr>
      <w:sz w:val="20"/>
    </w:rPr>
  </w:style>
  <w:style w:type="character" w:styleId="ListLabel63" w:customStyle="1">
    <w:name w:val="ListLabel 63"/>
    <w:qFormat/>
    <w:rsid w:val="00823b65"/>
    <w:rPr>
      <w:sz w:val="20"/>
    </w:rPr>
  </w:style>
  <w:style w:type="character" w:styleId="ListLabel64" w:customStyle="1">
    <w:name w:val="ListLabel 64"/>
    <w:qFormat/>
    <w:rsid w:val="00823b65"/>
    <w:rPr>
      <w:sz w:val="20"/>
    </w:rPr>
  </w:style>
  <w:style w:type="character" w:styleId="ListLabel65" w:customStyle="1">
    <w:name w:val="ListLabel 65"/>
    <w:qFormat/>
    <w:rsid w:val="00823b65"/>
    <w:rPr>
      <w:sz w:val="20"/>
    </w:rPr>
  </w:style>
  <w:style w:type="character" w:styleId="ListLabel66" w:customStyle="1">
    <w:name w:val="ListLabel 66"/>
    <w:qFormat/>
    <w:rsid w:val="00823b65"/>
    <w:rPr>
      <w:sz w:val="20"/>
    </w:rPr>
  </w:style>
  <w:style w:type="character" w:styleId="ListLabel67" w:customStyle="1">
    <w:name w:val="ListLabel 67"/>
    <w:qFormat/>
    <w:rsid w:val="00823b65"/>
    <w:rPr>
      <w:sz w:val="20"/>
    </w:rPr>
  </w:style>
  <w:style w:type="character" w:styleId="ListLabel68" w:customStyle="1">
    <w:name w:val="ListLabel 68"/>
    <w:qFormat/>
    <w:rsid w:val="00823b65"/>
    <w:rPr>
      <w:sz w:val="20"/>
    </w:rPr>
  </w:style>
  <w:style w:type="character" w:styleId="ListLabel69" w:customStyle="1">
    <w:name w:val="ListLabel 69"/>
    <w:qFormat/>
    <w:rsid w:val="00823b65"/>
    <w:rPr>
      <w:rFonts w:cs="Courier New"/>
    </w:rPr>
  </w:style>
  <w:style w:type="character" w:styleId="ListLabel70" w:customStyle="1">
    <w:name w:val="ListLabel 70"/>
    <w:qFormat/>
    <w:rsid w:val="00823b65"/>
    <w:rPr>
      <w:rFonts w:cs="Courier New"/>
    </w:rPr>
  </w:style>
  <w:style w:type="character" w:styleId="ListLabel71" w:customStyle="1">
    <w:name w:val="ListLabel 71"/>
    <w:qFormat/>
    <w:rsid w:val="00823b65"/>
    <w:rPr>
      <w:rFonts w:cs="Courier New"/>
    </w:rPr>
  </w:style>
  <w:style w:type="character" w:styleId="ListLabel72" w:customStyle="1">
    <w:name w:val="ListLabel 72"/>
    <w:qFormat/>
    <w:rsid w:val="00823b65"/>
    <w:rPr>
      <w:rFonts w:cs="Courier New"/>
    </w:rPr>
  </w:style>
  <w:style w:type="character" w:styleId="ListLabel73" w:customStyle="1">
    <w:name w:val="ListLabel 73"/>
    <w:qFormat/>
    <w:rsid w:val="00823b65"/>
    <w:rPr>
      <w:rFonts w:cs="Courier New"/>
    </w:rPr>
  </w:style>
  <w:style w:type="character" w:styleId="ListLabel74" w:customStyle="1">
    <w:name w:val="ListLabel 74"/>
    <w:qFormat/>
    <w:rsid w:val="00823b65"/>
    <w:rPr>
      <w:rFonts w:cs="Courier New"/>
    </w:rPr>
  </w:style>
  <w:style w:type="character" w:styleId="ListLabel75" w:customStyle="1">
    <w:name w:val="ListLabel 75"/>
    <w:qFormat/>
    <w:rsid w:val="00823b65"/>
    <w:rPr>
      <w:rFonts w:cs="Symbol"/>
    </w:rPr>
  </w:style>
  <w:style w:type="character" w:styleId="ListLabel76" w:customStyle="1">
    <w:name w:val="ListLabel 76"/>
    <w:qFormat/>
    <w:rsid w:val="00823b65"/>
    <w:rPr>
      <w:rFonts w:cs="Courier New"/>
    </w:rPr>
  </w:style>
  <w:style w:type="character" w:styleId="ListLabel77" w:customStyle="1">
    <w:name w:val="ListLabel 77"/>
    <w:qFormat/>
    <w:rsid w:val="00823b65"/>
    <w:rPr>
      <w:rFonts w:cs="Wingdings"/>
    </w:rPr>
  </w:style>
  <w:style w:type="character" w:styleId="ListLabel78" w:customStyle="1">
    <w:name w:val="ListLabel 78"/>
    <w:qFormat/>
    <w:rsid w:val="00823b65"/>
    <w:rPr>
      <w:rFonts w:cs="Symbol"/>
    </w:rPr>
  </w:style>
  <w:style w:type="character" w:styleId="ListLabel79" w:customStyle="1">
    <w:name w:val="ListLabel 79"/>
    <w:qFormat/>
    <w:rsid w:val="00823b65"/>
    <w:rPr>
      <w:rFonts w:cs="Courier New"/>
    </w:rPr>
  </w:style>
  <w:style w:type="character" w:styleId="ListLabel80" w:customStyle="1">
    <w:name w:val="ListLabel 80"/>
    <w:qFormat/>
    <w:rsid w:val="00823b65"/>
    <w:rPr>
      <w:rFonts w:cs="Wingdings"/>
    </w:rPr>
  </w:style>
  <w:style w:type="character" w:styleId="ListLabel81" w:customStyle="1">
    <w:name w:val="ListLabel 81"/>
    <w:qFormat/>
    <w:rsid w:val="00823b65"/>
    <w:rPr>
      <w:rFonts w:cs="Symbol"/>
    </w:rPr>
  </w:style>
  <w:style w:type="character" w:styleId="ListLabel82" w:customStyle="1">
    <w:name w:val="ListLabel 82"/>
    <w:qFormat/>
    <w:rsid w:val="00823b65"/>
    <w:rPr>
      <w:rFonts w:cs="Courier New"/>
    </w:rPr>
  </w:style>
  <w:style w:type="character" w:styleId="ListLabel83" w:customStyle="1">
    <w:name w:val="ListLabel 83"/>
    <w:qFormat/>
    <w:rsid w:val="00823b65"/>
    <w:rPr>
      <w:rFonts w:cs="Wingdings"/>
    </w:rPr>
  </w:style>
  <w:style w:type="character" w:styleId="ListLabel84" w:customStyle="1">
    <w:name w:val="ListLabel 84"/>
    <w:qFormat/>
    <w:rsid w:val="00823b65"/>
    <w:rPr>
      <w:rFonts w:cs="Symbol"/>
    </w:rPr>
  </w:style>
  <w:style w:type="character" w:styleId="ListLabel85" w:customStyle="1">
    <w:name w:val="ListLabel 85"/>
    <w:qFormat/>
    <w:rsid w:val="00823b65"/>
    <w:rPr>
      <w:rFonts w:cs="Courier New"/>
    </w:rPr>
  </w:style>
  <w:style w:type="character" w:styleId="ListLabel86" w:customStyle="1">
    <w:name w:val="ListLabel 86"/>
    <w:qFormat/>
    <w:rsid w:val="00823b65"/>
    <w:rPr>
      <w:rFonts w:cs="Wingdings"/>
    </w:rPr>
  </w:style>
  <w:style w:type="character" w:styleId="ListLabel87" w:customStyle="1">
    <w:name w:val="ListLabel 87"/>
    <w:qFormat/>
    <w:rsid w:val="00823b65"/>
    <w:rPr>
      <w:rFonts w:cs="Symbol"/>
    </w:rPr>
  </w:style>
  <w:style w:type="character" w:styleId="ListLabel88" w:customStyle="1">
    <w:name w:val="ListLabel 88"/>
    <w:qFormat/>
    <w:rsid w:val="00823b65"/>
    <w:rPr>
      <w:rFonts w:cs="Courier New"/>
    </w:rPr>
  </w:style>
  <w:style w:type="character" w:styleId="ListLabel89" w:customStyle="1">
    <w:name w:val="ListLabel 89"/>
    <w:qFormat/>
    <w:rsid w:val="00823b65"/>
    <w:rPr>
      <w:rFonts w:cs="Wingdings"/>
    </w:rPr>
  </w:style>
  <w:style w:type="character" w:styleId="ListLabel90" w:customStyle="1">
    <w:name w:val="ListLabel 90"/>
    <w:qFormat/>
    <w:rsid w:val="00823b65"/>
    <w:rPr>
      <w:rFonts w:cs="Symbol"/>
    </w:rPr>
  </w:style>
  <w:style w:type="character" w:styleId="ListLabel91" w:customStyle="1">
    <w:name w:val="ListLabel 91"/>
    <w:qFormat/>
    <w:rsid w:val="00823b65"/>
    <w:rPr>
      <w:rFonts w:cs="Courier New"/>
    </w:rPr>
  </w:style>
  <w:style w:type="character" w:styleId="ListLabel92" w:customStyle="1">
    <w:name w:val="ListLabel 92"/>
    <w:qFormat/>
    <w:rsid w:val="00823b65"/>
    <w:rPr>
      <w:rFonts w:cs="Wingdings"/>
    </w:rPr>
  </w:style>
  <w:style w:type="character" w:styleId="ListLabel93" w:customStyle="1">
    <w:name w:val="ListLabel 93"/>
    <w:qFormat/>
    <w:rsid w:val="00823b65"/>
    <w:rPr>
      <w:rFonts w:cs="Times New Roman"/>
      <w:b w:val="false"/>
      <w:bCs w:val="false"/>
      <w:i w:val="false"/>
      <w:iCs w:val="false"/>
      <w:sz w:val="18"/>
      <w:szCs w:val="18"/>
    </w:rPr>
  </w:style>
  <w:style w:type="character" w:styleId="Verzeichnissprung" w:customStyle="1">
    <w:name w:val="Verzeichnissprung"/>
    <w:qFormat/>
    <w:rsid w:val="00823b65"/>
    <w:rPr/>
  </w:style>
  <w:style w:type="character" w:styleId="Aufzhlungszeichen1" w:customStyle="1">
    <w:name w:val="Aufzählungszeichen1"/>
    <w:qFormat/>
    <w:rsid w:val="00823b65"/>
    <w:rPr>
      <w:rFonts w:ascii="OpenSymbol" w:hAnsi="OpenSymbol" w:eastAsia="OpenSymbol" w:cs="OpenSymbol"/>
    </w:rPr>
  </w:style>
  <w:style w:type="character" w:styleId="Nummerierungszeichen" w:customStyle="1">
    <w:name w:val="Nummerierungszeichen"/>
    <w:qFormat/>
    <w:rsid w:val="00823b65"/>
    <w:rPr/>
  </w:style>
  <w:style w:type="character" w:styleId="BesuchterInternetlink" w:customStyle="1">
    <w:name w:val="Besuchter Internetlink"/>
    <w:rsid w:val="00823b65"/>
    <w:rPr>
      <w:color w:val="800000"/>
      <w:u w:val="single"/>
    </w:rPr>
  </w:style>
  <w:style w:type="character" w:styleId="ListLabel94" w:customStyle="1">
    <w:name w:val="ListLabel 94"/>
    <w:qFormat/>
    <w:rsid w:val="00823b65"/>
    <w:rPr>
      <w:rFonts w:cs="Symbol"/>
      <w:sz w:val="20"/>
    </w:rPr>
  </w:style>
  <w:style w:type="character" w:styleId="ListLabel95" w:customStyle="1">
    <w:name w:val="ListLabel 95"/>
    <w:qFormat/>
    <w:rsid w:val="00823b65"/>
    <w:rPr>
      <w:rFonts w:cs="Courier New"/>
      <w:sz w:val="20"/>
    </w:rPr>
  </w:style>
  <w:style w:type="character" w:styleId="ListLabel96" w:customStyle="1">
    <w:name w:val="ListLabel 96"/>
    <w:qFormat/>
    <w:rsid w:val="00823b65"/>
    <w:rPr>
      <w:rFonts w:cs="Wingdings"/>
      <w:sz w:val="20"/>
    </w:rPr>
  </w:style>
  <w:style w:type="character" w:styleId="ListLabel97" w:customStyle="1">
    <w:name w:val="ListLabel 97"/>
    <w:qFormat/>
    <w:rsid w:val="00823b65"/>
    <w:rPr>
      <w:rFonts w:cs="Wingdings"/>
      <w:sz w:val="20"/>
    </w:rPr>
  </w:style>
  <w:style w:type="character" w:styleId="ListLabel98" w:customStyle="1">
    <w:name w:val="ListLabel 98"/>
    <w:qFormat/>
    <w:rsid w:val="00823b65"/>
    <w:rPr>
      <w:rFonts w:cs="Wingdings"/>
      <w:sz w:val="20"/>
    </w:rPr>
  </w:style>
  <w:style w:type="character" w:styleId="ListLabel99" w:customStyle="1">
    <w:name w:val="ListLabel 99"/>
    <w:qFormat/>
    <w:rsid w:val="00823b65"/>
    <w:rPr>
      <w:rFonts w:cs="Wingdings"/>
      <w:sz w:val="20"/>
    </w:rPr>
  </w:style>
  <w:style w:type="character" w:styleId="ListLabel100" w:customStyle="1">
    <w:name w:val="ListLabel 100"/>
    <w:qFormat/>
    <w:rsid w:val="00823b65"/>
    <w:rPr>
      <w:rFonts w:cs="Wingdings"/>
      <w:sz w:val="20"/>
    </w:rPr>
  </w:style>
  <w:style w:type="character" w:styleId="ListLabel101" w:customStyle="1">
    <w:name w:val="ListLabel 101"/>
    <w:qFormat/>
    <w:rsid w:val="00823b65"/>
    <w:rPr>
      <w:rFonts w:cs="Wingdings"/>
      <w:sz w:val="20"/>
    </w:rPr>
  </w:style>
  <w:style w:type="character" w:styleId="ListLabel102" w:customStyle="1">
    <w:name w:val="ListLabel 102"/>
    <w:qFormat/>
    <w:rsid w:val="00823b65"/>
    <w:rPr>
      <w:rFonts w:cs="Wingdings"/>
      <w:sz w:val="20"/>
    </w:rPr>
  </w:style>
  <w:style w:type="character" w:styleId="ListLabel103" w:customStyle="1">
    <w:name w:val="ListLabel 103"/>
    <w:qFormat/>
    <w:rsid w:val="00823b65"/>
    <w:rPr>
      <w:rFonts w:cs="Symbol"/>
      <w:sz w:val="20"/>
    </w:rPr>
  </w:style>
  <w:style w:type="character" w:styleId="ListLabel104" w:customStyle="1">
    <w:name w:val="ListLabel 104"/>
    <w:qFormat/>
    <w:rsid w:val="00823b65"/>
    <w:rPr>
      <w:rFonts w:cs="Courier New"/>
      <w:sz w:val="20"/>
    </w:rPr>
  </w:style>
  <w:style w:type="character" w:styleId="ListLabel105" w:customStyle="1">
    <w:name w:val="ListLabel 105"/>
    <w:qFormat/>
    <w:rsid w:val="00823b65"/>
    <w:rPr>
      <w:rFonts w:cs="Wingdings"/>
      <w:sz w:val="20"/>
    </w:rPr>
  </w:style>
  <w:style w:type="character" w:styleId="ListLabel106" w:customStyle="1">
    <w:name w:val="ListLabel 106"/>
    <w:qFormat/>
    <w:rsid w:val="00823b65"/>
    <w:rPr>
      <w:rFonts w:cs="Wingdings"/>
      <w:sz w:val="20"/>
    </w:rPr>
  </w:style>
  <w:style w:type="character" w:styleId="ListLabel107" w:customStyle="1">
    <w:name w:val="ListLabel 107"/>
    <w:qFormat/>
    <w:rsid w:val="00823b65"/>
    <w:rPr>
      <w:rFonts w:cs="Wingdings"/>
      <w:sz w:val="20"/>
    </w:rPr>
  </w:style>
  <w:style w:type="character" w:styleId="ListLabel108" w:customStyle="1">
    <w:name w:val="ListLabel 108"/>
    <w:qFormat/>
    <w:rsid w:val="00823b65"/>
    <w:rPr>
      <w:rFonts w:cs="Wingdings"/>
      <w:sz w:val="20"/>
    </w:rPr>
  </w:style>
  <w:style w:type="character" w:styleId="ListLabel109" w:customStyle="1">
    <w:name w:val="ListLabel 109"/>
    <w:qFormat/>
    <w:rsid w:val="00823b65"/>
    <w:rPr>
      <w:rFonts w:cs="Wingdings"/>
      <w:sz w:val="20"/>
    </w:rPr>
  </w:style>
  <w:style w:type="character" w:styleId="ListLabel110" w:customStyle="1">
    <w:name w:val="ListLabel 110"/>
    <w:qFormat/>
    <w:rsid w:val="00823b65"/>
    <w:rPr>
      <w:rFonts w:cs="Wingdings"/>
      <w:sz w:val="20"/>
    </w:rPr>
  </w:style>
  <w:style w:type="character" w:styleId="ListLabel111" w:customStyle="1">
    <w:name w:val="ListLabel 111"/>
    <w:qFormat/>
    <w:rsid w:val="00823b65"/>
    <w:rPr>
      <w:rFonts w:cs="Wingdings"/>
      <w:sz w:val="20"/>
    </w:rPr>
  </w:style>
  <w:style w:type="character" w:styleId="ListLabel112" w:customStyle="1">
    <w:name w:val="ListLabel 112"/>
    <w:qFormat/>
    <w:rsid w:val="00823b65"/>
    <w:rPr>
      <w:rFonts w:cs="Symbol"/>
      <w:sz w:val="20"/>
    </w:rPr>
  </w:style>
  <w:style w:type="character" w:styleId="ListLabel113" w:customStyle="1">
    <w:name w:val="ListLabel 113"/>
    <w:qFormat/>
    <w:rsid w:val="00823b65"/>
    <w:rPr>
      <w:rFonts w:cs="Courier New"/>
      <w:sz w:val="20"/>
    </w:rPr>
  </w:style>
  <w:style w:type="character" w:styleId="ListLabel114" w:customStyle="1">
    <w:name w:val="ListLabel 114"/>
    <w:qFormat/>
    <w:rsid w:val="00823b65"/>
    <w:rPr>
      <w:rFonts w:cs="Wingdings"/>
      <w:sz w:val="20"/>
    </w:rPr>
  </w:style>
  <w:style w:type="character" w:styleId="ListLabel115" w:customStyle="1">
    <w:name w:val="ListLabel 115"/>
    <w:qFormat/>
    <w:rsid w:val="00823b65"/>
    <w:rPr>
      <w:rFonts w:cs="Wingdings"/>
      <w:sz w:val="20"/>
    </w:rPr>
  </w:style>
  <w:style w:type="character" w:styleId="ListLabel116" w:customStyle="1">
    <w:name w:val="ListLabel 116"/>
    <w:qFormat/>
    <w:rsid w:val="00823b65"/>
    <w:rPr>
      <w:rFonts w:cs="Wingdings"/>
      <w:sz w:val="20"/>
    </w:rPr>
  </w:style>
  <w:style w:type="character" w:styleId="ListLabel117" w:customStyle="1">
    <w:name w:val="ListLabel 117"/>
    <w:qFormat/>
    <w:rsid w:val="00823b65"/>
    <w:rPr>
      <w:rFonts w:cs="Wingdings"/>
      <w:sz w:val="20"/>
    </w:rPr>
  </w:style>
  <w:style w:type="character" w:styleId="ListLabel118" w:customStyle="1">
    <w:name w:val="ListLabel 118"/>
    <w:qFormat/>
    <w:rsid w:val="00823b65"/>
    <w:rPr>
      <w:rFonts w:cs="Wingdings"/>
      <w:sz w:val="20"/>
    </w:rPr>
  </w:style>
  <w:style w:type="character" w:styleId="ListLabel119" w:customStyle="1">
    <w:name w:val="ListLabel 119"/>
    <w:qFormat/>
    <w:rsid w:val="00823b65"/>
    <w:rPr>
      <w:rFonts w:cs="Wingdings"/>
      <w:sz w:val="20"/>
    </w:rPr>
  </w:style>
  <w:style w:type="character" w:styleId="ListLabel120" w:customStyle="1">
    <w:name w:val="ListLabel 120"/>
    <w:qFormat/>
    <w:rsid w:val="00823b65"/>
    <w:rPr>
      <w:rFonts w:cs="Wingdings"/>
      <w:sz w:val="20"/>
    </w:rPr>
  </w:style>
  <w:style w:type="character" w:styleId="ListLabel121" w:customStyle="1">
    <w:name w:val="ListLabel 121"/>
    <w:qFormat/>
    <w:rsid w:val="00823b65"/>
    <w:rPr>
      <w:rFonts w:cs="Symbol"/>
      <w:sz w:val="20"/>
    </w:rPr>
  </w:style>
  <w:style w:type="character" w:styleId="ListLabel122" w:customStyle="1">
    <w:name w:val="ListLabel 122"/>
    <w:qFormat/>
    <w:rsid w:val="00823b65"/>
    <w:rPr>
      <w:rFonts w:cs="Courier New"/>
      <w:sz w:val="20"/>
    </w:rPr>
  </w:style>
  <w:style w:type="character" w:styleId="ListLabel123" w:customStyle="1">
    <w:name w:val="ListLabel 123"/>
    <w:qFormat/>
    <w:rsid w:val="00823b65"/>
    <w:rPr>
      <w:rFonts w:cs="Wingdings"/>
      <w:sz w:val="20"/>
    </w:rPr>
  </w:style>
  <w:style w:type="character" w:styleId="ListLabel124" w:customStyle="1">
    <w:name w:val="ListLabel 124"/>
    <w:qFormat/>
    <w:rsid w:val="00823b65"/>
    <w:rPr>
      <w:rFonts w:cs="Wingdings"/>
      <w:sz w:val="20"/>
    </w:rPr>
  </w:style>
  <w:style w:type="character" w:styleId="ListLabel125" w:customStyle="1">
    <w:name w:val="ListLabel 125"/>
    <w:qFormat/>
    <w:rsid w:val="00823b65"/>
    <w:rPr>
      <w:rFonts w:cs="Wingdings"/>
      <w:sz w:val="20"/>
    </w:rPr>
  </w:style>
  <w:style w:type="character" w:styleId="ListLabel126" w:customStyle="1">
    <w:name w:val="ListLabel 126"/>
    <w:qFormat/>
    <w:rsid w:val="00823b65"/>
    <w:rPr>
      <w:rFonts w:cs="Wingdings"/>
      <w:sz w:val="20"/>
    </w:rPr>
  </w:style>
  <w:style w:type="character" w:styleId="ListLabel127" w:customStyle="1">
    <w:name w:val="ListLabel 127"/>
    <w:qFormat/>
    <w:rsid w:val="00823b65"/>
    <w:rPr>
      <w:rFonts w:cs="Wingdings"/>
      <w:sz w:val="20"/>
    </w:rPr>
  </w:style>
  <w:style w:type="character" w:styleId="ListLabel128" w:customStyle="1">
    <w:name w:val="ListLabel 128"/>
    <w:qFormat/>
    <w:rsid w:val="00823b65"/>
    <w:rPr>
      <w:rFonts w:cs="Wingdings"/>
      <w:sz w:val="20"/>
    </w:rPr>
  </w:style>
  <w:style w:type="character" w:styleId="ListLabel129" w:customStyle="1">
    <w:name w:val="ListLabel 129"/>
    <w:qFormat/>
    <w:rsid w:val="00823b65"/>
    <w:rPr>
      <w:rFonts w:cs="Wingdings"/>
      <w:sz w:val="20"/>
    </w:rPr>
  </w:style>
  <w:style w:type="character" w:styleId="ListLabel130" w:customStyle="1">
    <w:name w:val="ListLabel 130"/>
    <w:qFormat/>
    <w:rsid w:val="00823b65"/>
    <w:rPr>
      <w:rFonts w:cs="Symbol"/>
      <w:sz w:val="20"/>
    </w:rPr>
  </w:style>
  <w:style w:type="character" w:styleId="ListLabel131" w:customStyle="1">
    <w:name w:val="ListLabel 131"/>
    <w:qFormat/>
    <w:rsid w:val="00823b65"/>
    <w:rPr>
      <w:rFonts w:cs="Courier New"/>
      <w:sz w:val="20"/>
    </w:rPr>
  </w:style>
  <w:style w:type="character" w:styleId="ListLabel132" w:customStyle="1">
    <w:name w:val="ListLabel 132"/>
    <w:qFormat/>
    <w:rsid w:val="00823b65"/>
    <w:rPr>
      <w:rFonts w:cs="Wingdings"/>
      <w:sz w:val="20"/>
    </w:rPr>
  </w:style>
  <w:style w:type="character" w:styleId="ListLabel133" w:customStyle="1">
    <w:name w:val="ListLabel 133"/>
    <w:qFormat/>
    <w:rsid w:val="00823b65"/>
    <w:rPr>
      <w:rFonts w:cs="Wingdings"/>
      <w:sz w:val="20"/>
    </w:rPr>
  </w:style>
  <w:style w:type="character" w:styleId="ListLabel134" w:customStyle="1">
    <w:name w:val="ListLabel 134"/>
    <w:qFormat/>
    <w:rsid w:val="00823b65"/>
    <w:rPr>
      <w:rFonts w:cs="Wingdings"/>
      <w:sz w:val="20"/>
    </w:rPr>
  </w:style>
  <w:style w:type="character" w:styleId="ListLabel135" w:customStyle="1">
    <w:name w:val="ListLabel 135"/>
    <w:qFormat/>
    <w:rsid w:val="00823b65"/>
    <w:rPr>
      <w:rFonts w:cs="Wingdings"/>
      <w:sz w:val="20"/>
    </w:rPr>
  </w:style>
  <w:style w:type="character" w:styleId="ListLabel136" w:customStyle="1">
    <w:name w:val="ListLabel 136"/>
    <w:qFormat/>
    <w:rsid w:val="00823b65"/>
    <w:rPr>
      <w:rFonts w:cs="Wingdings"/>
      <w:sz w:val="20"/>
    </w:rPr>
  </w:style>
  <w:style w:type="character" w:styleId="ListLabel137" w:customStyle="1">
    <w:name w:val="ListLabel 137"/>
    <w:qFormat/>
    <w:rsid w:val="00823b65"/>
    <w:rPr>
      <w:rFonts w:cs="Wingdings"/>
      <w:sz w:val="20"/>
    </w:rPr>
  </w:style>
  <w:style w:type="character" w:styleId="ListLabel138" w:customStyle="1">
    <w:name w:val="ListLabel 138"/>
    <w:qFormat/>
    <w:rsid w:val="00823b65"/>
    <w:rPr>
      <w:rFonts w:cs="Wingdings"/>
      <w:sz w:val="20"/>
    </w:rPr>
  </w:style>
  <w:style w:type="character" w:styleId="ListLabel139" w:customStyle="1">
    <w:name w:val="ListLabel 139"/>
    <w:qFormat/>
    <w:rsid w:val="00823b65"/>
    <w:rPr>
      <w:rFonts w:cs="Symbol"/>
    </w:rPr>
  </w:style>
  <w:style w:type="character" w:styleId="ListLabel140" w:customStyle="1">
    <w:name w:val="ListLabel 140"/>
    <w:qFormat/>
    <w:rsid w:val="00823b65"/>
    <w:rPr>
      <w:rFonts w:cs="Courier New"/>
    </w:rPr>
  </w:style>
  <w:style w:type="character" w:styleId="ListLabel141" w:customStyle="1">
    <w:name w:val="ListLabel 141"/>
    <w:qFormat/>
    <w:rsid w:val="00823b65"/>
    <w:rPr>
      <w:rFonts w:cs="Wingdings"/>
    </w:rPr>
  </w:style>
  <w:style w:type="character" w:styleId="ListLabel142" w:customStyle="1">
    <w:name w:val="ListLabel 142"/>
    <w:qFormat/>
    <w:rsid w:val="00823b65"/>
    <w:rPr>
      <w:rFonts w:cs="Symbol"/>
    </w:rPr>
  </w:style>
  <w:style w:type="character" w:styleId="ListLabel143" w:customStyle="1">
    <w:name w:val="ListLabel 143"/>
    <w:qFormat/>
    <w:rsid w:val="00823b65"/>
    <w:rPr>
      <w:rFonts w:cs="Courier New"/>
    </w:rPr>
  </w:style>
  <w:style w:type="character" w:styleId="ListLabel144" w:customStyle="1">
    <w:name w:val="ListLabel 144"/>
    <w:qFormat/>
    <w:rsid w:val="00823b65"/>
    <w:rPr>
      <w:rFonts w:cs="Wingdings"/>
    </w:rPr>
  </w:style>
  <w:style w:type="character" w:styleId="ListLabel145" w:customStyle="1">
    <w:name w:val="ListLabel 145"/>
    <w:qFormat/>
    <w:rsid w:val="00823b65"/>
    <w:rPr>
      <w:rFonts w:cs="Symbol"/>
    </w:rPr>
  </w:style>
  <w:style w:type="character" w:styleId="ListLabel146" w:customStyle="1">
    <w:name w:val="ListLabel 146"/>
    <w:qFormat/>
    <w:rsid w:val="00823b65"/>
    <w:rPr>
      <w:rFonts w:cs="Courier New"/>
    </w:rPr>
  </w:style>
  <w:style w:type="character" w:styleId="ListLabel147" w:customStyle="1">
    <w:name w:val="ListLabel 147"/>
    <w:qFormat/>
    <w:rsid w:val="00823b65"/>
    <w:rPr>
      <w:rFonts w:cs="Wingdings"/>
    </w:rPr>
  </w:style>
  <w:style w:type="character" w:styleId="ListLabel148" w:customStyle="1">
    <w:name w:val="ListLabel 148"/>
    <w:qFormat/>
    <w:rsid w:val="00823b65"/>
    <w:rPr>
      <w:rFonts w:cs="Symbol"/>
    </w:rPr>
  </w:style>
  <w:style w:type="character" w:styleId="ListLabel149" w:customStyle="1">
    <w:name w:val="ListLabel 149"/>
    <w:qFormat/>
    <w:rsid w:val="00823b65"/>
    <w:rPr>
      <w:rFonts w:cs="Courier New"/>
    </w:rPr>
  </w:style>
  <w:style w:type="character" w:styleId="ListLabel150" w:customStyle="1">
    <w:name w:val="ListLabel 150"/>
    <w:qFormat/>
    <w:rsid w:val="00823b65"/>
    <w:rPr>
      <w:rFonts w:cs="Wingdings"/>
    </w:rPr>
  </w:style>
  <w:style w:type="character" w:styleId="ListLabel151" w:customStyle="1">
    <w:name w:val="ListLabel 151"/>
    <w:qFormat/>
    <w:rsid w:val="00823b65"/>
    <w:rPr>
      <w:rFonts w:cs="Symbol"/>
    </w:rPr>
  </w:style>
  <w:style w:type="character" w:styleId="ListLabel152" w:customStyle="1">
    <w:name w:val="ListLabel 152"/>
    <w:qFormat/>
    <w:rsid w:val="00823b65"/>
    <w:rPr>
      <w:rFonts w:cs="Courier New"/>
    </w:rPr>
  </w:style>
  <w:style w:type="character" w:styleId="ListLabel153" w:customStyle="1">
    <w:name w:val="ListLabel 153"/>
    <w:qFormat/>
    <w:rsid w:val="00823b65"/>
    <w:rPr>
      <w:rFonts w:cs="Wingdings"/>
    </w:rPr>
  </w:style>
  <w:style w:type="character" w:styleId="ListLabel154" w:customStyle="1">
    <w:name w:val="ListLabel 154"/>
    <w:qFormat/>
    <w:rsid w:val="00823b65"/>
    <w:rPr>
      <w:rFonts w:cs="Symbol"/>
    </w:rPr>
  </w:style>
  <w:style w:type="character" w:styleId="ListLabel155" w:customStyle="1">
    <w:name w:val="ListLabel 155"/>
    <w:qFormat/>
    <w:rsid w:val="00823b65"/>
    <w:rPr>
      <w:rFonts w:cs="Courier New"/>
    </w:rPr>
  </w:style>
  <w:style w:type="character" w:styleId="ListLabel156" w:customStyle="1">
    <w:name w:val="ListLabel 156"/>
    <w:qFormat/>
    <w:rsid w:val="00823b65"/>
    <w:rPr>
      <w:rFonts w:cs="Wingdings"/>
    </w:rPr>
  </w:style>
  <w:style w:type="character" w:styleId="ListLabel157" w:customStyle="1">
    <w:name w:val="ListLabel 157"/>
    <w:qFormat/>
    <w:rsid w:val="00823b65"/>
    <w:rPr>
      <w:rFonts w:cs="OpenSymbol"/>
    </w:rPr>
  </w:style>
  <w:style w:type="character" w:styleId="ListLabel158" w:customStyle="1">
    <w:name w:val="ListLabel 158"/>
    <w:qFormat/>
    <w:rsid w:val="00823b65"/>
    <w:rPr>
      <w:rFonts w:cs="OpenSymbol"/>
    </w:rPr>
  </w:style>
  <w:style w:type="character" w:styleId="ListLabel159" w:customStyle="1">
    <w:name w:val="ListLabel 159"/>
    <w:qFormat/>
    <w:rsid w:val="00823b65"/>
    <w:rPr>
      <w:rFonts w:cs="OpenSymbol"/>
    </w:rPr>
  </w:style>
  <w:style w:type="character" w:styleId="ListLabel160" w:customStyle="1">
    <w:name w:val="ListLabel 160"/>
    <w:qFormat/>
    <w:rsid w:val="00823b65"/>
    <w:rPr>
      <w:rFonts w:cs="OpenSymbol"/>
    </w:rPr>
  </w:style>
  <w:style w:type="character" w:styleId="ListLabel161" w:customStyle="1">
    <w:name w:val="ListLabel 161"/>
    <w:qFormat/>
    <w:rsid w:val="00823b65"/>
    <w:rPr>
      <w:rFonts w:cs="OpenSymbol"/>
    </w:rPr>
  </w:style>
  <w:style w:type="character" w:styleId="ListLabel162" w:customStyle="1">
    <w:name w:val="ListLabel 162"/>
    <w:qFormat/>
    <w:rsid w:val="00823b65"/>
    <w:rPr>
      <w:rFonts w:cs="OpenSymbol"/>
    </w:rPr>
  </w:style>
  <w:style w:type="character" w:styleId="ListLabel163" w:customStyle="1">
    <w:name w:val="ListLabel 163"/>
    <w:qFormat/>
    <w:rsid w:val="00823b65"/>
    <w:rPr>
      <w:rFonts w:cs="OpenSymbol"/>
    </w:rPr>
  </w:style>
  <w:style w:type="character" w:styleId="ListLabel164" w:customStyle="1">
    <w:name w:val="ListLabel 164"/>
    <w:qFormat/>
    <w:rsid w:val="00823b65"/>
    <w:rPr>
      <w:rFonts w:cs="OpenSymbol"/>
    </w:rPr>
  </w:style>
  <w:style w:type="character" w:styleId="ListLabel165" w:customStyle="1">
    <w:name w:val="ListLabel 165"/>
    <w:qFormat/>
    <w:rsid w:val="00823b65"/>
    <w:rPr>
      <w:rFonts w:cs="OpenSymbol"/>
    </w:rPr>
  </w:style>
  <w:style w:type="character" w:styleId="ListLabel166" w:customStyle="1">
    <w:name w:val="ListLabel 166"/>
    <w:qFormat/>
    <w:rsid w:val="00823b65"/>
    <w:rPr>
      <w:rFonts w:cs="OpenSymbol"/>
    </w:rPr>
  </w:style>
  <w:style w:type="character" w:styleId="ListLabel167" w:customStyle="1">
    <w:name w:val="ListLabel 167"/>
    <w:qFormat/>
    <w:rsid w:val="00823b65"/>
    <w:rPr>
      <w:rFonts w:cs="OpenSymbol"/>
    </w:rPr>
  </w:style>
  <w:style w:type="character" w:styleId="ListLabel168" w:customStyle="1">
    <w:name w:val="ListLabel 168"/>
    <w:qFormat/>
    <w:rsid w:val="00823b65"/>
    <w:rPr>
      <w:rFonts w:cs="OpenSymbol"/>
    </w:rPr>
  </w:style>
  <w:style w:type="character" w:styleId="ListLabel169" w:customStyle="1">
    <w:name w:val="ListLabel 169"/>
    <w:qFormat/>
    <w:rsid w:val="00823b65"/>
    <w:rPr>
      <w:rFonts w:cs="OpenSymbol"/>
    </w:rPr>
  </w:style>
  <w:style w:type="character" w:styleId="ListLabel170" w:customStyle="1">
    <w:name w:val="ListLabel 170"/>
    <w:qFormat/>
    <w:rsid w:val="00823b65"/>
    <w:rPr>
      <w:rFonts w:cs="OpenSymbol"/>
    </w:rPr>
  </w:style>
  <w:style w:type="character" w:styleId="ListLabel171" w:customStyle="1">
    <w:name w:val="ListLabel 171"/>
    <w:qFormat/>
    <w:rsid w:val="00823b65"/>
    <w:rPr>
      <w:rFonts w:cs="OpenSymbol"/>
    </w:rPr>
  </w:style>
  <w:style w:type="character" w:styleId="ListLabel172" w:customStyle="1">
    <w:name w:val="ListLabel 172"/>
    <w:qFormat/>
    <w:rsid w:val="00823b65"/>
    <w:rPr>
      <w:rFonts w:cs="OpenSymbol"/>
    </w:rPr>
  </w:style>
  <w:style w:type="character" w:styleId="ListLabel173" w:customStyle="1">
    <w:name w:val="ListLabel 173"/>
    <w:qFormat/>
    <w:rsid w:val="00823b65"/>
    <w:rPr>
      <w:rFonts w:cs="OpenSymbol"/>
    </w:rPr>
  </w:style>
  <w:style w:type="character" w:styleId="ListLabel174" w:customStyle="1">
    <w:name w:val="ListLabel 174"/>
    <w:qFormat/>
    <w:rsid w:val="00823b65"/>
    <w:rPr>
      <w:rFonts w:cs="OpenSymbol"/>
    </w:rPr>
  </w:style>
  <w:style w:type="character" w:styleId="ListLabel175" w:customStyle="1">
    <w:name w:val="ListLabel 175"/>
    <w:qFormat/>
    <w:rsid w:val="00823b65"/>
    <w:rPr>
      <w:rFonts w:cs="OpenSymbol"/>
    </w:rPr>
  </w:style>
  <w:style w:type="character" w:styleId="ListLabel176" w:customStyle="1">
    <w:name w:val="ListLabel 176"/>
    <w:qFormat/>
    <w:rsid w:val="00823b65"/>
    <w:rPr>
      <w:rFonts w:cs="OpenSymbol"/>
    </w:rPr>
  </w:style>
  <w:style w:type="character" w:styleId="ListLabel177" w:customStyle="1">
    <w:name w:val="ListLabel 177"/>
    <w:qFormat/>
    <w:rsid w:val="00823b65"/>
    <w:rPr>
      <w:rFonts w:cs="OpenSymbol"/>
    </w:rPr>
  </w:style>
  <w:style w:type="character" w:styleId="ListLabel178" w:customStyle="1">
    <w:name w:val="ListLabel 178"/>
    <w:qFormat/>
    <w:rsid w:val="00823b65"/>
    <w:rPr>
      <w:rFonts w:cs="OpenSymbol"/>
    </w:rPr>
  </w:style>
  <w:style w:type="character" w:styleId="ListLabel179" w:customStyle="1">
    <w:name w:val="ListLabel 179"/>
    <w:qFormat/>
    <w:rsid w:val="00823b65"/>
    <w:rPr>
      <w:rFonts w:cs="OpenSymbol"/>
    </w:rPr>
  </w:style>
  <w:style w:type="character" w:styleId="ListLabel180" w:customStyle="1">
    <w:name w:val="ListLabel 180"/>
    <w:qFormat/>
    <w:rsid w:val="00823b65"/>
    <w:rPr>
      <w:rFonts w:cs="OpenSymbol"/>
    </w:rPr>
  </w:style>
  <w:style w:type="character" w:styleId="ListLabel181" w:customStyle="1">
    <w:name w:val="ListLabel 181"/>
    <w:qFormat/>
    <w:rsid w:val="00823b65"/>
    <w:rPr>
      <w:rFonts w:cs="OpenSymbol"/>
    </w:rPr>
  </w:style>
  <w:style w:type="character" w:styleId="ListLabel182" w:customStyle="1">
    <w:name w:val="ListLabel 182"/>
    <w:qFormat/>
    <w:rsid w:val="00823b65"/>
    <w:rPr>
      <w:rFonts w:cs="OpenSymbol"/>
    </w:rPr>
  </w:style>
  <w:style w:type="character" w:styleId="ListLabel183" w:customStyle="1">
    <w:name w:val="ListLabel 183"/>
    <w:qFormat/>
    <w:rsid w:val="00823b65"/>
    <w:rPr>
      <w:rFonts w:cs="OpenSymbol"/>
    </w:rPr>
  </w:style>
  <w:style w:type="character" w:styleId="ListLabel184" w:customStyle="1">
    <w:name w:val="ListLabel 184"/>
    <w:qFormat/>
    <w:rsid w:val="00823b65"/>
    <w:rPr>
      <w:rFonts w:ascii="Calibri" w:hAnsi="Calibri" w:cs="OpenSymbol"/>
      <w:sz w:val="22"/>
    </w:rPr>
  </w:style>
  <w:style w:type="character" w:styleId="ListLabel185" w:customStyle="1">
    <w:name w:val="ListLabel 185"/>
    <w:qFormat/>
    <w:rsid w:val="00823b65"/>
    <w:rPr>
      <w:rFonts w:cs="OpenSymbol"/>
    </w:rPr>
  </w:style>
  <w:style w:type="character" w:styleId="ListLabel186" w:customStyle="1">
    <w:name w:val="ListLabel 186"/>
    <w:qFormat/>
    <w:rsid w:val="00823b65"/>
    <w:rPr>
      <w:rFonts w:cs="OpenSymbol"/>
    </w:rPr>
  </w:style>
  <w:style w:type="character" w:styleId="ListLabel187" w:customStyle="1">
    <w:name w:val="ListLabel 187"/>
    <w:qFormat/>
    <w:rsid w:val="00823b65"/>
    <w:rPr>
      <w:rFonts w:cs="OpenSymbol"/>
    </w:rPr>
  </w:style>
  <w:style w:type="character" w:styleId="ListLabel188" w:customStyle="1">
    <w:name w:val="ListLabel 188"/>
    <w:qFormat/>
    <w:rsid w:val="00823b65"/>
    <w:rPr>
      <w:rFonts w:cs="OpenSymbol"/>
    </w:rPr>
  </w:style>
  <w:style w:type="character" w:styleId="ListLabel189" w:customStyle="1">
    <w:name w:val="ListLabel 189"/>
    <w:qFormat/>
    <w:rsid w:val="00823b65"/>
    <w:rPr>
      <w:rFonts w:cs="OpenSymbol"/>
    </w:rPr>
  </w:style>
  <w:style w:type="character" w:styleId="ListLabel190" w:customStyle="1">
    <w:name w:val="ListLabel 190"/>
    <w:qFormat/>
    <w:rsid w:val="00823b65"/>
    <w:rPr>
      <w:rFonts w:cs="OpenSymbol"/>
    </w:rPr>
  </w:style>
  <w:style w:type="character" w:styleId="ListLabel191" w:customStyle="1">
    <w:name w:val="ListLabel 191"/>
    <w:qFormat/>
    <w:rsid w:val="00823b65"/>
    <w:rPr>
      <w:rFonts w:cs="OpenSymbol"/>
    </w:rPr>
  </w:style>
  <w:style w:type="character" w:styleId="ListLabel192" w:customStyle="1">
    <w:name w:val="ListLabel 192"/>
    <w:qFormat/>
    <w:rsid w:val="00823b65"/>
    <w:rPr>
      <w:rFonts w:cs="OpenSymbol"/>
    </w:rPr>
  </w:style>
  <w:style w:type="character" w:styleId="ListLabel193" w:customStyle="1">
    <w:name w:val="ListLabel 193"/>
    <w:qFormat/>
    <w:rsid w:val="00823b65"/>
    <w:rPr>
      <w:rFonts w:cs="OpenSymbol"/>
    </w:rPr>
  </w:style>
  <w:style w:type="character" w:styleId="ListLabel194" w:customStyle="1">
    <w:name w:val="ListLabel 194"/>
    <w:qFormat/>
    <w:rsid w:val="00823b65"/>
    <w:rPr>
      <w:rFonts w:cs="OpenSymbol"/>
    </w:rPr>
  </w:style>
  <w:style w:type="character" w:styleId="ListLabel195" w:customStyle="1">
    <w:name w:val="ListLabel 195"/>
    <w:qFormat/>
    <w:rsid w:val="00823b65"/>
    <w:rPr>
      <w:rFonts w:cs="OpenSymbol"/>
    </w:rPr>
  </w:style>
  <w:style w:type="character" w:styleId="ListLabel196" w:customStyle="1">
    <w:name w:val="ListLabel 196"/>
    <w:qFormat/>
    <w:rsid w:val="00823b65"/>
    <w:rPr>
      <w:rFonts w:cs="OpenSymbol"/>
    </w:rPr>
  </w:style>
  <w:style w:type="character" w:styleId="ListLabel197" w:customStyle="1">
    <w:name w:val="ListLabel 197"/>
    <w:qFormat/>
    <w:rsid w:val="00823b65"/>
    <w:rPr>
      <w:rFonts w:cs="OpenSymbol"/>
    </w:rPr>
  </w:style>
  <w:style w:type="character" w:styleId="ListLabel198" w:customStyle="1">
    <w:name w:val="ListLabel 198"/>
    <w:qFormat/>
    <w:rsid w:val="00823b65"/>
    <w:rPr>
      <w:rFonts w:cs="OpenSymbol"/>
    </w:rPr>
  </w:style>
  <w:style w:type="character" w:styleId="ListLabel199" w:customStyle="1">
    <w:name w:val="ListLabel 199"/>
    <w:qFormat/>
    <w:rsid w:val="00823b65"/>
    <w:rPr>
      <w:rFonts w:cs="OpenSymbol"/>
    </w:rPr>
  </w:style>
  <w:style w:type="character" w:styleId="ListLabel200" w:customStyle="1">
    <w:name w:val="ListLabel 200"/>
    <w:qFormat/>
    <w:rsid w:val="00823b65"/>
    <w:rPr>
      <w:rFonts w:cs="OpenSymbol"/>
    </w:rPr>
  </w:style>
  <w:style w:type="character" w:styleId="ListLabel201" w:customStyle="1">
    <w:name w:val="ListLabel 201"/>
    <w:qFormat/>
    <w:rsid w:val="00823b65"/>
    <w:rPr>
      <w:rFonts w:cs="OpenSymbol"/>
    </w:rPr>
  </w:style>
  <w:style w:type="character" w:styleId="ListLabel202" w:customStyle="1">
    <w:name w:val="ListLabel 202"/>
    <w:qFormat/>
    <w:rsid w:val="00823b65"/>
    <w:rPr>
      <w:rFonts w:cs="OpenSymbol"/>
    </w:rPr>
  </w:style>
  <w:style w:type="character" w:styleId="ListLabel203" w:customStyle="1">
    <w:name w:val="ListLabel 203"/>
    <w:qFormat/>
    <w:rsid w:val="00823b65"/>
    <w:rPr>
      <w:rFonts w:cs="OpenSymbol"/>
    </w:rPr>
  </w:style>
  <w:style w:type="character" w:styleId="ListLabel204" w:customStyle="1">
    <w:name w:val="ListLabel 204"/>
    <w:qFormat/>
    <w:rsid w:val="00823b65"/>
    <w:rPr>
      <w:rFonts w:cs="OpenSymbol"/>
    </w:rPr>
  </w:style>
  <w:style w:type="character" w:styleId="ListLabel205" w:customStyle="1">
    <w:name w:val="ListLabel 205"/>
    <w:qFormat/>
    <w:rsid w:val="00823b65"/>
    <w:rPr>
      <w:rFonts w:cs="OpenSymbol"/>
    </w:rPr>
  </w:style>
  <w:style w:type="character" w:styleId="ListLabel206" w:customStyle="1">
    <w:name w:val="ListLabel 206"/>
    <w:qFormat/>
    <w:rsid w:val="00823b65"/>
    <w:rPr>
      <w:rFonts w:cs="OpenSymbol"/>
    </w:rPr>
  </w:style>
  <w:style w:type="character" w:styleId="ListLabel207" w:customStyle="1">
    <w:name w:val="ListLabel 207"/>
    <w:qFormat/>
    <w:rsid w:val="00823b65"/>
    <w:rPr>
      <w:rFonts w:cs="OpenSymbol"/>
    </w:rPr>
  </w:style>
  <w:style w:type="character" w:styleId="ListLabel208" w:customStyle="1">
    <w:name w:val="ListLabel 208"/>
    <w:qFormat/>
    <w:rsid w:val="00823b65"/>
    <w:rPr>
      <w:rFonts w:cs="OpenSymbol"/>
    </w:rPr>
  </w:style>
  <w:style w:type="character" w:styleId="ListLabel209" w:customStyle="1">
    <w:name w:val="ListLabel 209"/>
    <w:qFormat/>
    <w:rsid w:val="00823b65"/>
    <w:rPr>
      <w:rFonts w:cs="OpenSymbol"/>
    </w:rPr>
  </w:style>
  <w:style w:type="character" w:styleId="ListLabel210" w:customStyle="1">
    <w:name w:val="ListLabel 210"/>
    <w:qFormat/>
    <w:rsid w:val="00823b65"/>
    <w:rPr>
      <w:rFonts w:cs="OpenSymbol"/>
    </w:rPr>
  </w:style>
  <w:style w:type="character" w:styleId="ListLabel211" w:customStyle="1">
    <w:name w:val="ListLabel 211"/>
    <w:qFormat/>
    <w:rsid w:val="00823b65"/>
    <w:rPr>
      <w:rFonts w:cs="Symbol"/>
      <w:sz w:val="20"/>
    </w:rPr>
  </w:style>
  <w:style w:type="character" w:styleId="ListLabel212" w:customStyle="1">
    <w:name w:val="ListLabel 212"/>
    <w:qFormat/>
    <w:rsid w:val="00823b65"/>
    <w:rPr>
      <w:rFonts w:cs="Courier New"/>
      <w:sz w:val="20"/>
    </w:rPr>
  </w:style>
  <w:style w:type="character" w:styleId="ListLabel213" w:customStyle="1">
    <w:name w:val="ListLabel 213"/>
    <w:qFormat/>
    <w:rsid w:val="00823b65"/>
    <w:rPr>
      <w:rFonts w:cs="Wingdings"/>
      <w:sz w:val="20"/>
    </w:rPr>
  </w:style>
  <w:style w:type="character" w:styleId="ListLabel214" w:customStyle="1">
    <w:name w:val="ListLabel 214"/>
    <w:qFormat/>
    <w:rsid w:val="00823b65"/>
    <w:rPr>
      <w:rFonts w:cs="Wingdings"/>
      <w:sz w:val="20"/>
    </w:rPr>
  </w:style>
  <w:style w:type="character" w:styleId="ListLabel215" w:customStyle="1">
    <w:name w:val="ListLabel 215"/>
    <w:qFormat/>
    <w:rsid w:val="00823b65"/>
    <w:rPr>
      <w:rFonts w:cs="Wingdings"/>
      <w:sz w:val="20"/>
    </w:rPr>
  </w:style>
  <w:style w:type="character" w:styleId="ListLabel216" w:customStyle="1">
    <w:name w:val="ListLabel 216"/>
    <w:qFormat/>
    <w:rsid w:val="00823b65"/>
    <w:rPr>
      <w:rFonts w:cs="Wingdings"/>
      <w:sz w:val="20"/>
    </w:rPr>
  </w:style>
  <w:style w:type="character" w:styleId="ListLabel217" w:customStyle="1">
    <w:name w:val="ListLabel 217"/>
    <w:qFormat/>
    <w:rsid w:val="00823b65"/>
    <w:rPr>
      <w:rFonts w:cs="Wingdings"/>
      <w:sz w:val="20"/>
    </w:rPr>
  </w:style>
  <w:style w:type="character" w:styleId="ListLabel218" w:customStyle="1">
    <w:name w:val="ListLabel 218"/>
    <w:qFormat/>
    <w:rsid w:val="00823b65"/>
    <w:rPr>
      <w:rFonts w:cs="Wingdings"/>
      <w:sz w:val="20"/>
    </w:rPr>
  </w:style>
  <w:style w:type="character" w:styleId="ListLabel219" w:customStyle="1">
    <w:name w:val="ListLabel 219"/>
    <w:qFormat/>
    <w:rsid w:val="00823b65"/>
    <w:rPr>
      <w:rFonts w:cs="Wingdings"/>
      <w:sz w:val="20"/>
    </w:rPr>
  </w:style>
  <w:style w:type="character" w:styleId="ListLabel220" w:customStyle="1">
    <w:name w:val="ListLabel 220"/>
    <w:qFormat/>
    <w:rsid w:val="00823b65"/>
    <w:rPr>
      <w:rFonts w:cs="Symbol"/>
      <w:sz w:val="20"/>
    </w:rPr>
  </w:style>
  <w:style w:type="character" w:styleId="ListLabel221" w:customStyle="1">
    <w:name w:val="ListLabel 221"/>
    <w:qFormat/>
    <w:rsid w:val="00823b65"/>
    <w:rPr>
      <w:rFonts w:cs="Courier New"/>
      <w:sz w:val="20"/>
    </w:rPr>
  </w:style>
  <w:style w:type="character" w:styleId="ListLabel222" w:customStyle="1">
    <w:name w:val="ListLabel 222"/>
    <w:qFormat/>
    <w:rsid w:val="00823b65"/>
    <w:rPr>
      <w:rFonts w:cs="Wingdings"/>
      <w:sz w:val="20"/>
    </w:rPr>
  </w:style>
  <w:style w:type="character" w:styleId="ListLabel223" w:customStyle="1">
    <w:name w:val="ListLabel 223"/>
    <w:qFormat/>
    <w:rsid w:val="00823b65"/>
    <w:rPr>
      <w:rFonts w:cs="Wingdings"/>
      <w:sz w:val="20"/>
    </w:rPr>
  </w:style>
  <w:style w:type="character" w:styleId="ListLabel224" w:customStyle="1">
    <w:name w:val="ListLabel 224"/>
    <w:qFormat/>
    <w:rsid w:val="00823b65"/>
    <w:rPr>
      <w:rFonts w:cs="Wingdings"/>
      <w:sz w:val="20"/>
    </w:rPr>
  </w:style>
  <w:style w:type="character" w:styleId="ListLabel225" w:customStyle="1">
    <w:name w:val="ListLabel 225"/>
    <w:qFormat/>
    <w:rsid w:val="00823b65"/>
    <w:rPr>
      <w:rFonts w:cs="Wingdings"/>
      <w:sz w:val="20"/>
    </w:rPr>
  </w:style>
  <w:style w:type="character" w:styleId="ListLabel226" w:customStyle="1">
    <w:name w:val="ListLabel 226"/>
    <w:qFormat/>
    <w:rsid w:val="00823b65"/>
    <w:rPr>
      <w:rFonts w:cs="Wingdings"/>
      <w:sz w:val="20"/>
    </w:rPr>
  </w:style>
  <w:style w:type="character" w:styleId="ListLabel227" w:customStyle="1">
    <w:name w:val="ListLabel 227"/>
    <w:qFormat/>
    <w:rsid w:val="00823b65"/>
    <w:rPr>
      <w:rFonts w:cs="Wingdings"/>
      <w:sz w:val="20"/>
    </w:rPr>
  </w:style>
  <w:style w:type="character" w:styleId="ListLabel228" w:customStyle="1">
    <w:name w:val="ListLabel 228"/>
    <w:qFormat/>
    <w:rsid w:val="00823b65"/>
    <w:rPr>
      <w:rFonts w:cs="Wingdings"/>
      <w:sz w:val="20"/>
    </w:rPr>
  </w:style>
  <w:style w:type="character" w:styleId="ListLabel229" w:customStyle="1">
    <w:name w:val="ListLabel 229"/>
    <w:qFormat/>
    <w:rsid w:val="00823b65"/>
    <w:rPr>
      <w:rFonts w:cs="Symbol"/>
      <w:sz w:val="20"/>
    </w:rPr>
  </w:style>
  <w:style w:type="character" w:styleId="ListLabel230" w:customStyle="1">
    <w:name w:val="ListLabel 230"/>
    <w:qFormat/>
    <w:rsid w:val="00823b65"/>
    <w:rPr>
      <w:rFonts w:cs="Courier New"/>
      <w:sz w:val="20"/>
    </w:rPr>
  </w:style>
  <w:style w:type="character" w:styleId="ListLabel231" w:customStyle="1">
    <w:name w:val="ListLabel 231"/>
    <w:qFormat/>
    <w:rsid w:val="00823b65"/>
    <w:rPr>
      <w:rFonts w:cs="Wingdings"/>
      <w:sz w:val="20"/>
    </w:rPr>
  </w:style>
  <w:style w:type="character" w:styleId="ListLabel232" w:customStyle="1">
    <w:name w:val="ListLabel 232"/>
    <w:qFormat/>
    <w:rsid w:val="00823b65"/>
    <w:rPr>
      <w:rFonts w:cs="Wingdings"/>
      <w:sz w:val="20"/>
    </w:rPr>
  </w:style>
  <w:style w:type="character" w:styleId="ListLabel233" w:customStyle="1">
    <w:name w:val="ListLabel 233"/>
    <w:qFormat/>
    <w:rsid w:val="00823b65"/>
    <w:rPr>
      <w:rFonts w:cs="Wingdings"/>
      <w:sz w:val="20"/>
    </w:rPr>
  </w:style>
  <w:style w:type="character" w:styleId="ListLabel234" w:customStyle="1">
    <w:name w:val="ListLabel 234"/>
    <w:qFormat/>
    <w:rsid w:val="00823b65"/>
    <w:rPr>
      <w:rFonts w:cs="Wingdings"/>
      <w:sz w:val="20"/>
    </w:rPr>
  </w:style>
  <w:style w:type="character" w:styleId="ListLabel235" w:customStyle="1">
    <w:name w:val="ListLabel 235"/>
    <w:qFormat/>
    <w:rsid w:val="00823b65"/>
    <w:rPr>
      <w:rFonts w:cs="Wingdings"/>
      <w:sz w:val="20"/>
    </w:rPr>
  </w:style>
  <w:style w:type="character" w:styleId="ListLabel236" w:customStyle="1">
    <w:name w:val="ListLabel 236"/>
    <w:qFormat/>
    <w:rsid w:val="00823b65"/>
    <w:rPr>
      <w:rFonts w:cs="Wingdings"/>
      <w:sz w:val="20"/>
    </w:rPr>
  </w:style>
  <w:style w:type="character" w:styleId="ListLabel237" w:customStyle="1">
    <w:name w:val="ListLabel 237"/>
    <w:qFormat/>
    <w:rsid w:val="00823b65"/>
    <w:rPr>
      <w:rFonts w:cs="Wingdings"/>
      <w:sz w:val="20"/>
    </w:rPr>
  </w:style>
  <w:style w:type="character" w:styleId="ListLabel238" w:customStyle="1">
    <w:name w:val="ListLabel 238"/>
    <w:qFormat/>
    <w:rsid w:val="00823b65"/>
    <w:rPr>
      <w:rFonts w:cs="Symbol"/>
      <w:sz w:val="20"/>
    </w:rPr>
  </w:style>
  <w:style w:type="character" w:styleId="ListLabel239" w:customStyle="1">
    <w:name w:val="ListLabel 239"/>
    <w:qFormat/>
    <w:rsid w:val="00823b65"/>
    <w:rPr>
      <w:rFonts w:cs="Courier New"/>
      <w:sz w:val="20"/>
    </w:rPr>
  </w:style>
  <w:style w:type="character" w:styleId="ListLabel240" w:customStyle="1">
    <w:name w:val="ListLabel 240"/>
    <w:qFormat/>
    <w:rsid w:val="00823b65"/>
    <w:rPr>
      <w:rFonts w:cs="Wingdings"/>
      <w:sz w:val="20"/>
    </w:rPr>
  </w:style>
  <w:style w:type="character" w:styleId="ListLabel241" w:customStyle="1">
    <w:name w:val="ListLabel 241"/>
    <w:qFormat/>
    <w:rsid w:val="00823b65"/>
    <w:rPr>
      <w:rFonts w:cs="Wingdings"/>
      <w:sz w:val="20"/>
    </w:rPr>
  </w:style>
  <w:style w:type="character" w:styleId="ListLabel242" w:customStyle="1">
    <w:name w:val="ListLabel 242"/>
    <w:qFormat/>
    <w:rsid w:val="00823b65"/>
    <w:rPr>
      <w:rFonts w:cs="Wingdings"/>
      <w:sz w:val="20"/>
    </w:rPr>
  </w:style>
  <w:style w:type="character" w:styleId="ListLabel243" w:customStyle="1">
    <w:name w:val="ListLabel 243"/>
    <w:qFormat/>
    <w:rsid w:val="00823b65"/>
    <w:rPr>
      <w:rFonts w:cs="Wingdings"/>
      <w:sz w:val="20"/>
    </w:rPr>
  </w:style>
  <w:style w:type="character" w:styleId="ListLabel244" w:customStyle="1">
    <w:name w:val="ListLabel 244"/>
    <w:qFormat/>
    <w:rsid w:val="00823b65"/>
    <w:rPr>
      <w:rFonts w:cs="Wingdings"/>
      <w:sz w:val="20"/>
    </w:rPr>
  </w:style>
  <w:style w:type="character" w:styleId="ListLabel245" w:customStyle="1">
    <w:name w:val="ListLabel 245"/>
    <w:qFormat/>
    <w:rsid w:val="00823b65"/>
    <w:rPr>
      <w:rFonts w:cs="Wingdings"/>
      <w:sz w:val="20"/>
    </w:rPr>
  </w:style>
  <w:style w:type="character" w:styleId="ListLabel246" w:customStyle="1">
    <w:name w:val="ListLabel 246"/>
    <w:qFormat/>
    <w:rsid w:val="00823b65"/>
    <w:rPr>
      <w:rFonts w:cs="Wingdings"/>
      <w:sz w:val="20"/>
    </w:rPr>
  </w:style>
  <w:style w:type="character" w:styleId="ListLabel247" w:customStyle="1">
    <w:name w:val="ListLabel 247"/>
    <w:qFormat/>
    <w:rsid w:val="00823b65"/>
    <w:rPr>
      <w:rFonts w:cs="Symbol"/>
      <w:sz w:val="20"/>
    </w:rPr>
  </w:style>
  <w:style w:type="character" w:styleId="ListLabel248" w:customStyle="1">
    <w:name w:val="ListLabel 248"/>
    <w:qFormat/>
    <w:rsid w:val="00823b65"/>
    <w:rPr>
      <w:rFonts w:cs="Courier New"/>
      <w:sz w:val="20"/>
    </w:rPr>
  </w:style>
  <w:style w:type="character" w:styleId="ListLabel249" w:customStyle="1">
    <w:name w:val="ListLabel 249"/>
    <w:qFormat/>
    <w:rsid w:val="00823b65"/>
    <w:rPr>
      <w:rFonts w:cs="Wingdings"/>
      <w:sz w:val="20"/>
    </w:rPr>
  </w:style>
  <w:style w:type="character" w:styleId="ListLabel250" w:customStyle="1">
    <w:name w:val="ListLabel 250"/>
    <w:qFormat/>
    <w:rsid w:val="00823b65"/>
    <w:rPr>
      <w:rFonts w:cs="Wingdings"/>
      <w:sz w:val="20"/>
    </w:rPr>
  </w:style>
  <w:style w:type="character" w:styleId="ListLabel251" w:customStyle="1">
    <w:name w:val="ListLabel 251"/>
    <w:qFormat/>
    <w:rsid w:val="00823b65"/>
    <w:rPr>
      <w:rFonts w:cs="Wingdings"/>
      <w:sz w:val="20"/>
    </w:rPr>
  </w:style>
  <w:style w:type="character" w:styleId="ListLabel252" w:customStyle="1">
    <w:name w:val="ListLabel 252"/>
    <w:qFormat/>
    <w:rsid w:val="00823b65"/>
    <w:rPr>
      <w:rFonts w:cs="Wingdings"/>
      <w:sz w:val="20"/>
    </w:rPr>
  </w:style>
  <w:style w:type="character" w:styleId="ListLabel253" w:customStyle="1">
    <w:name w:val="ListLabel 253"/>
    <w:qFormat/>
    <w:rsid w:val="00823b65"/>
    <w:rPr>
      <w:rFonts w:cs="Wingdings"/>
      <w:sz w:val="20"/>
    </w:rPr>
  </w:style>
  <w:style w:type="character" w:styleId="ListLabel254" w:customStyle="1">
    <w:name w:val="ListLabel 254"/>
    <w:qFormat/>
    <w:rsid w:val="00823b65"/>
    <w:rPr>
      <w:rFonts w:cs="Wingdings"/>
      <w:sz w:val="20"/>
    </w:rPr>
  </w:style>
  <w:style w:type="character" w:styleId="ListLabel255" w:customStyle="1">
    <w:name w:val="ListLabel 255"/>
    <w:qFormat/>
    <w:rsid w:val="00823b65"/>
    <w:rPr>
      <w:rFonts w:cs="Wingdings"/>
      <w:sz w:val="20"/>
    </w:rPr>
  </w:style>
  <w:style w:type="character" w:styleId="ListLabel256" w:customStyle="1">
    <w:name w:val="ListLabel 256"/>
    <w:qFormat/>
    <w:rsid w:val="00823b65"/>
    <w:rPr>
      <w:rFonts w:cs="Symbol"/>
    </w:rPr>
  </w:style>
  <w:style w:type="character" w:styleId="ListLabel257" w:customStyle="1">
    <w:name w:val="ListLabel 257"/>
    <w:qFormat/>
    <w:rsid w:val="00823b65"/>
    <w:rPr>
      <w:rFonts w:cs="Courier New"/>
    </w:rPr>
  </w:style>
  <w:style w:type="character" w:styleId="ListLabel258" w:customStyle="1">
    <w:name w:val="ListLabel 258"/>
    <w:qFormat/>
    <w:rsid w:val="00823b65"/>
    <w:rPr>
      <w:rFonts w:cs="Wingdings"/>
    </w:rPr>
  </w:style>
  <w:style w:type="character" w:styleId="ListLabel259" w:customStyle="1">
    <w:name w:val="ListLabel 259"/>
    <w:qFormat/>
    <w:rsid w:val="00823b65"/>
    <w:rPr>
      <w:rFonts w:cs="Symbol"/>
    </w:rPr>
  </w:style>
  <w:style w:type="character" w:styleId="ListLabel260" w:customStyle="1">
    <w:name w:val="ListLabel 260"/>
    <w:qFormat/>
    <w:rsid w:val="00823b65"/>
    <w:rPr>
      <w:rFonts w:cs="Courier New"/>
    </w:rPr>
  </w:style>
  <w:style w:type="character" w:styleId="ListLabel261" w:customStyle="1">
    <w:name w:val="ListLabel 261"/>
    <w:qFormat/>
    <w:rsid w:val="00823b65"/>
    <w:rPr>
      <w:rFonts w:cs="Wingdings"/>
    </w:rPr>
  </w:style>
  <w:style w:type="character" w:styleId="ListLabel262" w:customStyle="1">
    <w:name w:val="ListLabel 262"/>
    <w:qFormat/>
    <w:rsid w:val="00823b65"/>
    <w:rPr>
      <w:rFonts w:cs="Symbol"/>
    </w:rPr>
  </w:style>
  <w:style w:type="character" w:styleId="ListLabel263" w:customStyle="1">
    <w:name w:val="ListLabel 263"/>
    <w:qFormat/>
    <w:rsid w:val="00823b65"/>
    <w:rPr>
      <w:rFonts w:cs="Courier New"/>
    </w:rPr>
  </w:style>
  <w:style w:type="character" w:styleId="ListLabel264" w:customStyle="1">
    <w:name w:val="ListLabel 264"/>
    <w:qFormat/>
    <w:rsid w:val="00823b65"/>
    <w:rPr>
      <w:rFonts w:cs="Wingdings"/>
    </w:rPr>
  </w:style>
  <w:style w:type="character" w:styleId="ListLabel265" w:customStyle="1">
    <w:name w:val="ListLabel 265"/>
    <w:qFormat/>
    <w:rsid w:val="00823b65"/>
    <w:rPr>
      <w:rFonts w:cs="Symbol"/>
    </w:rPr>
  </w:style>
  <w:style w:type="character" w:styleId="ListLabel266" w:customStyle="1">
    <w:name w:val="ListLabel 266"/>
    <w:qFormat/>
    <w:rsid w:val="00823b65"/>
    <w:rPr>
      <w:rFonts w:cs="Courier New"/>
    </w:rPr>
  </w:style>
  <w:style w:type="character" w:styleId="ListLabel267" w:customStyle="1">
    <w:name w:val="ListLabel 267"/>
    <w:qFormat/>
    <w:rsid w:val="00823b65"/>
    <w:rPr>
      <w:rFonts w:cs="Wingdings"/>
    </w:rPr>
  </w:style>
  <w:style w:type="character" w:styleId="ListLabel268" w:customStyle="1">
    <w:name w:val="ListLabel 268"/>
    <w:qFormat/>
    <w:rsid w:val="00823b65"/>
    <w:rPr>
      <w:rFonts w:cs="Symbol"/>
    </w:rPr>
  </w:style>
  <w:style w:type="character" w:styleId="ListLabel269" w:customStyle="1">
    <w:name w:val="ListLabel 269"/>
    <w:qFormat/>
    <w:rsid w:val="00823b65"/>
    <w:rPr>
      <w:rFonts w:cs="Courier New"/>
    </w:rPr>
  </w:style>
  <w:style w:type="character" w:styleId="ListLabel270" w:customStyle="1">
    <w:name w:val="ListLabel 270"/>
    <w:qFormat/>
    <w:rsid w:val="00823b65"/>
    <w:rPr>
      <w:rFonts w:cs="Wingdings"/>
    </w:rPr>
  </w:style>
  <w:style w:type="character" w:styleId="ListLabel271" w:customStyle="1">
    <w:name w:val="ListLabel 271"/>
    <w:qFormat/>
    <w:rsid w:val="00823b65"/>
    <w:rPr>
      <w:rFonts w:cs="Symbol"/>
    </w:rPr>
  </w:style>
  <w:style w:type="character" w:styleId="ListLabel272" w:customStyle="1">
    <w:name w:val="ListLabel 272"/>
    <w:qFormat/>
    <w:rsid w:val="00823b65"/>
    <w:rPr>
      <w:rFonts w:cs="Courier New"/>
    </w:rPr>
  </w:style>
  <w:style w:type="character" w:styleId="ListLabel273" w:customStyle="1">
    <w:name w:val="ListLabel 273"/>
    <w:qFormat/>
    <w:rsid w:val="00823b65"/>
    <w:rPr>
      <w:rFonts w:cs="Wingdings"/>
    </w:rPr>
  </w:style>
  <w:style w:type="character" w:styleId="ListLabel274" w:customStyle="1">
    <w:name w:val="ListLabel 274"/>
    <w:qFormat/>
    <w:rsid w:val="00823b65"/>
    <w:rPr>
      <w:rFonts w:cs="OpenSymbol"/>
    </w:rPr>
  </w:style>
  <w:style w:type="character" w:styleId="ListLabel275" w:customStyle="1">
    <w:name w:val="ListLabel 275"/>
    <w:qFormat/>
    <w:rsid w:val="00823b65"/>
    <w:rPr>
      <w:rFonts w:cs="OpenSymbol"/>
    </w:rPr>
  </w:style>
  <w:style w:type="character" w:styleId="ListLabel276" w:customStyle="1">
    <w:name w:val="ListLabel 276"/>
    <w:qFormat/>
    <w:rsid w:val="00823b65"/>
    <w:rPr>
      <w:rFonts w:cs="OpenSymbol"/>
    </w:rPr>
  </w:style>
  <w:style w:type="character" w:styleId="ListLabel277" w:customStyle="1">
    <w:name w:val="ListLabel 277"/>
    <w:qFormat/>
    <w:rsid w:val="00823b65"/>
    <w:rPr>
      <w:rFonts w:cs="OpenSymbol"/>
    </w:rPr>
  </w:style>
  <w:style w:type="character" w:styleId="ListLabel278" w:customStyle="1">
    <w:name w:val="ListLabel 278"/>
    <w:qFormat/>
    <w:rsid w:val="00823b65"/>
    <w:rPr>
      <w:rFonts w:cs="OpenSymbol"/>
    </w:rPr>
  </w:style>
  <w:style w:type="character" w:styleId="ListLabel279" w:customStyle="1">
    <w:name w:val="ListLabel 279"/>
    <w:qFormat/>
    <w:rsid w:val="00823b65"/>
    <w:rPr>
      <w:rFonts w:cs="OpenSymbol"/>
    </w:rPr>
  </w:style>
  <w:style w:type="character" w:styleId="ListLabel280" w:customStyle="1">
    <w:name w:val="ListLabel 280"/>
    <w:qFormat/>
    <w:rsid w:val="00823b65"/>
    <w:rPr>
      <w:rFonts w:cs="OpenSymbol"/>
    </w:rPr>
  </w:style>
  <w:style w:type="character" w:styleId="ListLabel281" w:customStyle="1">
    <w:name w:val="ListLabel 281"/>
    <w:qFormat/>
    <w:rsid w:val="00823b65"/>
    <w:rPr>
      <w:rFonts w:cs="OpenSymbol"/>
    </w:rPr>
  </w:style>
  <w:style w:type="character" w:styleId="ListLabel282" w:customStyle="1">
    <w:name w:val="ListLabel 282"/>
    <w:qFormat/>
    <w:rsid w:val="00823b65"/>
    <w:rPr>
      <w:rFonts w:cs="OpenSymbol"/>
    </w:rPr>
  </w:style>
  <w:style w:type="character" w:styleId="ListLabel283" w:customStyle="1">
    <w:name w:val="ListLabel 283"/>
    <w:qFormat/>
    <w:rsid w:val="00823b65"/>
    <w:rPr>
      <w:rFonts w:cs="OpenSymbol"/>
    </w:rPr>
  </w:style>
  <w:style w:type="character" w:styleId="ListLabel284" w:customStyle="1">
    <w:name w:val="ListLabel 284"/>
    <w:qFormat/>
    <w:rsid w:val="00823b65"/>
    <w:rPr>
      <w:rFonts w:cs="OpenSymbol"/>
    </w:rPr>
  </w:style>
  <w:style w:type="character" w:styleId="ListLabel285" w:customStyle="1">
    <w:name w:val="ListLabel 285"/>
    <w:qFormat/>
    <w:rsid w:val="00823b65"/>
    <w:rPr>
      <w:rFonts w:cs="OpenSymbol"/>
    </w:rPr>
  </w:style>
  <w:style w:type="character" w:styleId="ListLabel286" w:customStyle="1">
    <w:name w:val="ListLabel 286"/>
    <w:qFormat/>
    <w:rsid w:val="00823b65"/>
    <w:rPr>
      <w:rFonts w:cs="OpenSymbol"/>
    </w:rPr>
  </w:style>
  <w:style w:type="character" w:styleId="ListLabel287" w:customStyle="1">
    <w:name w:val="ListLabel 287"/>
    <w:qFormat/>
    <w:rsid w:val="00823b65"/>
    <w:rPr>
      <w:rFonts w:cs="OpenSymbol"/>
    </w:rPr>
  </w:style>
  <w:style w:type="character" w:styleId="ListLabel288" w:customStyle="1">
    <w:name w:val="ListLabel 288"/>
    <w:qFormat/>
    <w:rsid w:val="00823b65"/>
    <w:rPr>
      <w:rFonts w:cs="OpenSymbol"/>
    </w:rPr>
  </w:style>
  <w:style w:type="character" w:styleId="ListLabel289" w:customStyle="1">
    <w:name w:val="ListLabel 289"/>
    <w:qFormat/>
    <w:rsid w:val="00823b65"/>
    <w:rPr>
      <w:rFonts w:cs="OpenSymbol"/>
    </w:rPr>
  </w:style>
  <w:style w:type="character" w:styleId="ListLabel290" w:customStyle="1">
    <w:name w:val="ListLabel 290"/>
    <w:qFormat/>
    <w:rsid w:val="00823b65"/>
    <w:rPr>
      <w:rFonts w:cs="OpenSymbol"/>
    </w:rPr>
  </w:style>
  <w:style w:type="character" w:styleId="ListLabel291" w:customStyle="1">
    <w:name w:val="ListLabel 291"/>
    <w:qFormat/>
    <w:rsid w:val="00823b65"/>
    <w:rPr>
      <w:rFonts w:cs="OpenSymbol"/>
    </w:rPr>
  </w:style>
  <w:style w:type="character" w:styleId="ListLabel292" w:customStyle="1">
    <w:name w:val="ListLabel 292"/>
    <w:qFormat/>
    <w:rsid w:val="00823b65"/>
    <w:rPr>
      <w:rFonts w:cs="OpenSymbol"/>
    </w:rPr>
  </w:style>
  <w:style w:type="character" w:styleId="ListLabel293" w:customStyle="1">
    <w:name w:val="ListLabel 293"/>
    <w:qFormat/>
    <w:rsid w:val="00823b65"/>
    <w:rPr>
      <w:rFonts w:cs="OpenSymbol"/>
    </w:rPr>
  </w:style>
  <w:style w:type="character" w:styleId="ListLabel294" w:customStyle="1">
    <w:name w:val="ListLabel 294"/>
    <w:qFormat/>
    <w:rsid w:val="00823b65"/>
    <w:rPr>
      <w:rFonts w:cs="OpenSymbol"/>
    </w:rPr>
  </w:style>
  <w:style w:type="character" w:styleId="ListLabel295" w:customStyle="1">
    <w:name w:val="ListLabel 295"/>
    <w:qFormat/>
    <w:rsid w:val="00823b65"/>
    <w:rPr>
      <w:rFonts w:cs="OpenSymbol"/>
    </w:rPr>
  </w:style>
  <w:style w:type="character" w:styleId="ListLabel296" w:customStyle="1">
    <w:name w:val="ListLabel 296"/>
    <w:qFormat/>
    <w:rsid w:val="00823b65"/>
    <w:rPr>
      <w:rFonts w:cs="OpenSymbol"/>
    </w:rPr>
  </w:style>
  <w:style w:type="character" w:styleId="ListLabel297" w:customStyle="1">
    <w:name w:val="ListLabel 297"/>
    <w:qFormat/>
    <w:rsid w:val="00823b65"/>
    <w:rPr>
      <w:rFonts w:cs="OpenSymbol"/>
    </w:rPr>
  </w:style>
  <w:style w:type="character" w:styleId="ListLabel298" w:customStyle="1">
    <w:name w:val="ListLabel 298"/>
    <w:qFormat/>
    <w:rsid w:val="00823b65"/>
    <w:rPr>
      <w:rFonts w:cs="OpenSymbol"/>
    </w:rPr>
  </w:style>
  <w:style w:type="character" w:styleId="ListLabel299" w:customStyle="1">
    <w:name w:val="ListLabel 299"/>
    <w:qFormat/>
    <w:rsid w:val="00823b65"/>
    <w:rPr>
      <w:rFonts w:cs="OpenSymbol"/>
    </w:rPr>
  </w:style>
  <w:style w:type="character" w:styleId="ListLabel300" w:customStyle="1">
    <w:name w:val="ListLabel 300"/>
    <w:qFormat/>
    <w:rsid w:val="00823b65"/>
    <w:rPr>
      <w:rFonts w:cs="OpenSymbol"/>
    </w:rPr>
  </w:style>
  <w:style w:type="character" w:styleId="ListLabel301" w:customStyle="1">
    <w:name w:val="ListLabel 301"/>
    <w:qFormat/>
    <w:rsid w:val="00823b65"/>
    <w:rPr>
      <w:rFonts w:ascii="Calibri" w:hAnsi="Calibri" w:cs="OpenSymbol"/>
      <w:sz w:val="22"/>
    </w:rPr>
  </w:style>
  <w:style w:type="character" w:styleId="ListLabel302" w:customStyle="1">
    <w:name w:val="ListLabel 302"/>
    <w:qFormat/>
    <w:rsid w:val="00823b65"/>
    <w:rPr>
      <w:rFonts w:cs="OpenSymbol"/>
    </w:rPr>
  </w:style>
  <w:style w:type="character" w:styleId="ListLabel303" w:customStyle="1">
    <w:name w:val="ListLabel 303"/>
    <w:qFormat/>
    <w:rsid w:val="00823b65"/>
    <w:rPr>
      <w:rFonts w:cs="OpenSymbol"/>
    </w:rPr>
  </w:style>
  <w:style w:type="character" w:styleId="ListLabel304" w:customStyle="1">
    <w:name w:val="ListLabel 304"/>
    <w:qFormat/>
    <w:rsid w:val="00823b65"/>
    <w:rPr>
      <w:rFonts w:cs="OpenSymbol"/>
    </w:rPr>
  </w:style>
  <w:style w:type="character" w:styleId="ListLabel305" w:customStyle="1">
    <w:name w:val="ListLabel 305"/>
    <w:qFormat/>
    <w:rsid w:val="00823b65"/>
    <w:rPr>
      <w:rFonts w:cs="OpenSymbol"/>
    </w:rPr>
  </w:style>
  <w:style w:type="character" w:styleId="ListLabel306" w:customStyle="1">
    <w:name w:val="ListLabel 306"/>
    <w:qFormat/>
    <w:rsid w:val="00823b65"/>
    <w:rPr>
      <w:rFonts w:cs="OpenSymbol"/>
    </w:rPr>
  </w:style>
  <w:style w:type="character" w:styleId="ListLabel307" w:customStyle="1">
    <w:name w:val="ListLabel 307"/>
    <w:qFormat/>
    <w:rsid w:val="00823b65"/>
    <w:rPr>
      <w:rFonts w:cs="OpenSymbol"/>
    </w:rPr>
  </w:style>
  <w:style w:type="character" w:styleId="ListLabel308" w:customStyle="1">
    <w:name w:val="ListLabel 308"/>
    <w:qFormat/>
    <w:rsid w:val="00823b65"/>
    <w:rPr>
      <w:rFonts w:cs="OpenSymbol"/>
    </w:rPr>
  </w:style>
  <w:style w:type="character" w:styleId="ListLabel309" w:customStyle="1">
    <w:name w:val="ListLabel 309"/>
    <w:qFormat/>
    <w:rsid w:val="00823b65"/>
    <w:rPr>
      <w:rFonts w:cs="OpenSymbol"/>
    </w:rPr>
  </w:style>
  <w:style w:type="character" w:styleId="ListLabel310" w:customStyle="1">
    <w:name w:val="ListLabel 310"/>
    <w:qFormat/>
    <w:rsid w:val="00823b65"/>
    <w:rPr>
      <w:rFonts w:cs="OpenSymbol"/>
    </w:rPr>
  </w:style>
  <w:style w:type="character" w:styleId="ListLabel311" w:customStyle="1">
    <w:name w:val="ListLabel 311"/>
    <w:qFormat/>
    <w:rsid w:val="00823b65"/>
    <w:rPr>
      <w:rFonts w:cs="OpenSymbol"/>
    </w:rPr>
  </w:style>
  <w:style w:type="character" w:styleId="ListLabel312" w:customStyle="1">
    <w:name w:val="ListLabel 312"/>
    <w:qFormat/>
    <w:rsid w:val="00823b65"/>
    <w:rPr>
      <w:rFonts w:cs="OpenSymbol"/>
    </w:rPr>
  </w:style>
  <w:style w:type="character" w:styleId="ListLabel313" w:customStyle="1">
    <w:name w:val="ListLabel 313"/>
    <w:qFormat/>
    <w:rsid w:val="00823b65"/>
    <w:rPr>
      <w:rFonts w:cs="OpenSymbol"/>
    </w:rPr>
  </w:style>
  <w:style w:type="character" w:styleId="ListLabel314" w:customStyle="1">
    <w:name w:val="ListLabel 314"/>
    <w:qFormat/>
    <w:rsid w:val="00823b65"/>
    <w:rPr>
      <w:rFonts w:cs="OpenSymbol"/>
    </w:rPr>
  </w:style>
  <w:style w:type="character" w:styleId="ListLabel315" w:customStyle="1">
    <w:name w:val="ListLabel 315"/>
    <w:qFormat/>
    <w:rsid w:val="00823b65"/>
    <w:rPr>
      <w:rFonts w:cs="OpenSymbol"/>
    </w:rPr>
  </w:style>
  <w:style w:type="character" w:styleId="ListLabel316" w:customStyle="1">
    <w:name w:val="ListLabel 316"/>
    <w:qFormat/>
    <w:rsid w:val="00823b65"/>
    <w:rPr>
      <w:rFonts w:cs="OpenSymbol"/>
    </w:rPr>
  </w:style>
  <w:style w:type="character" w:styleId="ListLabel317" w:customStyle="1">
    <w:name w:val="ListLabel 317"/>
    <w:qFormat/>
    <w:rsid w:val="00823b65"/>
    <w:rPr>
      <w:rFonts w:cs="OpenSymbol"/>
    </w:rPr>
  </w:style>
  <w:style w:type="character" w:styleId="ListLabel318" w:customStyle="1">
    <w:name w:val="ListLabel 318"/>
    <w:qFormat/>
    <w:rsid w:val="00823b65"/>
    <w:rPr>
      <w:rFonts w:cs="OpenSymbol"/>
    </w:rPr>
  </w:style>
  <w:style w:type="character" w:styleId="ListLabel319" w:customStyle="1">
    <w:name w:val="ListLabel 319"/>
    <w:qFormat/>
    <w:rsid w:val="00823b65"/>
    <w:rPr>
      <w:rFonts w:ascii="Calibri" w:hAnsi="Calibri" w:cs="OpenSymbol"/>
    </w:rPr>
  </w:style>
  <w:style w:type="character" w:styleId="ListLabel320" w:customStyle="1">
    <w:name w:val="ListLabel 320"/>
    <w:qFormat/>
    <w:rsid w:val="00823b65"/>
    <w:rPr>
      <w:rFonts w:cs="OpenSymbol"/>
    </w:rPr>
  </w:style>
  <w:style w:type="character" w:styleId="ListLabel321" w:customStyle="1">
    <w:name w:val="ListLabel 321"/>
    <w:qFormat/>
    <w:rsid w:val="00823b65"/>
    <w:rPr>
      <w:rFonts w:cs="OpenSymbol"/>
    </w:rPr>
  </w:style>
  <w:style w:type="character" w:styleId="ListLabel322" w:customStyle="1">
    <w:name w:val="ListLabel 322"/>
    <w:qFormat/>
    <w:rsid w:val="00823b65"/>
    <w:rPr>
      <w:rFonts w:cs="OpenSymbol"/>
    </w:rPr>
  </w:style>
  <w:style w:type="character" w:styleId="ListLabel323" w:customStyle="1">
    <w:name w:val="ListLabel 323"/>
    <w:qFormat/>
    <w:rsid w:val="00823b65"/>
    <w:rPr>
      <w:rFonts w:cs="OpenSymbol"/>
    </w:rPr>
  </w:style>
  <w:style w:type="character" w:styleId="ListLabel324" w:customStyle="1">
    <w:name w:val="ListLabel 324"/>
    <w:qFormat/>
    <w:rsid w:val="00823b65"/>
    <w:rPr>
      <w:rFonts w:cs="OpenSymbol"/>
    </w:rPr>
  </w:style>
  <w:style w:type="character" w:styleId="ListLabel325" w:customStyle="1">
    <w:name w:val="ListLabel 325"/>
    <w:qFormat/>
    <w:rsid w:val="00823b65"/>
    <w:rPr>
      <w:rFonts w:cs="OpenSymbol"/>
    </w:rPr>
  </w:style>
  <w:style w:type="character" w:styleId="ListLabel326" w:customStyle="1">
    <w:name w:val="ListLabel 326"/>
    <w:qFormat/>
    <w:rsid w:val="00823b65"/>
    <w:rPr>
      <w:rFonts w:cs="OpenSymbol"/>
    </w:rPr>
  </w:style>
  <w:style w:type="character" w:styleId="ListLabel327" w:customStyle="1">
    <w:name w:val="ListLabel 327"/>
    <w:qFormat/>
    <w:rsid w:val="00823b65"/>
    <w:rPr>
      <w:rFonts w:cs="OpenSymbol"/>
    </w:rPr>
  </w:style>
  <w:style w:type="character" w:styleId="ListLabel328" w:customStyle="1">
    <w:name w:val="ListLabel 328"/>
    <w:qFormat/>
    <w:rsid w:val="00823b65"/>
    <w:rPr>
      <w:rFonts w:cs="Symbol"/>
      <w:sz w:val="20"/>
    </w:rPr>
  </w:style>
  <w:style w:type="character" w:styleId="ListLabel329" w:customStyle="1">
    <w:name w:val="ListLabel 329"/>
    <w:qFormat/>
    <w:rsid w:val="00823b65"/>
    <w:rPr>
      <w:rFonts w:cs="Courier New"/>
      <w:sz w:val="20"/>
    </w:rPr>
  </w:style>
  <w:style w:type="character" w:styleId="ListLabel330" w:customStyle="1">
    <w:name w:val="ListLabel 330"/>
    <w:qFormat/>
    <w:rsid w:val="00823b65"/>
    <w:rPr>
      <w:rFonts w:cs="Wingdings"/>
      <w:sz w:val="20"/>
    </w:rPr>
  </w:style>
  <w:style w:type="character" w:styleId="ListLabel331" w:customStyle="1">
    <w:name w:val="ListLabel 331"/>
    <w:qFormat/>
    <w:rsid w:val="00823b65"/>
    <w:rPr>
      <w:rFonts w:cs="Wingdings"/>
      <w:sz w:val="20"/>
    </w:rPr>
  </w:style>
  <w:style w:type="character" w:styleId="ListLabel332" w:customStyle="1">
    <w:name w:val="ListLabel 332"/>
    <w:qFormat/>
    <w:rsid w:val="00823b65"/>
    <w:rPr>
      <w:rFonts w:cs="Wingdings"/>
      <w:sz w:val="20"/>
    </w:rPr>
  </w:style>
  <w:style w:type="character" w:styleId="ListLabel333" w:customStyle="1">
    <w:name w:val="ListLabel 333"/>
    <w:qFormat/>
    <w:rsid w:val="00823b65"/>
    <w:rPr>
      <w:rFonts w:cs="Wingdings"/>
      <w:sz w:val="20"/>
    </w:rPr>
  </w:style>
  <w:style w:type="character" w:styleId="ListLabel334" w:customStyle="1">
    <w:name w:val="ListLabel 334"/>
    <w:qFormat/>
    <w:rsid w:val="00823b65"/>
    <w:rPr>
      <w:rFonts w:cs="Wingdings"/>
      <w:sz w:val="20"/>
    </w:rPr>
  </w:style>
  <w:style w:type="character" w:styleId="ListLabel335" w:customStyle="1">
    <w:name w:val="ListLabel 335"/>
    <w:qFormat/>
    <w:rsid w:val="00823b65"/>
    <w:rPr>
      <w:rFonts w:cs="Wingdings"/>
      <w:sz w:val="20"/>
    </w:rPr>
  </w:style>
  <w:style w:type="character" w:styleId="ListLabel336" w:customStyle="1">
    <w:name w:val="ListLabel 336"/>
    <w:qFormat/>
    <w:rsid w:val="00823b65"/>
    <w:rPr>
      <w:rFonts w:cs="Wingdings"/>
      <w:sz w:val="20"/>
    </w:rPr>
  </w:style>
  <w:style w:type="character" w:styleId="ListLabel337" w:customStyle="1">
    <w:name w:val="ListLabel 337"/>
    <w:qFormat/>
    <w:rsid w:val="00823b65"/>
    <w:rPr>
      <w:rFonts w:cs="Symbol"/>
      <w:sz w:val="20"/>
    </w:rPr>
  </w:style>
  <w:style w:type="character" w:styleId="ListLabel338" w:customStyle="1">
    <w:name w:val="ListLabel 338"/>
    <w:qFormat/>
    <w:rsid w:val="00823b65"/>
    <w:rPr>
      <w:rFonts w:cs="Courier New"/>
      <w:sz w:val="20"/>
    </w:rPr>
  </w:style>
  <w:style w:type="character" w:styleId="ListLabel339" w:customStyle="1">
    <w:name w:val="ListLabel 339"/>
    <w:qFormat/>
    <w:rsid w:val="00823b65"/>
    <w:rPr>
      <w:rFonts w:cs="Wingdings"/>
      <w:sz w:val="20"/>
    </w:rPr>
  </w:style>
  <w:style w:type="character" w:styleId="ListLabel340" w:customStyle="1">
    <w:name w:val="ListLabel 340"/>
    <w:qFormat/>
    <w:rsid w:val="00823b65"/>
    <w:rPr>
      <w:rFonts w:cs="Wingdings"/>
      <w:sz w:val="20"/>
    </w:rPr>
  </w:style>
  <w:style w:type="character" w:styleId="ListLabel341" w:customStyle="1">
    <w:name w:val="ListLabel 341"/>
    <w:qFormat/>
    <w:rsid w:val="00823b65"/>
    <w:rPr>
      <w:rFonts w:cs="Wingdings"/>
      <w:sz w:val="20"/>
    </w:rPr>
  </w:style>
  <w:style w:type="character" w:styleId="ListLabel342" w:customStyle="1">
    <w:name w:val="ListLabel 342"/>
    <w:qFormat/>
    <w:rsid w:val="00823b65"/>
    <w:rPr>
      <w:rFonts w:cs="Wingdings"/>
      <w:sz w:val="20"/>
    </w:rPr>
  </w:style>
  <w:style w:type="character" w:styleId="ListLabel343" w:customStyle="1">
    <w:name w:val="ListLabel 343"/>
    <w:qFormat/>
    <w:rsid w:val="00823b65"/>
    <w:rPr>
      <w:rFonts w:cs="Wingdings"/>
      <w:sz w:val="20"/>
    </w:rPr>
  </w:style>
  <w:style w:type="character" w:styleId="ListLabel344" w:customStyle="1">
    <w:name w:val="ListLabel 344"/>
    <w:qFormat/>
    <w:rsid w:val="00823b65"/>
    <w:rPr>
      <w:rFonts w:cs="Wingdings"/>
      <w:sz w:val="20"/>
    </w:rPr>
  </w:style>
  <w:style w:type="character" w:styleId="ListLabel345" w:customStyle="1">
    <w:name w:val="ListLabel 345"/>
    <w:qFormat/>
    <w:rsid w:val="00823b65"/>
    <w:rPr>
      <w:rFonts w:cs="Wingdings"/>
      <w:sz w:val="20"/>
    </w:rPr>
  </w:style>
  <w:style w:type="character" w:styleId="ListLabel346" w:customStyle="1">
    <w:name w:val="ListLabel 346"/>
    <w:qFormat/>
    <w:rsid w:val="00823b65"/>
    <w:rPr>
      <w:rFonts w:cs="Symbol"/>
      <w:sz w:val="20"/>
    </w:rPr>
  </w:style>
  <w:style w:type="character" w:styleId="ListLabel347" w:customStyle="1">
    <w:name w:val="ListLabel 347"/>
    <w:qFormat/>
    <w:rsid w:val="00823b65"/>
    <w:rPr>
      <w:rFonts w:cs="Courier New"/>
      <w:sz w:val="20"/>
    </w:rPr>
  </w:style>
  <w:style w:type="character" w:styleId="ListLabel348" w:customStyle="1">
    <w:name w:val="ListLabel 348"/>
    <w:qFormat/>
    <w:rsid w:val="00823b65"/>
    <w:rPr>
      <w:rFonts w:cs="Wingdings"/>
      <w:sz w:val="20"/>
    </w:rPr>
  </w:style>
  <w:style w:type="character" w:styleId="ListLabel349" w:customStyle="1">
    <w:name w:val="ListLabel 349"/>
    <w:qFormat/>
    <w:rsid w:val="00823b65"/>
    <w:rPr>
      <w:rFonts w:cs="Wingdings"/>
      <w:sz w:val="20"/>
    </w:rPr>
  </w:style>
  <w:style w:type="character" w:styleId="ListLabel350" w:customStyle="1">
    <w:name w:val="ListLabel 350"/>
    <w:qFormat/>
    <w:rsid w:val="00823b65"/>
    <w:rPr>
      <w:rFonts w:cs="Wingdings"/>
      <w:sz w:val="20"/>
    </w:rPr>
  </w:style>
  <w:style w:type="character" w:styleId="ListLabel351" w:customStyle="1">
    <w:name w:val="ListLabel 351"/>
    <w:qFormat/>
    <w:rsid w:val="00823b65"/>
    <w:rPr>
      <w:rFonts w:cs="Wingdings"/>
      <w:sz w:val="20"/>
    </w:rPr>
  </w:style>
  <w:style w:type="character" w:styleId="ListLabel352" w:customStyle="1">
    <w:name w:val="ListLabel 352"/>
    <w:qFormat/>
    <w:rsid w:val="00823b65"/>
    <w:rPr>
      <w:rFonts w:cs="Wingdings"/>
      <w:sz w:val="20"/>
    </w:rPr>
  </w:style>
  <w:style w:type="character" w:styleId="ListLabel353" w:customStyle="1">
    <w:name w:val="ListLabel 353"/>
    <w:qFormat/>
    <w:rsid w:val="00823b65"/>
    <w:rPr>
      <w:rFonts w:cs="Wingdings"/>
      <w:sz w:val="20"/>
    </w:rPr>
  </w:style>
  <w:style w:type="character" w:styleId="ListLabel354" w:customStyle="1">
    <w:name w:val="ListLabel 354"/>
    <w:qFormat/>
    <w:rsid w:val="00823b65"/>
    <w:rPr>
      <w:rFonts w:cs="Wingdings"/>
      <w:sz w:val="20"/>
    </w:rPr>
  </w:style>
  <w:style w:type="character" w:styleId="ListLabel355" w:customStyle="1">
    <w:name w:val="ListLabel 355"/>
    <w:qFormat/>
    <w:rsid w:val="00823b65"/>
    <w:rPr>
      <w:rFonts w:cs="Symbol"/>
      <w:sz w:val="20"/>
    </w:rPr>
  </w:style>
  <w:style w:type="character" w:styleId="ListLabel356" w:customStyle="1">
    <w:name w:val="ListLabel 356"/>
    <w:qFormat/>
    <w:rsid w:val="00823b65"/>
    <w:rPr>
      <w:rFonts w:cs="Courier New"/>
      <w:sz w:val="20"/>
    </w:rPr>
  </w:style>
  <w:style w:type="character" w:styleId="ListLabel357" w:customStyle="1">
    <w:name w:val="ListLabel 357"/>
    <w:qFormat/>
    <w:rsid w:val="00823b65"/>
    <w:rPr>
      <w:rFonts w:cs="Wingdings"/>
      <w:sz w:val="20"/>
    </w:rPr>
  </w:style>
  <w:style w:type="character" w:styleId="ListLabel358" w:customStyle="1">
    <w:name w:val="ListLabel 358"/>
    <w:qFormat/>
    <w:rsid w:val="00823b65"/>
    <w:rPr>
      <w:rFonts w:cs="Wingdings"/>
      <w:sz w:val="20"/>
    </w:rPr>
  </w:style>
  <w:style w:type="character" w:styleId="ListLabel359" w:customStyle="1">
    <w:name w:val="ListLabel 359"/>
    <w:qFormat/>
    <w:rsid w:val="00823b65"/>
    <w:rPr>
      <w:rFonts w:cs="Wingdings"/>
      <w:sz w:val="20"/>
    </w:rPr>
  </w:style>
  <w:style w:type="character" w:styleId="ListLabel360" w:customStyle="1">
    <w:name w:val="ListLabel 360"/>
    <w:qFormat/>
    <w:rsid w:val="00823b65"/>
    <w:rPr>
      <w:rFonts w:cs="Wingdings"/>
      <w:sz w:val="20"/>
    </w:rPr>
  </w:style>
  <w:style w:type="character" w:styleId="ListLabel361" w:customStyle="1">
    <w:name w:val="ListLabel 361"/>
    <w:qFormat/>
    <w:rsid w:val="00823b65"/>
    <w:rPr>
      <w:rFonts w:cs="Wingdings"/>
      <w:sz w:val="20"/>
    </w:rPr>
  </w:style>
  <w:style w:type="character" w:styleId="ListLabel362" w:customStyle="1">
    <w:name w:val="ListLabel 362"/>
    <w:qFormat/>
    <w:rsid w:val="00823b65"/>
    <w:rPr>
      <w:rFonts w:cs="Wingdings"/>
      <w:sz w:val="20"/>
    </w:rPr>
  </w:style>
  <w:style w:type="character" w:styleId="ListLabel363" w:customStyle="1">
    <w:name w:val="ListLabel 363"/>
    <w:qFormat/>
    <w:rsid w:val="00823b65"/>
    <w:rPr>
      <w:rFonts w:cs="Wingdings"/>
      <w:sz w:val="20"/>
    </w:rPr>
  </w:style>
  <w:style w:type="character" w:styleId="ListLabel364" w:customStyle="1">
    <w:name w:val="ListLabel 364"/>
    <w:qFormat/>
    <w:rsid w:val="00823b65"/>
    <w:rPr>
      <w:rFonts w:cs="Symbol"/>
      <w:sz w:val="20"/>
    </w:rPr>
  </w:style>
  <w:style w:type="character" w:styleId="ListLabel365" w:customStyle="1">
    <w:name w:val="ListLabel 365"/>
    <w:qFormat/>
    <w:rsid w:val="00823b65"/>
    <w:rPr>
      <w:rFonts w:cs="Courier New"/>
      <w:sz w:val="20"/>
    </w:rPr>
  </w:style>
  <w:style w:type="character" w:styleId="ListLabel366" w:customStyle="1">
    <w:name w:val="ListLabel 366"/>
    <w:qFormat/>
    <w:rsid w:val="00823b65"/>
    <w:rPr>
      <w:rFonts w:cs="Wingdings"/>
      <w:sz w:val="20"/>
    </w:rPr>
  </w:style>
  <w:style w:type="character" w:styleId="ListLabel367" w:customStyle="1">
    <w:name w:val="ListLabel 367"/>
    <w:qFormat/>
    <w:rsid w:val="00823b65"/>
    <w:rPr>
      <w:rFonts w:cs="Wingdings"/>
      <w:sz w:val="20"/>
    </w:rPr>
  </w:style>
  <w:style w:type="character" w:styleId="ListLabel368" w:customStyle="1">
    <w:name w:val="ListLabel 368"/>
    <w:qFormat/>
    <w:rsid w:val="00823b65"/>
    <w:rPr>
      <w:rFonts w:cs="Wingdings"/>
      <w:sz w:val="20"/>
    </w:rPr>
  </w:style>
  <w:style w:type="character" w:styleId="ListLabel369" w:customStyle="1">
    <w:name w:val="ListLabel 369"/>
    <w:qFormat/>
    <w:rsid w:val="00823b65"/>
    <w:rPr>
      <w:rFonts w:cs="Wingdings"/>
      <w:sz w:val="20"/>
    </w:rPr>
  </w:style>
  <w:style w:type="character" w:styleId="ListLabel370" w:customStyle="1">
    <w:name w:val="ListLabel 370"/>
    <w:qFormat/>
    <w:rsid w:val="00823b65"/>
    <w:rPr>
      <w:rFonts w:cs="Wingdings"/>
      <w:sz w:val="20"/>
    </w:rPr>
  </w:style>
  <w:style w:type="character" w:styleId="ListLabel371" w:customStyle="1">
    <w:name w:val="ListLabel 371"/>
    <w:qFormat/>
    <w:rsid w:val="00823b65"/>
    <w:rPr>
      <w:rFonts w:cs="Wingdings"/>
      <w:sz w:val="20"/>
    </w:rPr>
  </w:style>
  <w:style w:type="character" w:styleId="ListLabel372" w:customStyle="1">
    <w:name w:val="ListLabel 372"/>
    <w:qFormat/>
    <w:rsid w:val="00823b65"/>
    <w:rPr>
      <w:rFonts w:cs="Wingdings"/>
      <w:sz w:val="20"/>
    </w:rPr>
  </w:style>
  <w:style w:type="character" w:styleId="ListLabel373" w:customStyle="1">
    <w:name w:val="ListLabel 373"/>
    <w:qFormat/>
    <w:rsid w:val="00823b65"/>
    <w:rPr>
      <w:rFonts w:cs="Symbol"/>
    </w:rPr>
  </w:style>
  <w:style w:type="character" w:styleId="ListLabel374" w:customStyle="1">
    <w:name w:val="ListLabel 374"/>
    <w:qFormat/>
    <w:rsid w:val="00823b65"/>
    <w:rPr>
      <w:rFonts w:cs="Courier New"/>
    </w:rPr>
  </w:style>
  <w:style w:type="character" w:styleId="ListLabel375" w:customStyle="1">
    <w:name w:val="ListLabel 375"/>
    <w:qFormat/>
    <w:rsid w:val="00823b65"/>
    <w:rPr>
      <w:rFonts w:cs="Wingdings"/>
    </w:rPr>
  </w:style>
  <w:style w:type="character" w:styleId="ListLabel376" w:customStyle="1">
    <w:name w:val="ListLabel 376"/>
    <w:qFormat/>
    <w:rsid w:val="00823b65"/>
    <w:rPr>
      <w:rFonts w:cs="Symbol"/>
    </w:rPr>
  </w:style>
  <w:style w:type="character" w:styleId="ListLabel377" w:customStyle="1">
    <w:name w:val="ListLabel 377"/>
    <w:qFormat/>
    <w:rsid w:val="00823b65"/>
    <w:rPr>
      <w:rFonts w:cs="Courier New"/>
    </w:rPr>
  </w:style>
  <w:style w:type="character" w:styleId="ListLabel378" w:customStyle="1">
    <w:name w:val="ListLabel 378"/>
    <w:qFormat/>
    <w:rsid w:val="00823b65"/>
    <w:rPr>
      <w:rFonts w:cs="Wingdings"/>
    </w:rPr>
  </w:style>
  <w:style w:type="character" w:styleId="ListLabel379" w:customStyle="1">
    <w:name w:val="ListLabel 379"/>
    <w:qFormat/>
    <w:rsid w:val="00823b65"/>
    <w:rPr>
      <w:rFonts w:cs="Symbol"/>
    </w:rPr>
  </w:style>
  <w:style w:type="character" w:styleId="ListLabel380" w:customStyle="1">
    <w:name w:val="ListLabel 380"/>
    <w:qFormat/>
    <w:rsid w:val="00823b65"/>
    <w:rPr>
      <w:rFonts w:cs="Courier New"/>
    </w:rPr>
  </w:style>
  <w:style w:type="character" w:styleId="ListLabel381" w:customStyle="1">
    <w:name w:val="ListLabel 381"/>
    <w:qFormat/>
    <w:rsid w:val="00823b65"/>
    <w:rPr>
      <w:rFonts w:cs="Wingdings"/>
    </w:rPr>
  </w:style>
  <w:style w:type="character" w:styleId="ListLabel382" w:customStyle="1">
    <w:name w:val="ListLabel 382"/>
    <w:qFormat/>
    <w:rsid w:val="00823b65"/>
    <w:rPr>
      <w:rFonts w:cs="Symbol"/>
    </w:rPr>
  </w:style>
  <w:style w:type="character" w:styleId="ListLabel383" w:customStyle="1">
    <w:name w:val="ListLabel 383"/>
    <w:qFormat/>
    <w:rsid w:val="00823b65"/>
    <w:rPr>
      <w:rFonts w:cs="Courier New"/>
    </w:rPr>
  </w:style>
  <w:style w:type="character" w:styleId="ListLabel384" w:customStyle="1">
    <w:name w:val="ListLabel 384"/>
    <w:qFormat/>
    <w:rsid w:val="00823b65"/>
    <w:rPr>
      <w:rFonts w:cs="Wingdings"/>
    </w:rPr>
  </w:style>
  <w:style w:type="character" w:styleId="ListLabel385" w:customStyle="1">
    <w:name w:val="ListLabel 385"/>
    <w:qFormat/>
    <w:rsid w:val="00823b65"/>
    <w:rPr>
      <w:rFonts w:cs="Symbol"/>
    </w:rPr>
  </w:style>
  <w:style w:type="character" w:styleId="ListLabel386" w:customStyle="1">
    <w:name w:val="ListLabel 386"/>
    <w:qFormat/>
    <w:rsid w:val="00823b65"/>
    <w:rPr>
      <w:rFonts w:cs="Courier New"/>
    </w:rPr>
  </w:style>
  <w:style w:type="character" w:styleId="ListLabel387" w:customStyle="1">
    <w:name w:val="ListLabel 387"/>
    <w:qFormat/>
    <w:rsid w:val="00823b65"/>
    <w:rPr>
      <w:rFonts w:cs="Wingdings"/>
    </w:rPr>
  </w:style>
  <w:style w:type="character" w:styleId="ListLabel388" w:customStyle="1">
    <w:name w:val="ListLabel 388"/>
    <w:qFormat/>
    <w:rsid w:val="00823b65"/>
    <w:rPr>
      <w:rFonts w:cs="Symbol"/>
    </w:rPr>
  </w:style>
  <w:style w:type="character" w:styleId="ListLabel389" w:customStyle="1">
    <w:name w:val="ListLabel 389"/>
    <w:qFormat/>
    <w:rsid w:val="00823b65"/>
    <w:rPr>
      <w:rFonts w:cs="Courier New"/>
    </w:rPr>
  </w:style>
  <w:style w:type="character" w:styleId="ListLabel390" w:customStyle="1">
    <w:name w:val="ListLabel 390"/>
    <w:qFormat/>
    <w:rsid w:val="00823b65"/>
    <w:rPr>
      <w:rFonts w:cs="Wingdings"/>
    </w:rPr>
  </w:style>
  <w:style w:type="character" w:styleId="ListLabel391" w:customStyle="1">
    <w:name w:val="ListLabel 391"/>
    <w:qFormat/>
    <w:rsid w:val="00823b65"/>
    <w:rPr>
      <w:rFonts w:cs="OpenSymbol"/>
    </w:rPr>
  </w:style>
  <w:style w:type="character" w:styleId="ListLabel392" w:customStyle="1">
    <w:name w:val="ListLabel 392"/>
    <w:qFormat/>
    <w:rsid w:val="00823b65"/>
    <w:rPr>
      <w:rFonts w:cs="OpenSymbol"/>
    </w:rPr>
  </w:style>
  <w:style w:type="character" w:styleId="ListLabel393" w:customStyle="1">
    <w:name w:val="ListLabel 393"/>
    <w:qFormat/>
    <w:rsid w:val="00823b65"/>
    <w:rPr>
      <w:rFonts w:cs="OpenSymbol"/>
    </w:rPr>
  </w:style>
  <w:style w:type="character" w:styleId="ListLabel394" w:customStyle="1">
    <w:name w:val="ListLabel 394"/>
    <w:qFormat/>
    <w:rsid w:val="00823b65"/>
    <w:rPr>
      <w:rFonts w:cs="OpenSymbol"/>
    </w:rPr>
  </w:style>
  <w:style w:type="character" w:styleId="ListLabel395" w:customStyle="1">
    <w:name w:val="ListLabel 395"/>
    <w:qFormat/>
    <w:rsid w:val="00823b65"/>
    <w:rPr>
      <w:rFonts w:cs="OpenSymbol"/>
    </w:rPr>
  </w:style>
  <w:style w:type="character" w:styleId="ListLabel396" w:customStyle="1">
    <w:name w:val="ListLabel 396"/>
    <w:qFormat/>
    <w:rsid w:val="00823b65"/>
    <w:rPr>
      <w:rFonts w:cs="OpenSymbol"/>
    </w:rPr>
  </w:style>
  <w:style w:type="character" w:styleId="ListLabel397" w:customStyle="1">
    <w:name w:val="ListLabel 397"/>
    <w:qFormat/>
    <w:rsid w:val="00823b65"/>
    <w:rPr>
      <w:rFonts w:cs="OpenSymbol"/>
    </w:rPr>
  </w:style>
  <w:style w:type="character" w:styleId="ListLabel398" w:customStyle="1">
    <w:name w:val="ListLabel 398"/>
    <w:qFormat/>
    <w:rsid w:val="00823b65"/>
    <w:rPr>
      <w:rFonts w:cs="OpenSymbol"/>
    </w:rPr>
  </w:style>
  <w:style w:type="character" w:styleId="ListLabel399" w:customStyle="1">
    <w:name w:val="ListLabel 399"/>
    <w:qFormat/>
    <w:rsid w:val="00823b65"/>
    <w:rPr>
      <w:rFonts w:cs="OpenSymbol"/>
    </w:rPr>
  </w:style>
  <w:style w:type="character" w:styleId="ListLabel400" w:customStyle="1">
    <w:name w:val="ListLabel 400"/>
    <w:qFormat/>
    <w:rsid w:val="00823b65"/>
    <w:rPr>
      <w:rFonts w:cs="OpenSymbol"/>
    </w:rPr>
  </w:style>
  <w:style w:type="character" w:styleId="ListLabel401" w:customStyle="1">
    <w:name w:val="ListLabel 401"/>
    <w:qFormat/>
    <w:rsid w:val="00823b65"/>
    <w:rPr>
      <w:rFonts w:cs="OpenSymbol"/>
    </w:rPr>
  </w:style>
  <w:style w:type="character" w:styleId="ListLabel402" w:customStyle="1">
    <w:name w:val="ListLabel 402"/>
    <w:qFormat/>
    <w:rsid w:val="00823b65"/>
    <w:rPr>
      <w:rFonts w:cs="OpenSymbol"/>
    </w:rPr>
  </w:style>
  <w:style w:type="character" w:styleId="ListLabel403" w:customStyle="1">
    <w:name w:val="ListLabel 403"/>
    <w:qFormat/>
    <w:rsid w:val="00823b65"/>
    <w:rPr>
      <w:rFonts w:cs="OpenSymbol"/>
    </w:rPr>
  </w:style>
  <w:style w:type="character" w:styleId="ListLabel404" w:customStyle="1">
    <w:name w:val="ListLabel 404"/>
    <w:qFormat/>
    <w:rsid w:val="00823b65"/>
    <w:rPr>
      <w:rFonts w:cs="OpenSymbol"/>
    </w:rPr>
  </w:style>
  <w:style w:type="character" w:styleId="ListLabel405" w:customStyle="1">
    <w:name w:val="ListLabel 405"/>
    <w:qFormat/>
    <w:rsid w:val="00823b65"/>
    <w:rPr>
      <w:rFonts w:cs="OpenSymbol"/>
    </w:rPr>
  </w:style>
  <w:style w:type="character" w:styleId="ListLabel406" w:customStyle="1">
    <w:name w:val="ListLabel 406"/>
    <w:qFormat/>
    <w:rsid w:val="00823b65"/>
    <w:rPr>
      <w:rFonts w:cs="OpenSymbol"/>
    </w:rPr>
  </w:style>
  <w:style w:type="character" w:styleId="ListLabel407" w:customStyle="1">
    <w:name w:val="ListLabel 407"/>
    <w:qFormat/>
    <w:rsid w:val="00823b65"/>
    <w:rPr>
      <w:rFonts w:cs="OpenSymbol"/>
    </w:rPr>
  </w:style>
  <w:style w:type="character" w:styleId="ListLabel408" w:customStyle="1">
    <w:name w:val="ListLabel 408"/>
    <w:qFormat/>
    <w:rsid w:val="00823b65"/>
    <w:rPr>
      <w:rFonts w:cs="OpenSymbol"/>
    </w:rPr>
  </w:style>
  <w:style w:type="character" w:styleId="ListLabel409" w:customStyle="1">
    <w:name w:val="ListLabel 409"/>
    <w:qFormat/>
    <w:rsid w:val="00823b65"/>
    <w:rPr>
      <w:rFonts w:cs="OpenSymbol"/>
    </w:rPr>
  </w:style>
  <w:style w:type="character" w:styleId="ListLabel410" w:customStyle="1">
    <w:name w:val="ListLabel 410"/>
    <w:qFormat/>
    <w:rsid w:val="00823b65"/>
    <w:rPr>
      <w:rFonts w:cs="OpenSymbol"/>
    </w:rPr>
  </w:style>
  <w:style w:type="character" w:styleId="ListLabel411" w:customStyle="1">
    <w:name w:val="ListLabel 411"/>
    <w:qFormat/>
    <w:rsid w:val="00823b65"/>
    <w:rPr>
      <w:rFonts w:cs="OpenSymbol"/>
    </w:rPr>
  </w:style>
  <w:style w:type="character" w:styleId="ListLabel412" w:customStyle="1">
    <w:name w:val="ListLabel 412"/>
    <w:qFormat/>
    <w:rsid w:val="00823b65"/>
    <w:rPr>
      <w:rFonts w:cs="OpenSymbol"/>
    </w:rPr>
  </w:style>
  <w:style w:type="character" w:styleId="ListLabel413" w:customStyle="1">
    <w:name w:val="ListLabel 413"/>
    <w:qFormat/>
    <w:rsid w:val="00823b65"/>
    <w:rPr>
      <w:rFonts w:cs="OpenSymbol"/>
    </w:rPr>
  </w:style>
  <w:style w:type="character" w:styleId="ListLabel414" w:customStyle="1">
    <w:name w:val="ListLabel 414"/>
    <w:qFormat/>
    <w:rsid w:val="00823b65"/>
    <w:rPr>
      <w:rFonts w:cs="OpenSymbol"/>
    </w:rPr>
  </w:style>
  <w:style w:type="character" w:styleId="ListLabel415" w:customStyle="1">
    <w:name w:val="ListLabel 415"/>
    <w:qFormat/>
    <w:rsid w:val="00823b65"/>
    <w:rPr>
      <w:rFonts w:cs="OpenSymbol"/>
    </w:rPr>
  </w:style>
  <w:style w:type="character" w:styleId="ListLabel416" w:customStyle="1">
    <w:name w:val="ListLabel 416"/>
    <w:qFormat/>
    <w:rsid w:val="00823b65"/>
    <w:rPr>
      <w:rFonts w:cs="OpenSymbol"/>
    </w:rPr>
  </w:style>
  <w:style w:type="character" w:styleId="ListLabel417" w:customStyle="1">
    <w:name w:val="ListLabel 417"/>
    <w:qFormat/>
    <w:rsid w:val="00823b65"/>
    <w:rPr>
      <w:rFonts w:cs="OpenSymbol"/>
    </w:rPr>
  </w:style>
  <w:style w:type="character" w:styleId="ListLabel418" w:customStyle="1">
    <w:name w:val="ListLabel 418"/>
    <w:qFormat/>
    <w:rsid w:val="00823b65"/>
    <w:rPr>
      <w:rFonts w:ascii="Calibri" w:hAnsi="Calibri" w:cs="OpenSymbol"/>
      <w:sz w:val="22"/>
    </w:rPr>
  </w:style>
  <w:style w:type="character" w:styleId="ListLabel419" w:customStyle="1">
    <w:name w:val="ListLabel 419"/>
    <w:qFormat/>
    <w:rsid w:val="00823b65"/>
    <w:rPr>
      <w:rFonts w:cs="OpenSymbol"/>
    </w:rPr>
  </w:style>
  <w:style w:type="character" w:styleId="ListLabel420" w:customStyle="1">
    <w:name w:val="ListLabel 420"/>
    <w:qFormat/>
    <w:rsid w:val="00823b65"/>
    <w:rPr>
      <w:rFonts w:cs="OpenSymbol"/>
    </w:rPr>
  </w:style>
  <w:style w:type="character" w:styleId="ListLabel421" w:customStyle="1">
    <w:name w:val="ListLabel 421"/>
    <w:qFormat/>
    <w:rsid w:val="00823b65"/>
    <w:rPr>
      <w:rFonts w:cs="OpenSymbol"/>
    </w:rPr>
  </w:style>
  <w:style w:type="character" w:styleId="ListLabel422" w:customStyle="1">
    <w:name w:val="ListLabel 422"/>
    <w:qFormat/>
    <w:rsid w:val="00823b65"/>
    <w:rPr>
      <w:rFonts w:cs="OpenSymbol"/>
    </w:rPr>
  </w:style>
  <w:style w:type="character" w:styleId="ListLabel423" w:customStyle="1">
    <w:name w:val="ListLabel 423"/>
    <w:qFormat/>
    <w:rsid w:val="00823b65"/>
    <w:rPr>
      <w:rFonts w:cs="OpenSymbol"/>
    </w:rPr>
  </w:style>
  <w:style w:type="character" w:styleId="ListLabel424" w:customStyle="1">
    <w:name w:val="ListLabel 424"/>
    <w:qFormat/>
    <w:rsid w:val="00823b65"/>
    <w:rPr>
      <w:rFonts w:cs="OpenSymbol"/>
    </w:rPr>
  </w:style>
  <w:style w:type="character" w:styleId="ListLabel425" w:customStyle="1">
    <w:name w:val="ListLabel 425"/>
    <w:qFormat/>
    <w:rsid w:val="00823b65"/>
    <w:rPr>
      <w:rFonts w:cs="OpenSymbol"/>
    </w:rPr>
  </w:style>
  <w:style w:type="character" w:styleId="ListLabel426" w:customStyle="1">
    <w:name w:val="ListLabel 426"/>
    <w:qFormat/>
    <w:rsid w:val="00823b65"/>
    <w:rPr>
      <w:rFonts w:cs="OpenSymbol"/>
    </w:rPr>
  </w:style>
  <w:style w:type="character" w:styleId="ListLabel427" w:customStyle="1">
    <w:name w:val="ListLabel 427"/>
    <w:qFormat/>
    <w:rsid w:val="00823b65"/>
    <w:rPr>
      <w:rFonts w:cs="OpenSymbol"/>
    </w:rPr>
  </w:style>
  <w:style w:type="character" w:styleId="ListLabel428" w:customStyle="1">
    <w:name w:val="ListLabel 428"/>
    <w:qFormat/>
    <w:rsid w:val="00823b65"/>
    <w:rPr>
      <w:rFonts w:cs="OpenSymbol"/>
    </w:rPr>
  </w:style>
  <w:style w:type="character" w:styleId="ListLabel429" w:customStyle="1">
    <w:name w:val="ListLabel 429"/>
    <w:qFormat/>
    <w:rsid w:val="00823b65"/>
    <w:rPr>
      <w:rFonts w:cs="OpenSymbol"/>
    </w:rPr>
  </w:style>
  <w:style w:type="character" w:styleId="ListLabel430" w:customStyle="1">
    <w:name w:val="ListLabel 430"/>
    <w:qFormat/>
    <w:rsid w:val="00823b65"/>
    <w:rPr>
      <w:rFonts w:cs="OpenSymbol"/>
    </w:rPr>
  </w:style>
  <w:style w:type="character" w:styleId="ListLabel431" w:customStyle="1">
    <w:name w:val="ListLabel 431"/>
    <w:qFormat/>
    <w:rsid w:val="00823b65"/>
    <w:rPr>
      <w:rFonts w:cs="OpenSymbol"/>
    </w:rPr>
  </w:style>
  <w:style w:type="character" w:styleId="ListLabel432" w:customStyle="1">
    <w:name w:val="ListLabel 432"/>
    <w:qFormat/>
    <w:rsid w:val="00823b65"/>
    <w:rPr>
      <w:rFonts w:cs="OpenSymbol"/>
    </w:rPr>
  </w:style>
  <w:style w:type="character" w:styleId="ListLabel433" w:customStyle="1">
    <w:name w:val="ListLabel 433"/>
    <w:qFormat/>
    <w:rsid w:val="00823b65"/>
    <w:rPr>
      <w:rFonts w:cs="OpenSymbol"/>
    </w:rPr>
  </w:style>
  <w:style w:type="character" w:styleId="ListLabel434" w:customStyle="1">
    <w:name w:val="ListLabel 434"/>
    <w:qFormat/>
    <w:rsid w:val="00823b65"/>
    <w:rPr>
      <w:rFonts w:cs="OpenSymbol"/>
    </w:rPr>
  </w:style>
  <w:style w:type="character" w:styleId="ListLabel435" w:customStyle="1">
    <w:name w:val="ListLabel 435"/>
    <w:qFormat/>
    <w:rsid w:val="00823b65"/>
    <w:rPr>
      <w:rFonts w:cs="OpenSymbol"/>
    </w:rPr>
  </w:style>
  <w:style w:type="character" w:styleId="ListLabel436" w:customStyle="1">
    <w:name w:val="ListLabel 436"/>
    <w:qFormat/>
    <w:rsid w:val="00823b65"/>
    <w:rPr>
      <w:rFonts w:ascii="Calibri" w:hAnsi="Calibri" w:cs="OpenSymbol"/>
    </w:rPr>
  </w:style>
  <w:style w:type="character" w:styleId="ListLabel437" w:customStyle="1">
    <w:name w:val="ListLabel 437"/>
    <w:qFormat/>
    <w:rsid w:val="00823b65"/>
    <w:rPr>
      <w:rFonts w:cs="OpenSymbol"/>
    </w:rPr>
  </w:style>
  <w:style w:type="character" w:styleId="ListLabel438" w:customStyle="1">
    <w:name w:val="ListLabel 438"/>
    <w:qFormat/>
    <w:rsid w:val="00823b65"/>
    <w:rPr>
      <w:rFonts w:cs="OpenSymbol"/>
    </w:rPr>
  </w:style>
  <w:style w:type="character" w:styleId="ListLabel439" w:customStyle="1">
    <w:name w:val="ListLabel 439"/>
    <w:qFormat/>
    <w:rsid w:val="00823b65"/>
    <w:rPr>
      <w:rFonts w:cs="OpenSymbol"/>
    </w:rPr>
  </w:style>
  <w:style w:type="character" w:styleId="ListLabel440" w:customStyle="1">
    <w:name w:val="ListLabel 440"/>
    <w:qFormat/>
    <w:rsid w:val="00823b65"/>
    <w:rPr>
      <w:rFonts w:cs="OpenSymbol"/>
    </w:rPr>
  </w:style>
  <w:style w:type="character" w:styleId="ListLabel441" w:customStyle="1">
    <w:name w:val="ListLabel 441"/>
    <w:qFormat/>
    <w:rsid w:val="00823b65"/>
    <w:rPr>
      <w:rFonts w:cs="OpenSymbol"/>
    </w:rPr>
  </w:style>
  <w:style w:type="character" w:styleId="ListLabel442" w:customStyle="1">
    <w:name w:val="ListLabel 442"/>
    <w:qFormat/>
    <w:rsid w:val="00823b65"/>
    <w:rPr>
      <w:rFonts w:cs="OpenSymbol"/>
    </w:rPr>
  </w:style>
  <w:style w:type="character" w:styleId="ListLabel443" w:customStyle="1">
    <w:name w:val="ListLabel 443"/>
    <w:qFormat/>
    <w:rsid w:val="00823b65"/>
    <w:rPr>
      <w:rFonts w:cs="OpenSymbol"/>
    </w:rPr>
  </w:style>
  <w:style w:type="character" w:styleId="ListLabel444" w:customStyle="1">
    <w:name w:val="ListLabel 444"/>
    <w:qFormat/>
    <w:rsid w:val="00823b65"/>
    <w:rPr>
      <w:rFonts w:cs="OpenSymbol"/>
    </w:rPr>
  </w:style>
  <w:style w:type="character" w:styleId="ListLabel445">
    <w:name w:val="ListLabel 445"/>
    <w:qFormat/>
    <w:rPr>
      <w:rFonts w:cs="FreeSans"/>
    </w:rPr>
  </w:style>
  <w:style w:type="character" w:styleId="ListLabel446">
    <w:name w:val="ListLabel 446"/>
    <w:qFormat/>
    <w:rPr>
      <w:rFonts w:cs="FreeSans"/>
    </w:rPr>
  </w:style>
  <w:style w:type="character" w:styleId="ListLabel447">
    <w:name w:val="ListLabel 447"/>
    <w:qFormat/>
    <w:rPr>
      <w:rFonts w:cs="FreeSans"/>
    </w:rPr>
  </w:style>
  <w:style w:type="character" w:styleId="ListLabel448">
    <w:name w:val="ListLabel 448"/>
    <w:qFormat/>
    <w:rPr>
      <w:rFonts w:cs="FreeSans"/>
    </w:rPr>
  </w:style>
  <w:style w:type="character" w:styleId="ListLabel449">
    <w:name w:val="ListLabel 449"/>
    <w:qFormat/>
    <w:rPr>
      <w:rFonts w:cs="FreeSans"/>
    </w:rPr>
  </w:style>
  <w:style w:type="character" w:styleId="ListLabel450">
    <w:name w:val="ListLabel 450"/>
    <w:qFormat/>
    <w:rPr>
      <w:rFonts w:cs="FreeSans"/>
    </w:rPr>
  </w:style>
  <w:style w:type="character" w:styleId="ListLabel451">
    <w:name w:val="ListLabel 451"/>
    <w:qFormat/>
    <w:rPr>
      <w:rFonts w:eastAsia="Times New Roman"/>
      <w:b w:val="false"/>
      <w:bCs w:val="false"/>
      <w:i w:val="false"/>
      <w:iCs w:val="false"/>
      <w:caps w:val="false"/>
      <w:smallCaps w:val="false"/>
      <w:strike w:val="false"/>
      <w:dstrike w:val="false"/>
      <w:vanish w:val="false"/>
      <w:spacing w:val="0"/>
      <w:position w:val="0"/>
      <w:sz w:val="22"/>
      <w:sz w:val="22"/>
      <w:u w:val="none"/>
      <w:effect w:val="none"/>
      <w:vertAlign w:val="baseline"/>
      <w:em w:val="none"/>
    </w:rPr>
  </w:style>
  <w:style w:type="character" w:styleId="ListLabel452">
    <w:name w:val="ListLabel 452"/>
    <w:qFormat/>
    <w:rPr>
      <w:rFonts w:cs="Times New Roman"/>
    </w:rPr>
  </w:style>
  <w:style w:type="character" w:styleId="ListLabel453">
    <w:name w:val="ListLabel 453"/>
    <w:qFormat/>
    <w:rPr>
      <w:rFonts w:cs="Times New Roman"/>
    </w:rPr>
  </w:style>
  <w:style w:type="character" w:styleId="ListLabel454">
    <w:name w:val="ListLabel 454"/>
    <w:qFormat/>
    <w:rPr>
      <w:rFonts w:cs="Times New Roman"/>
    </w:rPr>
  </w:style>
  <w:style w:type="character" w:styleId="ListLabel455">
    <w:name w:val="ListLabel 455"/>
    <w:qFormat/>
    <w:rPr>
      <w:rFonts w:cs="Times New Roman"/>
    </w:rPr>
  </w:style>
  <w:style w:type="character" w:styleId="ListLabel456">
    <w:name w:val="ListLabel 456"/>
    <w:qFormat/>
    <w:rPr>
      <w:rFonts w:cs="Times New Roman"/>
    </w:rPr>
  </w:style>
  <w:style w:type="character" w:styleId="ListLabel457">
    <w:name w:val="ListLabel 457"/>
    <w:qFormat/>
    <w:rPr>
      <w:rFonts w:cs="Times New Roman"/>
    </w:rPr>
  </w:style>
  <w:style w:type="character" w:styleId="ListLabel458">
    <w:name w:val="ListLabel 458"/>
    <w:qFormat/>
    <w:rPr>
      <w:rFonts w:cs="Times New Roman"/>
    </w:rPr>
  </w:style>
  <w:style w:type="character" w:styleId="ListLabel459">
    <w:name w:val="ListLabel 459"/>
    <w:qFormat/>
    <w:rPr>
      <w:rFonts w:cs="Times New Roman"/>
    </w:rPr>
  </w:style>
  <w:style w:type="character" w:styleId="ListLabel460">
    <w:name w:val="ListLabel 460"/>
    <w:qFormat/>
    <w:rPr>
      <w:rFonts w:cs="Times New Roman"/>
      <w:b w:val="false"/>
      <w:bCs w:val="false"/>
      <w:i w:val="false"/>
      <w:iCs w:val="false"/>
      <w:sz w:val="18"/>
      <w:szCs w:val="18"/>
    </w:rPr>
  </w:style>
  <w:style w:type="character" w:styleId="ListLabel461">
    <w:name w:val="ListLabel 461"/>
    <w:qFormat/>
    <w:rPr>
      <w:rFonts w:cs="Courier New"/>
    </w:rPr>
  </w:style>
  <w:style w:type="character" w:styleId="ListLabel462">
    <w:name w:val="ListLabel 462"/>
    <w:qFormat/>
    <w:rPr>
      <w:rFonts w:cs="Courier New"/>
    </w:rPr>
  </w:style>
  <w:style w:type="character" w:styleId="ListLabel463">
    <w:name w:val="ListLabel 463"/>
    <w:qFormat/>
    <w:rPr>
      <w:rFonts w:cs="Courier New"/>
    </w:rPr>
  </w:style>
  <w:style w:type="character" w:styleId="ListLabel464">
    <w:name w:val="ListLabel 464"/>
    <w:qFormat/>
    <w:rPr>
      <w:rFonts w:cs="Courier New"/>
    </w:rPr>
  </w:style>
  <w:style w:type="character" w:styleId="ListLabel465">
    <w:name w:val="ListLabel 465"/>
    <w:qFormat/>
    <w:rPr>
      <w:rFonts w:cs="Courier New"/>
    </w:rPr>
  </w:style>
  <w:style w:type="character" w:styleId="ListLabel466">
    <w:name w:val="ListLabel 466"/>
    <w:qFormat/>
    <w:rPr>
      <w:rFonts w:cs="Courier New"/>
    </w:rPr>
  </w:style>
  <w:style w:type="character" w:styleId="ListLabel467">
    <w:name w:val="ListLabel 467"/>
    <w:qFormat/>
    <w:rPr>
      <w:rFonts w:cs="Courier New"/>
    </w:rPr>
  </w:style>
  <w:style w:type="character" w:styleId="ListLabel468">
    <w:name w:val="ListLabel 468"/>
    <w:qFormat/>
    <w:rPr>
      <w:rFonts w:cs="Courier New"/>
    </w:rPr>
  </w:style>
  <w:style w:type="character" w:styleId="ListLabel469">
    <w:name w:val="ListLabel 469"/>
    <w:qFormat/>
    <w:rPr>
      <w:rFonts w:cs="Courier New"/>
    </w:rPr>
  </w:style>
  <w:style w:type="character" w:styleId="ListLabel470">
    <w:name w:val="ListLabel 470"/>
    <w:qFormat/>
    <w:rPr>
      <w:rFonts w:cs="Courier New"/>
    </w:rPr>
  </w:style>
  <w:style w:type="character" w:styleId="ListLabel471">
    <w:name w:val="ListLabel 471"/>
    <w:qFormat/>
    <w:rPr>
      <w:rFonts w:cs="Courier New"/>
    </w:rPr>
  </w:style>
  <w:style w:type="character" w:styleId="ListLabel472">
    <w:name w:val="ListLabel 472"/>
    <w:qFormat/>
    <w:rPr>
      <w:rFonts w:cs="Courier New"/>
    </w:rPr>
  </w:style>
  <w:style w:type="character" w:styleId="ListLabel473">
    <w:name w:val="ListLabel 473"/>
    <w:qFormat/>
    <w:rPr>
      <w:rFonts w:cs="Courier New"/>
    </w:rPr>
  </w:style>
  <w:style w:type="character" w:styleId="ListLabel474">
    <w:name w:val="ListLabel 474"/>
    <w:qFormat/>
    <w:rPr>
      <w:rFonts w:cs="Courier New"/>
    </w:rPr>
  </w:style>
  <w:style w:type="character" w:styleId="ListLabel475">
    <w:name w:val="ListLabel 475"/>
    <w:qFormat/>
    <w:rPr>
      <w:rFonts w:cs="Courier New"/>
    </w:rPr>
  </w:style>
  <w:style w:type="character" w:styleId="ListLabel476">
    <w:name w:val="ListLabel 476"/>
    <w:qFormat/>
    <w:rPr>
      <w:rFonts w:cs="Courier New"/>
    </w:rPr>
  </w:style>
  <w:style w:type="character" w:styleId="ListLabel477">
    <w:name w:val="ListLabel 477"/>
    <w:qFormat/>
    <w:rPr>
      <w:rFonts w:cs="Courier New"/>
    </w:rPr>
  </w:style>
  <w:style w:type="character" w:styleId="ListLabel478">
    <w:name w:val="ListLabel 478"/>
    <w:qFormat/>
    <w:rPr>
      <w:rFonts w:cs="Courier New"/>
    </w:rPr>
  </w:style>
  <w:style w:type="character" w:styleId="ListLabel479">
    <w:name w:val="ListLabel 479"/>
    <w:qFormat/>
    <w:rPr>
      <w:rFonts w:cs="Courier New"/>
    </w:rPr>
  </w:style>
  <w:style w:type="character" w:styleId="ListLabel480">
    <w:name w:val="ListLabel 480"/>
    <w:qFormat/>
    <w:rPr>
      <w:rFonts w:cs="Courier New"/>
    </w:rPr>
  </w:style>
  <w:style w:type="character" w:styleId="ListLabel481">
    <w:name w:val="ListLabel 481"/>
    <w:qFormat/>
    <w:rPr>
      <w:rFonts w:cs="Courier New"/>
    </w:rPr>
  </w:style>
  <w:style w:type="character" w:styleId="ListLabel482">
    <w:name w:val="ListLabel 482"/>
    <w:qFormat/>
    <w:rPr>
      <w:rFonts w:cs="Courier New"/>
    </w:rPr>
  </w:style>
  <w:style w:type="character" w:styleId="ListLabel483">
    <w:name w:val="ListLabel 483"/>
    <w:qFormat/>
    <w:rPr>
      <w:rFonts w:cs="Courier New"/>
    </w:rPr>
  </w:style>
  <w:style w:type="character" w:styleId="ListLabel484">
    <w:name w:val="ListLabel 484"/>
    <w:qFormat/>
    <w:rPr>
      <w:rFonts w:cs="Courier New"/>
    </w:rPr>
  </w:style>
  <w:style w:type="character" w:styleId="ListLabel485">
    <w:name w:val="ListLabel 485"/>
    <w:qFormat/>
    <w:rPr>
      <w:rFonts w:cs="Courier New"/>
    </w:rPr>
  </w:style>
  <w:style w:type="character" w:styleId="ListLabel486">
    <w:name w:val="ListLabel 486"/>
    <w:qFormat/>
    <w:rPr>
      <w:rFonts w:cs="Courier New"/>
    </w:rPr>
  </w:style>
  <w:style w:type="character" w:styleId="ListLabel487">
    <w:name w:val="ListLabel 487"/>
    <w:qFormat/>
    <w:rPr>
      <w:rFonts w:cs="Courier New"/>
    </w:rPr>
  </w:style>
  <w:style w:type="character" w:styleId="ListLabel488">
    <w:name w:val="ListLabel 488"/>
    <w:qFormat/>
    <w:rPr>
      <w:rFonts w:cs="Courier New"/>
    </w:rPr>
  </w:style>
  <w:style w:type="character" w:styleId="ListLabel489">
    <w:name w:val="ListLabel 489"/>
    <w:qFormat/>
    <w:rPr>
      <w:rFonts w:cs="Courier New"/>
    </w:rPr>
  </w:style>
  <w:style w:type="character" w:styleId="ListLabel490">
    <w:name w:val="ListLabel 490"/>
    <w:qFormat/>
    <w:rPr>
      <w:rFonts w:cs="Courier New"/>
    </w:rPr>
  </w:style>
  <w:style w:type="character" w:styleId="ListLabel491">
    <w:name w:val="ListLabel 491"/>
    <w:qFormat/>
    <w:rPr>
      <w:rFonts w:cs="Courier New"/>
    </w:rPr>
  </w:style>
  <w:style w:type="character" w:styleId="ListLabel492">
    <w:name w:val="ListLabel 492"/>
    <w:qFormat/>
    <w:rPr>
      <w:rFonts w:cs="Courier New"/>
    </w:rPr>
  </w:style>
  <w:style w:type="character" w:styleId="ListLabel493">
    <w:name w:val="ListLabel 493"/>
    <w:qFormat/>
    <w:rPr>
      <w:rFonts w:cs="Courier New"/>
    </w:rPr>
  </w:style>
  <w:style w:type="character" w:styleId="ListLabel494">
    <w:name w:val="ListLabel 494"/>
    <w:qFormat/>
    <w:rPr>
      <w:rFonts w:cs="Courier New"/>
    </w:rPr>
  </w:style>
  <w:style w:type="character" w:styleId="ListLabel495">
    <w:name w:val="ListLabel 495"/>
    <w:qFormat/>
    <w:rPr>
      <w:rFonts w:cs="Courier New"/>
    </w:rPr>
  </w:style>
  <w:style w:type="character" w:styleId="ListLabel496">
    <w:name w:val="ListLabel 496"/>
    <w:qFormat/>
    <w:rPr>
      <w:rFonts w:cs="Courier New"/>
    </w:rPr>
  </w:style>
  <w:style w:type="character" w:styleId="ListLabel497">
    <w:name w:val="ListLabel 497"/>
    <w:qFormat/>
    <w:rPr>
      <w:rFonts w:cs="Courier New"/>
    </w:rPr>
  </w:style>
  <w:style w:type="character" w:styleId="ListLabel498">
    <w:name w:val="ListLabel 498"/>
    <w:qFormat/>
    <w:rPr>
      <w:rFonts w:cs="Courier New"/>
    </w:rPr>
  </w:style>
  <w:style w:type="character" w:styleId="ListLabel499">
    <w:name w:val="ListLabel 499"/>
    <w:qFormat/>
    <w:rPr>
      <w:rFonts w:cs="Courier New"/>
    </w:rPr>
  </w:style>
  <w:style w:type="character" w:styleId="ListLabel500">
    <w:name w:val="ListLabel 500"/>
    <w:qFormat/>
    <w:rPr>
      <w:rFonts w:cs="Courier New"/>
    </w:rPr>
  </w:style>
  <w:style w:type="character" w:styleId="ListLabel501">
    <w:name w:val="ListLabel 501"/>
    <w:qFormat/>
    <w:rPr>
      <w:rFonts w:cs="Courier New"/>
    </w:rPr>
  </w:style>
  <w:style w:type="character" w:styleId="ListLabel502">
    <w:name w:val="ListLabel 502"/>
    <w:qFormat/>
    <w:rPr>
      <w:rFonts w:cs="Courier New"/>
    </w:rPr>
  </w:style>
  <w:style w:type="character" w:styleId="ListLabel503">
    <w:name w:val="ListLabel 503"/>
    <w:qFormat/>
    <w:rPr>
      <w:rFonts w:cs="Courier New"/>
    </w:rPr>
  </w:style>
  <w:style w:type="character" w:styleId="ListLabel504">
    <w:name w:val="ListLabel 504"/>
    <w:qFormat/>
    <w:rPr>
      <w:rFonts w:cs="Courier New"/>
    </w:rPr>
  </w:style>
  <w:style w:type="character" w:styleId="ListLabel505">
    <w:name w:val="ListLabel 505"/>
    <w:qFormat/>
    <w:rPr>
      <w:rFonts w:cs="Courier New"/>
    </w:rPr>
  </w:style>
  <w:style w:type="character" w:styleId="ListLabel506">
    <w:name w:val="ListLabel 506"/>
    <w:qFormat/>
    <w:rPr>
      <w:rFonts w:cs="Courier New"/>
    </w:rPr>
  </w:style>
  <w:style w:type="character" w:styleId="ListLabel507">
    <w:name w:val="ListLabel 507"/>
    <w:qFormat/>
    <w:rPr>
      <w:rFonts w:cs="Courier New"/>
    </w:rPr>
  </w:style>
  <w:style w:type="character" w:styleId="ListLabel508">
    <w:name w:val="ListLabel 508"/>
    <w:qFormat/>
    <w:rPr>
      <w:rFonts w:cs="Courier New"/>
    </w:rPr>
  </w:style>
  <w:style w:type="character" w:styleId="ListLabel509">
    <w:name w:val="ListLabel 509"/>
    <w:qFormat/>
    <w:rPr>
      <w:rFonts w:cs="Courier New"/>
    </w:rPr>
  </w:style>
  <w:style w:type="character" w:styleId="ListLabel510">
    <w:name w:val="ListLabel 510"/>
    <w:qFormat/>
    <w:rPr>
      <w:rFonts w:cs="Courier New"/>
    </w:rPr>
  </w:style>
  <w:style w:type="character" w:styleId="ListLabel511">
    <w:name w:val="ListLabel 511"/>
    <w:qFormat/>
    <w:rPr>
      <w:rFonts w:cs="Courier New"/>
    </w:rPr>
  </w:style>
  <w:style w:type="character" w:styleId="ListLabel512">
    <w:name w:val="ListLabel 512"/>
    <w:qFormat/>
    <w:rPr>
      <w:rFonts w:cs="Courier New"/>
    </w:rPr>
  </w:style>
  <w:style w:type="character" w:styleId="ListLabel513">
    <w:name w:val="ListLabel 513"/>
    <w:qFormat/>
    <w:rPr>
      <w:rFonts w:cs="Courier New"/>
    </w:rPr>
  </w:style>
  <w:style w:type="character" w:styleId="ListLabel514">
    <w:name w:val="ListLabel 514"/>
    <w:qFormat/>
    <w:rPr>
      <w:rFonts w:cs="Courier New"/>
    </w:rPr>
  </w:style>
  <w:style w:type="character" w:styleId="ListLabel515">
    <w:name w:val="ListLabel 515"/>
    <w:qFormat/>
    <w:rPr>
      <w:rFonts w:cs="Courier New"/>
    </w:rPr>
  </w:style>
  <w:style w:type="character" w:styleId="ListLabel516">
    <w:name w:val="ListLabel 516"/>
    <w:qFormat/>
    <w:rPr>
      <w:rFonts w:cs="Courier New"/>
    </w:rPr>
  </w:style>
  <w:style w:type="character" w:styleId="ListLabel517">
    <w:name w:val="ListLabel 517"/>
    <w:qFormat/>
    <w:rPr>
      <w:rFonts w:cs="Courier New"/>
    </w:rPr>
  </w:style>
  <w:style w:type="character" w:styleId="ListLabel518">
    <w:name w:val="ListLabel 518"/>
    <w:qFormat/>
    <w:rPr>
      <w:rFonts w:cs="Courier New"/>
    </w:rPr>
  </w:style>
  <w:style w:type="character" w:styleId="ListLabel519">
    <w:name w:val="ListLabel 519"/>
    <w:qFormat/>
    <w:rPr>
      <w:rFonts w:cs="Courier New"/>
    </w:rPr>
  </w:style>
  <w:style w:type="character" w:styleId="ListLabel520">
    <w:name w:val="ListLabel 520"/>
    <w:qFormat/>
    <w:rPr>
      <w:rFonts w:cs="Courier New"/>
    </w:rPr>
  </w:style>
  <w:style w:type="character" w:styleId="ListLabel521">
    <w:name w:val="ListLabel 521"/>
    <w:qFormat/>
    <w:rPr>
      <w:rFonts w:cs="Courier New"/>
    </w:rPr>
  </w:style>
  <w:style w:type="character" w:styleId="ListLabel522">
    <w:name w:val="ListLabel 522"/>
    <w:qFormat/>
    <w:rPr>
      <w:rFonts w:cs="Courier New"/>
    </w:rPr>
  </w:style>
  <w:style w:type="character" w:styleId="ListLabel523">
    <w:name w:val="ListLabel 523"/>
    <w:qFormat/>
    <w:rPr>
      <w:rFonts w:cs="Courier New"/>
    </w:rPr>
  </w:style>
  <w:style w:type="character" w:styleId="ListLabel524">
    <w:name w:val="ListLabel 524"/>
    <w:qFormat/>
    <w:rPr>
      <w:rFonts w:cs="Courier New"/>
    </w:rPr>
  </w:style>
  <w:style w:type="character" w:styleId="ListLabel525">
    <w:name w:val="ListLabel 525"/>
    <w:qFormat/>
    <w:rPr>
      <w:rFonts w:cs="Courier New"/>
    </w:rPr>
  </w:style>
  <w:style w:type="character" w:styleId="ListLabel526">
    <w:name w:val="ListLabel 526"/>
    <w:qFormat/>
    <w:rPr>
      <w:rFonts w:cs="Courier New"/>
    </w:rPr>
  </w:style>
  <w:style w:type="character" w:styleId="Funotenzeichen">
    <w:name w:val="Fußnotenzeichen"/>
    <w:qFormat/>
    <w:rPr/>
  </w:style>
  <w:style w:type="character" w:styleId="Funotenanker">
    <w:name w:val="Fußnotenanker"/>
    <w:rPr>
      <w:vertAlign w:val="superscript"/>
    </w:rPr>
  </w:style>
  <w:style w:type="character" w:styleId="Endnotenanker">
    <w:name w:val="Endnotenanker"/>
    <w:rPr>
      <w:vertAlign w:val="superscript"/>
    </w:rPr>
  </w:style>
  <w:style w:type="character" w:styleId="Endnotenzeichen">
    <w:name w:val="Endnotenzeichen"/>
    <w:qFormat/>
    <w:rPr/>
  </w:style>
  <w:style w:type="character" w:styleId="ListLabel527">
    <w:name w:val="ListLabel 527"/>
    <w:qFormat/>
    <w:rPr>
      <w:rFonts w:cs="Symbol"/>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Symbol"/>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Symbol"/>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Symbol"/>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Symbol"/>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Symbol"/>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Symbol"/>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Symbol"/>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Symbol"/>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cs="Symbol"/>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Symbol"/>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cs="Symbol"/>
    </w:rPr>
  </w:style>
  <w:style w:type="character" w:styleId="ListLabel741">
    <w:name w:val="ListLabel 741"/>
    <w:qFormat/>
    <w:rPr>
      <w:rFonts w:cs="Courier New"/>
    </w:rPr>
  </w:style>
  <w:style w:type="character" w:styleId="ListLabel742">
    <w:name w:val="ListLabel 742"/>
    <w:qFormat/>
    <w:rPr>
      <w:rFonts w:cs="Wingdings"/>
    </w:rPr>
  </w:style>
  <w:style w:type="character" w:styleId="ListLabel743">
    <w:name w:val="ListLabel 743"/>
    <w:qFormat/>
    <w:rPr>
      <w:rFonts w:cs="Symbol"/>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cs="Symbol"/>
    </w:rPr>
  </w:style>
  <w:style w:type="character" w:styleId="ListLabel753">
    <w:name w:val="ListLabel 753"/>
    <w:qFormat/>
    <w:rPr>
      <w:rFonts w:cs="Courier New"/>
    </w:rPr>
  </w:style>
  <w:style w:type="character" w:styleId="ListLabel754">
    <w:name w:val="ListLabel 754"/>
    <w:qFormat/>
    <w:rPr>
      <w:rFonts w:cs="Wingdings"/>
    </w:rPr>
  </w:style>
  <w:style w:type="character" w:styleId="ListLabel755">
    <w:name w:val="ListLabel 755"/>
    <w:qFormat/>
    <w:rPr>
      <w:rFonts w:cs="Symbol"/>
    </w:rPr>
  </w:style>
  <w:style w:type="character" w:styleId="ListLabel756">
    <w:name w:val="ListLabel 756"/>
    <w:qFormat/>
    <w:rPr>
      <w:rFonts w:cs="Courier New"/>
    </w:rPr>
  </w:style>
  <w:style w:type="character" w:styleId="ListLabel757">
    <w:name w:val="ListLabel 757"/>
    <w:qFormat/>
    <w:rPr>
      <w:rFonts w:cs="Wingdings"/>
    </w:rPr>
  </w:style>
  <w:style w:type="character" w:styleId="ListLabel758">
    <w:name w:val="ListLabel 758"/>
    <w:qFormat/>
    <w:rPr>
      <w:rFonts w:cs="Symbol"/>
    </w:rPr>
  </w:style>
  <w:style w:type="character" w:styleId="ListLabel759">
    <w:name w:val="ListLabel 759"/>
    <w:qFormat/>
    <w:rPr>
      <w:rFonts w:cs="Courier New"/>
    </w:rPr>
  </w:style>
  <w:style w:type="character" w:styleId="ListLabel760">
    <w:name w:val="ListLabel 760"/>
    <w:qFormat/>
    <w:rPr>
      <w:rFonts w:cs="Wingdings"/>
    </w:rPr>
  </w:style>
  <w:style w:type="character" w:styleId="ListLabel761">
    <w:name w:val="ListLabel 761"/>
    <w:qFormat/>
    <w:rPr>
      <w:rFonts w:cs="Symbol"/>
    </w:rPr>
  </w:style>
  <w:style w:type="character" w:styleId="ListLabel762">
    <w:name w:val="ListLabel 762"/>
    <w:qFormat/>
    <w:rPr>
      <w:rFonts w:cs="Courier New"/>
    </w:rPr>
  </w:style>
  <w:style w:type="character" w:styleId="ListLabel763">
    <w:name w:val="ListLabel 763"/>
    <w:qFormat/>
    <w:rPr>
      <w:rFonts w:cs="Wingdings"/>
    </w:rPr>
  </w:style>
  <w:style w:type="character" w:styleId="ListLabel764">
    <w:name w:val="ListLabel 764"/>
    <w:qFormat/>
    <w:rPr>
      <w:rFonts w:cs="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cs="Symbol"/>
    </w:rPr>
  </w:style>
  <w:style w:type="character" w:styleId="ListLabel771">
    <w:name w:val="ListLabel 771"/>
    <w:qFormat/>
    <w:rPr>
      <w:rFonts w:cs="Courier New"/>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cs="Symbol"/>
    </w:rPr>
  </w:style>
  <w:style w:type="character" w:styleId="ListLabel777">
    <w:name w:val="ListLabel 777"/>
    <w:qFormat/>
    <w:rPr>
      <w:rFonts w:cs="Courier New"/>
    </w:rPr>
  </w:style>
  <w:style w:type="character" w:styleId="ListLabel778">
    <w:name w:val="ListLabel 778"/>
    <w:qFormat/>
    <w:rPr>
      <w:rFonts w:cs="Wingdings"/>
    </w:rPr>
  </w:style>
  <w:style w:type="character" w:styleId="ListLabel779">
    <w:name w:val="ListLabel 779"/>
    <w:qFormat/>
    <w:rPr>
      <w:rFonts w:cs="Symbol"/>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paragraph" w:styleId="Berschrift" w:customStyle="1">
    <w:name w:val="Überschrift"/>
    <w:basedOn w:val="Normal"/>
    <w:next w:val="Normal"/>
    <w:qFormat/>
    <w:rsid w:val="00823b65"/>
    <w:pPr>
      <w:keepNext/>
      <w:pageBreakBefore/>
      <w:pBdr>
        <w:bottom w:val="single" w:sz="4" w:space="1" w:color="00000A"/>
      </w:pBdr>
      <w:spacing w:before="240" w:after="120"/>
      <w:jc w:val="left"/>
      <w:outlineLvl w:val="0"/>
    </w:pPr>
    <w:rPr>
      <w:rFonts w:ascii="Cambria" w:hAnsi="Cambria" w:cs="Arial" w:asciiTheme="majorHAnsi" w:hAnsiTheme="majorHAnsi"/>
      <w:b/>
      <w:color w:val="00000A"/>
      <w:sz w:val="32"/>
    </w:rPr>
  </w:style>
  <w:style w:type="paragraph" w:styleId="Textkrper">
    <w:name w:val="Body Text"/>
    <w:basedOn w:val="Normal"/>
    <w:semiHidden/>
    <w:rsid w:val="00253301"/>
    <w:pPr/>
    <w:rPr/>
  </w:style>
  <w:style w:type="paragraph" w:styleId="Liste">
    <w:name w:val="List"/>
    <w:basedOn w:val="Normal"/>
    <w:rsid w:val="00253301"/>
    <w:pPr>
      <w:ind w:left="567" w:hanging="567"/>
    </w:pPr>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rsid w:val="00823b65"/>
    <w:pPr>
      <w:suppressLineNumbers/>
      <w:suppressAutoHyphens w:val="true"/>
    </w:pPr>
    <w:rPr>
      <w:rFonts w:ascii="Calibri" w:hAnsi="Calibri" w:cs="FreeSans"/>
      <w:color w:val="00000A"/>
    </w:rPr>
  </w:style>
  <w:style w:type="paragraph" w:styleId="BalloonText">
    <w:name w:val="Balloon Text"/>
    <w:basedOn w:val="Normal"/>
    <w:link w:val="BalloonTextChar"/>
    <w:uiPriority w:val="99"/>
    <w:semiHidden/>
    <w:unhideWhenUsed/>
    <w:qFormat/>
    <w:rsid w:val="00392868"/>
    <w:pPr>
      <w:spacing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357d2d"/>
    <w:pPr/>
    <w:rPr>
      <w:sz w:val="20"/>
    </w:rPr>
  </w:style>
  <w:style w:type="paragraph" w:styleId="Annotationsubject">
    <w:name w:val="annotation subject"/>
    <w:basedOn w:val="Annotationtext"/>
    <w:link w:val="CommentSubjectChar"/>
    <w:uiPriority w:val="99"/>
    <w:semiHidden/>
    <w:unhideWhenUsed/>
    <w:qFormat/>
    <w:rsid w:val="00357d2d"/>
    <w:pPr/>
    <w:rPr>
      <w:b/>
      <w:bCs/>
    </w:rPr>
  </w:style>
  <w:style w:type="paragraph" w:styleId="Inhaltsverzeichnis4">
    <w:name w:val="TOC 4"/>
    <w:basedOn w:val="Normal"/>
    <w:next w:val="Normal"/>
    <w:autoRedefine/>
    <w:uiPriority w:val="39"/>
    <w:rsid w:val="00253301"/>
    <w:pPr>
      <w:ind w:left="663" w:hanging="0"/>
    </w:pPr>
    <w:rPr/>
  </w:style>
  <w:style w:type="paragraph" w:styleId="Unterschrift">
    <w:name w:val="Signature"/>
    <w:basedOn w:val="Normal"/>
    <w:semiHidden/>
    <w:rsid w:val="00253301"/>
    <w:pPr>
      <w:ind w:left="4252" w:hanging="0"/>
    </w:pPr>
    <w:rPr/>
  </w:style>
  <w:style w:type="paragraph" w:styleId="Kopfzeile">
    <w:name w:val="Header"/>
    <w:basedOn w:val="Normal"/>
    <w:rsid w:val="00253301"/>
    <w:pPr>
      <w:pBdr>
        <w:bottom w:val="single" w:sz="4" w:space="1" w:color="00000A"/>
      </w:pBdr>
      <w:tabs>
        <w:tab w:val="right" w:pos="9072" w:leader="none"/>
      </w:tabs>
    </w:pPr>
    <w:rPr/>
  </w:style>
  <w:style w:type="paragraph" w:styleId="Fuzeile">
    <w:name w:val="Footer"/>
    <w:basedOn w:val="Normal"/>
    <w:rsid w:val="00253301"/>
    <w:pPr>
      <w:pBdr>
        <w:top w:val="single" w:sz="4" w:space="1" w:color="00000A"/>
      </w:pBdr>
      <w:tabs>
        <w:tab w:val="right" w:pos="9072" w:leader="none"/>
      </w:tabs>
    </w:pPr>
    <w:rPr/>
  </w:style>
  <w:style w:type="paragraph" w:styleId="Inhaltsverzeichnis1">
    <w:name w:val="TOC 1"/>
    <w:basedOn w:val="Normal"/>
    <w:next w:val="Normal"/>
    <w:autoRedefine/>
    <w:uiPriority w:val="39"/>
    <w:rsid w:val="00253301"/>
    <w:pPr/>
    <w:rPr/>
  </w:style>
  <w:style w:type="paragraph" w:styleId="Inhaltsverzeichnis2">
    <w:name w:val="TOC 2"/>
    <w:basedOn w:val="Normal"/>
    <w:next w:val="Normal"/>
    <w:autoRedefine/>
    <w:uiPriority w:val="39"/>
    <w:rsid w:val="00253301"/>
    <w:pPr>
      <w:ind w:left="220" w:hanging="0"/>
    </w:pPr>
    <w:rPr/>
  </w:style>
  <w:style w:type="paragraph" w:styleId="Inhaltsverzeichnis3">
    <w:name w:val="TOC 3"/>
    <w:basedOn w:val="Normal"/>
    <w:next w:val="Normal"/>
    <w:autoRedefine/>
    <w:uiPriority w:val="39"/>
    <w:rsid w:val="00253301"/>
    <w:pPr>
      <w:ind w:left="440" w:hanging="0"/>
    </w:pPr>
    <w:rPr/>
  </w:style>
  <w:style w:type="paragraph" w:styleId="Inhaltsverzeichnis8">
    <w:name w:val="TOC 8"/>
    <w:basedOn w:val="Normal"/>
    <w:next w:val="Normal"/>
    <w:autoRedefine/>
    <w:uiPriority w:val="39"/>
    <w:rsid w:val="00253301"/>
    <w:pPr>
      <w:ind w:left="1540" w:hanging="0"/>
    </w:pPr>
    <w:rPr/>
  </w:style>
  <w:style w:type="paragraph" w:styleId="Inhaltsverzeichnis5">
    <w:name w:val="TOC 5"/>
    <w:basedOn w:val="Normal"/>
    <w:next w:val="Normal"/>
    <w:autoRedefine/>
    <w:uiPriority w:val="39"/>
    <w:rsid w:val="00253301"/>
    <w:pPr>
      <w:ind w:left="880" w:hanging="0"/>
    </w:pPr>
    <w:rPr/>
  </w:style>
  <w:style w:type="paragraph" w:styleId="Inhaltsverzeichnis6">
    <w:name w:val="TOC 6"/>
    <w:basedOn w:val="Normal"/>
    <w:next w:val="Normal"/>
    <w:autoRedefine/>
    <w:uiPriority w:val="39"/>
    <w:rsid w:val="00253301"/>
    <w:pPr>
      <w:ind w:left="1100" w:hanging="0"/>
    </w:pPr>
    <w:rPr/>
  </w:style>
  <w:style w:type="paragraph" w:styleId="Inhaltsverzeichnis7">
    <w:name w:val="TOC 7"/>
    <w:basedOn w:val="Normal"/>
    <w:next w:val="Normal"/>
    <w:autoRedefine/>
    <w:uiPriority w:val="39"/>
    <w:rsid w:val="00253301"/>
    <w:pPr>
      <w:ind w:left="1320" w:hanging="0"/>
    </w:pPr>
    <w:rPr/>
  </w:style>
  <w:style w:type="paragraph" w:styleId="Inhaltsverzeichnis9">
    <w:name w:val="TOC 9"/>
    <w:basedOn w:val="Normal"/>
    <w:next w:val="Normal"/>
    <w:autoRedefine/>
    <w:uiPriority w:val="39"/>
    <w:rsid w:val="00253301"/>
    <w:pPr>
      <w:ind w:left="1760" w:hanging="0"/>
    </w:pPr>
    <w:rPr/>
  </w:style>
  <w:style w:type="paragraph" w:styleId="DocumentMap">
    <w:name w:val="Document Map"/>
    <w:basedOn w:val="Normal"/>
    <w:semiHidden/>
    <w:qFormat/>
    <w:rsid w:val="00253301"/>
    <w:pPr>
      <w:shd w:val="clear" w:color="auto" w:fill="000080"/>
    </w:pPr>
    <w:rPr>
      <w:rFonts w:ascii="Tahoma" w:hAnsi="Tahoma" w:eastAsia="Arial Unicode MS" w:cs="Tahoma"/>
      <w:szCs w:val="22"/>
      <w:lang w:eastAsia="en-US"/>
    </w:rPr>
  </w:style>
  <w:style w:type="paragraph" w:styleId="Annex1" w:customStyle="1">
    <w:name w:val="Annex 1"/>
    <w:basedOn w:val="Normal"/>
    <w:next w:val="Normal"/>
    <w:link w:val="Annex1Char"/>
    <w:qFormat/>
    <w:rsid w:val="00253301"/>
    <w:pPr>
      <w:keepNext/>
      <w:pageBreakBefore/>
      <w:spacing w:before="240" w:after="120"/>
      <w:jc w:val="left"/>
      <w:outlineLvl w:val="0"/>
    </w:pPr>
    <w:rPr>
      <w:b/>
      <w:sz w:val="32"/>
    </w:rPr>
  </w:style>
  <w:style w:type="paragraph" w:styleId="Annex2" w:customStyle="1">
    <w:name w:val="Annex 2"/>
    <w:basedOn w:val="Annex1"/>
    <w:next w:val="Normal"/>
    <w:qFormat/>
    <w:rsid w:val="00253301"/>
    <w:pPr>
      <w:pageBreakBefore w:val="false"/>
      <w:outlineLvl w:val="1"/>
    </w:pPr>
    <w:rPr>
      <w:sz w:val="28"/>
    </w:rPr>
  </w:style>
  <w:style w:type="paragraph" w:styleId="Annex3" w:customStyle="1">
    <w:name w:val="Annex 3"/>
    <w:basedOn w:val="Annex1"/>
    <w:next w:val="Normal"/>
    <w:link w:val="Annex3Char"/>
    <w:qFormat/>
    <w:rsid w:val="00253301"/>
    <w:pPr>
      <w:pageBreakBefore w:val="false"/>
      <w:outlineLvl w:val="2"/>
    </w:pPr>
    <w:rPr>
      <w:sz w:val="22"/>
    </w:rPr>
  </w:style>
  <w:style w:type="paragraph" w:styleId="Annex4" w:customStyle="1">
    <w:name w:val="Annex 4"/>
    <w:basedOn w:val="Annex1"/>
    <w:next w:val="Normal"/>
    <w:qFormat/>
    <w:rsid w:val="00253301"/>
    <w:pPr>
      <w:pageBreakBefore w:val="false"/>
      <w:outlineLvl w:val="3"/>
    </w:pPr>
    <w:rPr>
      <w:sz w:val="22"/>
    </w:rPr>
  </w:style>
  <w:style w:type="paragraph" w:styleId="Annex5" w:customStyle="1">
    <w:name w:val="Annex 5"/>
    <w:basedOn w:val="Annex1"/>
    <w:next w:val="Normal"/>
    <w:qFormat/>
    <w:rsid w:val="00253301"/>
    <w:pPr>
      <w:pageBreakBefore w:val="false"/>
      <w:outlineLvl w:val="4"/>
    </w:pPr>
    <w:rPr>
      <w:sz w:val="22"/>
    </w:rPr>
  </w:style>
  <w:style w:type="paragraph" w:styleId="Appendix1" w:customStyle="1">
    <w:name w:val="Appendix 1"/>
    <w:basedOn w:val="Normal"/>
    <w:next w:val="Normal"/>
    <w:qFormat/>
    <w:rsid w:val="00253301"/>
    <w:pPr>
      <w:keepNext/>
      <w:pageBreakBefore/>
      <w:spacing w:before="240" w:after="120"/>
      <w:outlineLvl w:val="0"/>
    </w:pPr>
    <w:rPr>
      <w:b/>
      <w:sz w:val="32"/>
    </w:rPr>
  </w:style>
  <w:style w:type="paragraph" w:styleId="Appendix2" w:customStyle="1">
    <w:name w:val="Appendix 2"/>
    <w:basedOn w:val="Normal"/>
    <w:next w:val="Normal"/>
    <w:qFormat/>
    <w:rsid w:val="00253301"/>
    <w:pPr>
      <w:keepNext/>
      <w:spacing w:before="240" w:after="120"/>
      <w:outlineLvl w:val="1"/>
    </w:pPr>
    <w:rPr>
      <w:b/>
      <w:sz w:val="28"/>
    </w:rPr>
  </w:style>
  <w:style w:type="paragraph" w:styleId="Appendix3" w:customStyle="1">
    <w:name w:val="Appendix 3"/>
    <w:basedOn w:val="Normal"/>
    <w:next w:val="Normal"/>
    <w:qFormat/>
    <w:rsid w:val="00253301"/>
    <w:pPr>
      <w:keepNext/>
      <w:spacing w:before="240" w:after="120"/>
      <w:outlineLvl w:val="2"/>
    </w:pPr>
    <w:rPr>
      <w:b/>
    </w:rPr>
  </w:style>
  <w:style w:type="paragraph" w:styleId="Appendix4" w:customStyle="1">
    <w:name w:val="Appendix 4"/>
    <w:basedOn w:val="Normal"/>
    <w:next w:val="Normal"/>
    <w:qFormat/>
    <w:rsid w:val="00253301"/>
    <w:pPr>
      <w:keepNext/>
      <w:spacing w:before="240" w:after="120"/>
      <w:outlineLvl w:val="3"/>
    </w:pPr>
    <w:rPr>
      <w:b/>
    </w:rPr>
  </w:style>
  <w:style w:type="paragraph" w:styleId="Appendix5" w:customStyle="1">
    <w:name w:val="Appendix 5"/>
    <w:basedOn w:val="Normal"/>
    <w:next w:val="Normal"/>
    <w:qFormat/>
    <w:rsid w:val="00253301"/>
    <w:pPr>
      <w:keepNext/>
      <w:spacing w:before="240" w:after="120"/>
      <w:outlineLvl w:val="4"/>
    </w:pPr>
    <w:rPr>
      <w:b/>
    </w:rPr>
  </w:style>
  <w:style w:type="paragraph" w:styleId="BodyText2">
    <w:name w:val="Body Text 2"/>
    <w:basedOn w:val="Normal"/>
    <w:semiHidden/>
    <w:qFormat/>
    <w:rsid w:val="00253301"/>
    <w:pPr>
      <w:spacing w:lineRule="auto" w:line="480"/>
    </w:pPr>
    <w:rPr/>
  </w:style>
  <w:style w:type="paragraph" w:styleId="BodyText3">
    <w:name w:val="Body Text 3"/>
    <w:basedOn w:val="Normal"/>
    <w:semiHidden/>
    <w:qFormat/>
    <w:rsid w:val="00253301"/>
    <w:pPr/>
    <w:rPr>
      <w:sz w:val="16"/>
      <w:szCs w:val="16"/>
    </w:rPr>
  </w:style>
  <w:style w:type="paragraph" w:styleId="EinzugTextkrper">
    <w:name w:val="Body Text Indent"/>
    <w:basedOn w:val="Normal"/>
    <w:semiHidden/>
    <w:rsid w:val="00253301"/>
    <w:pPr>
      <w:ind w:left="284" w:hanging="0"/>
    </w:pPr>
    <w:rPr/>
  </w:style>
  <w:style w:type="paragraph" w:styleId="BodyTextFirstIndent2">
    <w:name w:val="Body Text First Indent 2"/>
    <w:basedOn w:val="EinzugTextkrper"/>
    <w:semiHidden/>
    <w:qFormat/>
    <w:rsid w:val="00253301"/>
    <w:pPr>
      <w:ind w:left="284" w:firstLine="210"/>
    </w:pPr>
    <w:rPr/>
  </w:style>
  <w:style w:type="paragraph" w:styleId="BodyTextIndent2">
    <w:name w:val="Body Text Indent 2"/>
    <w:basedOn w:val="Normal"/>
    <w:semiHidden/>
    <w:qFormat/>
    <w:rsid w:val="00253301"/>
    <w:pPr>
      <w:spacing w:lineRule="auto" w:line="480"/>
      <w:ind w:left="284" w:hanging="0"/>
    </w:pPr>
    <w:rPr/>
  </w:style>
  <w:style w:type="paragraph" w:styleId="BodyTextIndent3">
    <w:name w:val="Body Text Indent 3"/>
    <w:basedOn w:val="Normal"/>
    <w:semiHidden/>
    <w:qFormat/>
    <w:rsid w:val="00253301"/>
    <w:pPr>
      <w:ind w:left="284" w:hanging="0"/>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qFormat/>
    <w:rsid w:val="00253301"/>
    <w:pPr>
      <w:ind w:left="4252" w:hanging="0"/>
    </w:pPr>
    <w:rPr/>
  </w:style>
  <w:style w:type="paragraph" w:styleId="Date">
    <w:name w:val="Date"/>
    <w:basedOn w:val="Normal"/>
    <w:next w:val="Normal"/>
    <w:semiHidden/>
    <w:qFormat/>
    <w:rsid w:val="00253301"/>
    <w:pPr/>
    <w:rPr/>
  </w:style>
  <w:style w:type="paragraph" w:styleId="EmailSignature">
    <w:name w:val="E-mail Signature"/>
    <w:basedOn w:val="Normal"/>
    <w:semiHidden/>
    <w:qFormat/>
    <w:rsid w:val="00253301"/>
    <w:pPr/>
    <w:rPr/>
  </w:style>
  <w:style w:type="paragraph" w:styleId="Envelopeaddress">
    <w:name w:val="envelope address"/>
    <w:basedOn w:val="Normal"/>
    <w:semiHidden/>
    <w:qFormat/>
    <w:rsid w:val="00253301"/>
    <w:pPr>
      <w:ind w:left="2880" w:hanging="0"/>
    </w:pPr>
    <w:rPr>
      <w:rFonts w:cs="Arial"/>
      <w:sz w:val="24"/>
    </w:rPr>
  </w:style>
  <w:style w:type="paragraph" w:styleId="Envelopereturn">
    <w:name w:val="envelope return"/>
    <w:basedOn w:val="Normal"/>
    <w:semiHidden/>
    <w:qFormat/>
    <w:rsid w:val="00253301"/>
    <w:pPr/>
    <w:rPr>
      <w:rFonts w:cs="Arial"/>
    </w:rPr>
  </w:style>
  <w:style w:type="paragraph" w:styleId="Footnotetext">
    <w:name w:val="footnote text"/>
    <w:basedOn w:val="Normal"/>
    <w:qFormat/>
    <w:rsid w:val="00253301"/>
    <w:pPr/>
    <w:rPr/>
  </w:style>
  <w:style w:type="paragraph" w:styleId="HTMLAddress">
    <w:name w:val="HTML Address"/>
    <w:basedOn w:val="Normal"/>
    <w:semiHidden/>
    <w:qFormat/>
    <w:rsid w:val="00253301"/>
    <w:pPr/>
    <w:rPr>
      <w:rFonts w:eastAsia="Arial Unicode MS"/>
      <w:i/>
      <w:iCs/>
      <w:szCs w:val="22"/>
      <w:lang w:eastAsia="en-US"/>
    </w:rPr>
  </w:style>
  <w:style w:type="paragraph" w:styleId="HTMLPreformatted">
    <w:name w:val="HTML Preformatted"/>
    <w:basedOn w:val="Normal"/>
    <w:link w:val="HTMLPreformattedChar"/>
    <w:uiPriority w:val="99"/>
    <w:semiHidden/>
    <w:qFormat/>
    <w:rsid w:val="00253301"/>
    <w:pPr/>
    <w:rPr>
      <w:rFonts w:ascii="Courier New" w:hAnsi="Courier New" w:eastAsia="Arial Unicode MS" w:cs="Courier New"/>
      <w:lang w:eastAsia="en-US"/>
    </w:rPr>
  </w:style>
  <w:style w:type="paragraph" w:styleId="Index1">
    <w:name w:val="index 1"/>
    <w:basedOn w:val="Normal"/>
    <w:next w:val="Normal"/>
    <w:autoRedefine/>
    <w:semiHidden/>
    <w:qFormat/>
    <w:rsid w:val="00253301"/>
    <w:pPr>
      <w:ind w:left="220" w:hanging="220"/>
    </w:pPr>
    <w:rPr>
      <w:rFonts w:eastAsia="Arial Unicode MS"/>
      <w:szCs w:val="22"/>
      <w:lang w:eastAsia="en-US"/>
    </w:rPr>
  </w:style>
  <w:style w:type="paragraph" w:styleId="Index2">
    <w:name w:val="index 2"/>
    <w:basedOn w:val="Normal"/>
    <w:next w:val="Normal"/>
    <w:autoRedefine/>
    <w:semiHidden/>
    <w:qFormat/>
    <w:rsid w:val="00253301"/>
    <w:pPr>
      <w:ind w:left="440" w:hanging="220"/>
    </w:pPr>
    <w:rPr>
      <w:rFonts w:eastAsia="Arial Unicode MS"/>
      <w:szCs w:val="22"/>
      <w:lang w:eastAsia="en-US"/>
    </w:rPr>
  </w:style>
  <w:style w:type="paragraph" w:styleId="Index3">
    <w:name w:val="index 3"/>
    <w:basedOn w:val="Normal"/>
    <w:next w:val="Normal"/>
    <w:autoRedefine/>
    <w:semiHidden/>
    <w:qFormat/>
    <w:rsid w:val="00253301"/>
    <w:pPr>
      <w:ind w:left="660" w:hanging="220"/>
    </w:pPr>
    <w:rPr>
      <w:rFonts w:eastAsia="Arial Unicode MS"/>
      <w:szCs w:val="22"/>
      <w:lang w:eastAsia="en-US"/>
    </w:rPr>
  </w:style>
  <w:style w:type="paragraph" w:styleId="Index4">
    <w:name w:val="index 4"/>
    <w:basedOn w:val="Normal"/>
    <w:next w:val="Normal"/>
    <w:autoRedefine/>
    <w:semiHidden/>
    <w:qFormat/>
    <w:rsid w:val="00253301"/>
    <w:pPr>
      <w:ind w:left="880" w:hanging="220"/>
    </w:pPr>
    <w:rPr/>
  </w:style>
  <w:style w:type="paragraph" w:styleId="Index5">
    <w:name w:val="index 5"/>
    <w:basedOn w:val="Normal"/>
    <w:next w:val="Normal"/>
    <w:autoRedefine/>
    <w:semiHidden/>
    <w:qFormat/>
    <w:rsid w:val="00253301"/>
    <w:pPr>
      <w:ind w:left="1100" w:hanging="220"/>
    </w:pPr>
    <w:rPr/>
  </w:style>
  <w:style w:type="paragraph" w:styleId="Index6">
    <w:name w:val="index 6"/>
    <w:basedOn w:val="Normal"/>
    <w:next w:val="Normal"/>
    <w:autoRedefine/>
    <w:semiHidden/>
    <w:qFormat/>
    <w:rsid w:val="00253301"/>
    <w:pPr>
      <w:ind w:left="1320" w:hanging="220"/>
    </w:pPr>
    <w:rPr/>
  </w:style>
  <w:style w:type="paragraph" w:styleId="Index7">
    <w:name w:val="index 7"/>
    <w:basedOn w:val="Normal"/>
    <w:next w:val="Normal"/>
    <w:autoRedefine/>
    <w:semiHidden/>
    <w:qFormat/>
    <w:rsid w:val="00253301"/>
    <w:pPr>
      <w:ind w:left="1540" w:hanging="220"/>
    </w:pPr>
    <w:rPr/>
  </w:style>
  <w:style w:type="paragraph" w:styleId="Index8">
    <w:name w:val="index 8"/>
    <w:basedOn w:val="Normal"/>
    <w:next w:val="Normal"/>
    <w:autoRedefine/>
    <w:semiHidden/>
    <w:qFormat/>
    <w:rsid w:val="00253301"/>
    <w:pPr>
      <w:ind w:left="1760" w:hanging="220"/>
    </w:pPr>
    <w:rPr/>
  </w:style>
  <w:style w:type="paragraph" w:styleId="Index9">
    <w:name w:val="index 9"/>
    <w:basedOn w:val="Normal"/>
    <w:next w:val="Normal"/>
    <w:autoRedefine/>
    <w:semiHidden/>
    <w:qFormat/>
    <w:rsid w:val="00253301"/>
    <w:pPr>
      <w:ind w:left="1980" w:hanging="220"/>
    </w:pPr>
    <w:rPr/>
  </w:style>
  <w:style w:type="paragraph" w:styleId="Indexheading">
    <w:name w:val="index heading"/>
    <w:basedOn w:val="Normal"/>
    <w:semiHidden/>
    <w:qFormat/>
    <w:rsid w:val="00253301"/>
    <w:pPr/>
    <w:rPr>
      <w:rFonts w:eastAsia="Arial Unicode MS" w:cs="Arial"/>
      <w:b/>
      <w:bCs/>
      <w:szCs w:val="22"/>
      <w:lang w:eastAsia="en-US"/>
    </w:rPr>
  </w:style>
  <w:style w:type="paragraph" w:styleId="ListBullet3">
    <w:name w:val="List Bullet 3"/>
    <w:basedOn w:val="Normal"/>
    <w:qFormat/>
    <w:rsid w:val="00253301"/>
    <w:pPr/>
    <w:rPr/>
  </w:style>
  <w:style w:type="paragraph" w:styleId="ListBullet4">
    <w:name w:val="List Bullet 4"/>
    <w:basedOn w:val="Normal"/>
    <w:autoRedefine/>
    <w:semiHidden/>
    <w:qFormat/>
    <w:rsid w:val="00253301"/>
    <w:pPr/>
    <w:rPr>
      <w:rFonts w:eastAsia="Arial Unicode MS"/>
      <w:szCs w:val="22"/>
      <w:lang w:eastAsia="en-US"/>
    </w:rPr>
  </w:style>
  <w:style w:type="paragraph" w:styleId="ListBullet5">
    <w:name w:val="List Bullet 5"/>
    <w:basedOn w:val="Normal"/>
    <w:autoRedefine/>
    <w:semiHidden/>
    <w:qFormat/>
    <w:rsid w:val="00253301"/>
    <w:pPr/>
    <w:rPr>
      <w:rFonts w:eastAsia="Arial Unicode MS"/>
      <w:szCs w:val="22"/>
      <w:lang w:eastAsia="en-US"/>
    </w:rPr>
  </w:style>
  <w:style w:type="paragraph" w:styleId="ListNumber">
    <w:name w:val="List Number"/>
    <w:basedOn w:val="Normal"/>
    <w:qFormat/>
    <w:rsid w:val="00253301"/>
    <w:pPr/>
    <w:rPr/>
  </w:style>
  <w:style w:type="paragraph" w:styleId="ListBullet">
    <w:name w:val="List Bullet"/>
    <w:basedOn w:val="Normal"/>
    <w:qFormat/>
    <w:rsid w:val="003b24f7"/>
    <w:pPr/>
    <w:rPr>
      <w:rFonts w:eastAsia="Arial Unicode MS"/>
    </w:rPr>
  </w:style>
  <w:style w:type="paragraph" w:styleId="ListBullet2">
    <w:name w:val="List Bullet 2"/>
    <w:basedOn w:val="Normal"/>
    <w:qFormat/>
    <w:rsid w:val="003b24f7"/>
    <w:pPr/>
    <w:rPr>
      <w:rFonts w:eastAsia="Arial Unicode MS"/>
    </w:rPr>
  </w:style>
  <w:style w:type="paragraph" w:styleId="ListContinue">
    <w:name w:val="List Continue"/>
    <w:basedOn w:val="Normal"/>
    <w:link w:val="ListContinueChar"/>
    <w:qFormat/>
    <w:rsid w:val="00253301"/>
    <w:pPr>
      <w:ind w:left="567" w:hanging="0"/>
    </w:pPr>
    <w:rPr>
      <w:rFonts w:eastAsia="Arial Unicode MS"/>
    </w:rPr>
  </w:style>
  <w:style w:type="paragraph" w:styleId="ListContinue2">
    <w:name w:val="List Continue 2"/>
    <w:basedOn w:val="Normal"/>
    <w:qFormat/>
    <w:rsid w:val="00253301"/>
    <w:pPr>
      <w:ind w:left="1134" w:hanging="0"/>
    </w:pPr>
    <w:rPr/>
  </w:style>
  <w:style w:type="paragraph" w:styleId="ListContinue3">
    <w:name w:val="List Continue 3"/>
    <w:basedOn w:val="Normal"/>
    <w:qFormat/>
    <w:rsid w:val="00253301"/>
    <w:pPr>
      <w:ind w:left="1701" w:hanging="0"/>
    </w:pPr>
    <w:rPr/>
  </w:style>
  <w:style w:type="paragraph" w:styleId="ListContinue4">
    <w:name w:val="List Continue 4"/>
    <w:basedOn w:val="Normal"/>
    <w:semiHidden/>
    <w:qFormat/>
    <w:rsid w:val="00253301"/>
    <w:pPr>
      <w:ind w:left="1132" w:hanging="0"/>
    </w:pPr>
    <w:rPr>
      <w:rFonts w:eastAsia="Arial Unicode MS"/>
      <w:szCs w:val="22"/>
      <w:lang w:eastAsia="en-US"/>
    </w:rPr>
  </w:style>
  <w:style w:type="paragraph" w:styleId="ListContinue5">
    <w:name w:val="List Continue 5"/>
    <w:basedOn w:val="Normal"/>
    <w:semiHidden/>
    <w:qFormat/>
    <w:rsid w:val="00253301"/>
    <w:pPr>
      <w:ind w:left="1415" w:hanging="0"/>
    </w:pPr>
    <w:rPr>
      <w:rFonts w:eastAsia="Arial Unicode MS"/>
      <w:szCs w:val="22"/>
      <w:lang w:eastAsia="en-US"/>
    </w:rPr>
  </w:style>
  <w:style w:type="paragraph" w:styleId="ListNumber2">
    <w:name w:val="List Number 2"/>
    <w:basedOn w:val="Normal"/>
    <w:qFormat/>
    <w:rsid w:val="00253301"/>
    <w:pPr/>
    <w:rPr/>
  </w:style>
  <w:style w:type="paragraph" w:styleId="ListNumber3">
    <w:name w:val="List Number 3"/>
    <w:basedOn w:val="Normal"/>
    <w:qFormat/>
    <w:rsid w:val="00253301"/>
    <w:pPr/>
    <w:rPr/>
  </w:style>
  <w:style w:type="paragraph" w:styleId="ListNumber4">
    <w:name w:val="List Number 4"/>
    <w:basedOn w:val="Normal"/>
    <w:semiHidden/>
    <w:qFormat/>
    <w:rsid w:val="00253301"/>
    <w:pPr/>
    <w:rPr>
      <w:rFonts w:eastAsia="Arial Unicode MS"/>
      <w:szCs w:val="22"/>
      <w:lang w:eastAsia="en-US"/>
    </w:rPr>
  </w:style>
  <w:style w:type="paragraph" w:styleId="ListNumber5">
    <w:name w:val="List Number 5"/>
    <w:basedOn w:val="Normal"/>
    <w:semiHidden/>
    <w:qFormat/>
    <w:rsid w:val="00253301"/>
    <w:pPr/>
    <w:rPr>
      <w:rFonts w:eastAsia="Arial Unicode MS"/>
      <w:szCs w:val="22"/>
      <w:lang w:eastAsia="en-US"/>
    </w:rPr>
  </w:style>
  <w:style w:type="paragraph" w:styleId="MessageHeader">
    <w:name w:val="Message Header"/>
    <w:basedOn w:val="Normal"/>
    <w:semiHidden/>
    <w:qFormat/>
    <w:rsid w:val="00253301"/>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sid w:val="00253301"/>
    <w:pPr/>
    <w:rPr>
      <w:rFonts w:ascii="Times New Roman" w:hAnsi="Times New Roman"/>
      <w:sz w:val="24"/>
    </w:rPr>
  </w:style>
  <w:style w:type="paragraph" w:styleId="NoteHeading">
    <w:name w:val="Note Heading"/>
    <w:basedOn w:val="Normal"/>
    <w:next w:val="Normal"/>
    <w:semiHidden/>
    <w:qFormat/>
    <w:rsid w:val="00253301"/>
    <w:pPr/>
    <w:rPr/>
  </w:style>
  <w:style w:type="paragraph" w:styleId="PlainText">
    <w:name w:val="Plain Text"/>
    <w:basedOn w:val="Normal"/>
    <w:semiHidden/>
    <w:qFormat/>
    <w:rsid w:val="00253301"/>
    <w:pPr/>
    <w:rPr>
      <w:rFonts w:ascii="Courier New" w:hAnsi="Courier New" w:cs="Courier New"/>
    </w:rPr>
  </w:style>
  <w:style w:type="paragraph" w:styleId="Reference" w:customStyle="1">
    <w:name w:val="Reference"/>
    <w:basedOn w:val="Liste"/>
    <w:qFormat/>
    <w:rsid w:val="002b2da7"/>
    <w:pPr>
      <w:jc w:val="left"/>
    </w:pPr>
    <w:rPr/>
  </w:style>
  <w:style w:type="paragraph" w:styleId="Gruformel">
    <w:name w:val="Salutation"/>
    <w:basedOn w:val="Normal"/>
    <w:next w:val="Normal"/>
    <w:semiHidden/>
    <w:rsid w:val="00253301"/>
    <w:pPr/>
    <w:rPr/>
  </w:style>
  <w:style w:type="paragraph" w:styleId="Untertitel">
    <w:name w:val="Subtitle"/>
    <w:basedOn w:val="Normal"/>
    <w:qFormat/>
    <w:rsid w:val="00253301"/>
    <w:pPr>
      <w:jc w:val="center"/>
      <w:outlineLvl w:val="1"/>
    </w:pPr>
    <w:rPr>
      <w:rFonts w:cs="Arial"/>
      <w:sz w:val="24"/>
    </w:rPr>
  </w:style>
  <w:style w:type="paragraph" w:styleId="Tableofauthorities">
    <w:name w:val="table of authorities"/>
    <w:basedOn w:val="Normal"/>
    <w:next w:val="Normal"/>
    <w:semiHidden/>
    <w:qFormat/>
    <w:rsid w:val="00253301"/>
    <w:pPr>
      <w:ind w:left="220" w:hanging="220"/>
    </w:pPr>
    <w:rPr/>
  </w:style>
  <w:style w:type="paragraph" w:styleId="Tableoffigures">
    <w:name w:val="table of figures"/>
    <w:basedOn w:val="Normal"/>
    <w:next w:val="Normal"/>
    <w:uiPriority w:val="99"/>
    <w:qFormat/>
    <w:rsid w:val="00253301"/>
    <w:pPr/>
    <w:rPr/>
  </w:style>
  <w:style w:type="paragraph" w:styleId="Toaheading">
    <w:name w:val="toa heading"/>
    <w:basedOn w:val="Normal"/>
    <w:next w:val="Normal"/>
    <w:semiHidden/>
    <w:qFormat/>
    <w:rsid w:val="00253301"/>
    <w:pPr/>
    <w:rPr>
      <w:rFonts w:cs="Arial"/>
      <w:b/>
      <w:bCs/>
      <w:sz w:val="24"/>
    </w:rPr>
  </w:style>
  <w:style w:type="paragraph" w:styleId="SourceCode" w:customStyle="1">
    <w:name w:val="Source Code"/>
    <w:basedOn w:val="Normal"/>
    <w:qFormat/>
    <w:rsid w:val="00111b97"/>
    <w:pPr/>
    <w:rPr/>
  </w:style>
  <w:style w:type="paragraph" w:styleId="ListParagraph">
    <w:name w:val="List Paragraph"/>
    <w:basedOn w:val="Normal"/>
    <w:uiPriority w:val="34"/>
    <w:qFormat/>
    <w:rsid w:val="00553710"/>
    <w:pPr>
      <w:spacing w:before="0" w:after="0"/>
    </w:pPr>
    <w:rPr>
      <w:rFonts w:ascii="Calibri" w:hAnsi="Calibri" w:cs="Calibri"/>
      <w:szCs w:val="22"/>
    </w:rPr>
  </w:style>
  <w:style w:type="paragraph" w:styleId="AnnexH1" w:customStyle="1">
    <w:name w:val="Annex H1"/>
    <w:basedOn w:val="Annex1"/>
    <w:link w:val="AnnexH1Char"/>
    <w:qFormat/>
    <w:rsid w:val="00cd045a"/>
    <w:pPr/>
    <w:rPr>
      <w:rFonts w:cs="Arial"/>
    </w:rPr>
  </w:style>
  <w:style w:type="paragraph" w:styleId="EUMeshBulletList" w:customStyle="1">
    <w:name w:val="EU-Mesh Bullet List"/>
    <w:basedOn w:val="Normal"/>
    <w:qFormat/>
    <w:rsid w:val="00017353"/>
    <w:pPr/>
    <w:rPr/>
  </w:style>
  <w:style w:type="paragraph" w:styleId="TextBody" w:customStyle="1">
    <w:name w:val="Text Body"/>
    <w:basedOn w:val="Normal"/>
    <w:semiHidden/>
    <w:qFormat/>
    <w:rsid w:val="002d3ad8"/>
    <w:pPr>
      <w:suppressAutoHyphens w:val="true"/>
      <w:spacing w:lineRule="auto" w:line="288"/>
    </w:pPr>
    <w:rPr>
      <w:rFonts w:ascii="Calibri" w:hAnsi="Calibri"/>
    </w:rPr>
  </w:style>
  <w:style w:type="paragraph" w:styleId="Contents4" w:customStyle="1">
    <w:name w:val="Contents 4"/>
    <w:basedOn w:val="Normal"/>
    <w:next w:val="Normal"/>
    <w:autoRedefine/>
    <w:uiPriority w:val="39"/>
    <w:qFormat/>
    <w:rsid w:val="002d3ad8"/>
    <w:pPr>
      <w:suppressAutoHyphens w:val="true"/>
      <w:ind w:left="663" w:hanging="0"/>
    </w:pPr>
    <w:rPr>
      <w:rFonts w:ascii="Calibri" w:hAnsi="Calibri"/>
    </w:rPr>
  </w:style>
  <w:style w:type="paragraph" w:styleId="Contents1" w:customStyle="1">
    <w:name w:val="Contents 1"/>
    <w:basedOn w:val="Normal"/>
    <w:next w:val="Normal"/>
    <w:autoRedefine/>
    <w:uiPriority w:val="39"/>
    <w:qFormat/>
    <w:rsid w:val="002d3ad8"/>
    <w:pPr>
      <w:suppressAutoHyphens w:val="true"/>
    </w:pPr>
    <w:rPr>
      <w:rFonts w:ascii="Calibri" w:hAnsi="Calibri"/>
    </w:rPr>
  </w:style>
  <w:style w:type="paragraph" w:styleId="Contents2" w:customStyle="1">
    <w:name w:val="Contents 2"/>
    <w:basedOn w:val="Normal"/>
    <w:next w:val="Normal"/>
    <w:autoRedefine/>
    <w:uiPriority w:val="39"/>
    <w:qFormat/>
    <w:rsid w:val="002d3ad8"/>
    <w:pPr>
      <w:suppressAutoHyphens w:val="true"/>
      <w:ind w:left="220" w:hanging="0"/>
    </w:pPr>
    <w:rPr>
      <w:rFonts w:ascii="Calibri" w:hAnsi="Calibri"/>
    </w:rPr>
  </w:style>
  <w:style w:type="paragraph" w:styleId="Contents3" w:customStyle="1">
    <w:name w:val="Contents 3"/>
    <w:basedOn w:val="Normal"/>
    <w:next w:val="Normal"/>
    <w:autoRedefine/>
    <w:uiPriority w:val="39"/>
    <w:qFormat/>
    <w:rsid w:val="002d3ad8"/>
    <w:pPr>
      <w:suppressAutoHyphens w:val="true"/>
      <w:ind w:left="440" w:hanging="0"/>
    </w:pPr>
    <w:rPr>
      <w:rFonts w:ascii="Calibri" w:hAnsi="Calibri"/>
    </w:rPr>
  </w:style>
  <w:style w:type="paragraph" w:styleId="Contents8" w:customStyle="1">
    <w:name w:val="Contents 8"/>
    <w:basedOn w:val="Normal"/>
    <w:next w:val="Normal"/>
    <w:autoRedefine/>
    <w:uiPriority w:val="39"/>
    <w:qFormat/>
    <w:rsid w:val="002d3ad8"/>
    <w:pPr>
      <w:suppressAutoHyphens w:val="true"/>
      <w:ind w:left="1540" w:hanging="0"/>
    </w:pPr>
    <w:rPr>
      <w:rFonts w:ascii="Calibri" w:hAnsi="Calibri"/>
    </w:rPr>
  </w:style>
  <w:style w:type="paragraph" w:styleId="Contents5" w:customStyle="1">
    <w:name w:val="Contents 5"/>
    <w:basedOn w:val="Normal"/>
    <w:next w:val="Normal"/>
    <w:autoRedefine/>
    <w:uiPriority w:val="39"/>
    <w:qFormat/>
    <w:rsid w:val="002d3ad8"/>
    <w:pPr>
      <w:suppressAutoHyphens w:val="true"/>
      <w:ind w:left="880" w:hanging="0"/>
    </w:pPr>
    <w:rPr>
      <w:rFonts w:ascii="Calibri" w:hAnsi="Calibri"/>
    </w:rPr>
  </w:style>
  <w:style w:type="paragraph" w:styleId="Contents6" w:customStyle="1">
    <w:name w:val="Contents 6"/>
    <w:basedOn w:val="Normal"/>
    <w:next w:val="Normal"/>
    <w:autoRedefine/>
    <w:uiPriority w:val="39"/>
    <w:qFormat/>
    <w:rsid w:val="002d3ad8"/>
    <w:pPr>
      <w:suppressAutoHyphens w:val="true"/>
      <w:ind w:left="1100" w:hanging="0"/>
    </w:pPr>
    <w:rPr>
      <w:rFonts w:ascii="Calibri" w:hAnsi="Calibri"/>
    </w:rPr>
  </w:style>
  <w:style w:type="paragraph" w:styleId="Contents7" w:customStyle="1">
    <w:name w:val="Contents 7"/>
    <w:basedOn w:val="Normal"/>
    <w:next w:val="Normal"/>
    <w:autoRedefine/>
    <w:uiPriority w:val="39"/>
    <w:qFormat/>
    <w:rsid w:val="002d3ad8"/>
    <w:pPr>
      <w:suppressAutoHyphens w:val="true"/>
      <w:ind w:left="1320" w:hanging="0"/>
    </w:pPr>
    <w:rPr>
      <w:rFonts w:ascii="Calibri" w:hAnsi="Calibri"/>
    </w:rPr>
  </w:style>
  <w:style w:type="paragraph" w:styleId="Contents9" w:customStyle="1">
    <w:name w:val="Contents 9"/>
    <w:basedOn w:val="Normal"/>
    <w:next w:val="Normal"/>
    <w:autoRedefine/>
    <w:uiPriority w:val="39"/>
    <w:qFormat/>
    <w:rsid w:val="002d3ad8"/>
    <w:pPr>
      <w:suppressAutoHyphens w:val="true"/>
      <w:ind w:left="1760" w:hanging="0"/>
    </w:pPr>
    <w:rPr>
      <w:rFonts w:ascii="Calibri" w:hAnsi="Calibri"/>
    </w:rPr>
  </w:style>
  <w:style w:type="paragraph" w:styleId="TextBodyIndent" w:customStyle="1">
    <w:name w:val="Text Body Indent"/>
    <w:basedOn w:val="Normal"/>
    <w:semiHidden/>
    <w:qFormat/>
    <w:rsid w:val="002d3ad8"/>
    <w:pPr>
      <w:suppressAutoHyphens w:val="true"/>
      <w:ind w:left="284" w:hanging="0"/>
    </w:pPr>
    <w:rPr>
      <w:rFonts w:ascii="Calibri" w:hAnsi="Calibri"/>
    </w:rPr>
  </w:style>
  <w:style w:type="paragraph" w:styleId="ComplimentaryClose" w:customStyle="1">
    <w:name w:val="Complimentary Close"/>
    <w:basedOn w:val="Normal"/>
    <w:next w:val="Normal"/>
    <w:semiHidden/>
    <w:qFormat/>
    <w:rsid w:val="002d3ad8"/>
    <w:pPr>
      <w:suppressAutoHyphens w:val="true"/>
    </w:pPr>
    <w:rPr>
      <w:rFonts w:ascii="Calibri" w:hAnsi="Calibri"/>
    </w:rPr>
  </w:style>
  <w:style w:type="paragraph" w:styleId="FrameContents" w:customStyle="1">
    <w:name w:val="Frame Contents"/>
    <w:basedOn w:val="Normal"/>
    <w:qFormat/>
    <w:rsid w:val="002d3ad8"/>
    <w:pPr>
      <w:suppressAutoHyphens w:val="true"/>
    </w:pPr>
    <w:rPr>
      <w:rFonts w:ascii="Calibri" w:hAnsi="Calibri"/>
    </w:rPr>
  </w:style>
  <w:style w:type="paragraph" w:styleId="Footnote" w:customStyle="1">
    <w:name w:val="Footnote"/>
    <w:basedOn w:val="Normal"/>
    <w:qFormat/>
    <w:rsid w:val="002d3ad8"/>
    <w:pPr>
      <w:suppressAutoHyphens w:val="true"/>
    </w:pPr>
    <w:rPr>
      <w:rFonts w:ascii="Calibri" w:hAnsi="Calibri"/>
    </w:rPr>
  </w:style>
  <w:style w:type="paragraph" w:styleId="Tablehead" w:customStyle="1">
    <w:name w:val="table head"/>
    <w:qFormat/>
    <w:rsid w:val="008213fa"/>
    <w:pPr>
      <w:widowControl/>
      <w:tabs>
        <w:tab w:val="left" w:pos="1005" w:leader="none"/>
      </w:tabs>
      <w:bidi w:val="0"/>
      <w:spacing w:lineRule="auto" w:line="216"/>
      <w:ind w:left="771" w:hanging="360"/>
      <w:jc w:val="center"/>
    </w:pPr>
    <w:rPr>
      <w:rFonts w:ascii="Calibri" w:hAnsi="Calibri" w:eastAsia="SimSun" w:cs="Times New Roman"/>
      <w:smallCaps/>
      <w:color w:val="FFFFFF" w:themeColor="background1"/>
      <w:sz w:val="22"/>
      <w:szCs w:val="16"/>
      <w:lang w:val="en-GB" w:eastAsia="en-GB" w:bidi="he-IL"/>
    </w:rPr>
  </w:style>
  <w:style w:type="paragraph" w:styleId="Rahmeninhalt" w:customStyle="1">
    <w:name w:val="Rahmeninhalt"/>
    <w:basedOn w:val="Normal"/>
    <w:qFormat/>
    <w:rsid w:val="00823b65"/>
    <w:pPr/>
    <w:rPr>
      <w:color w:val="00000A"/>
    </w:rPr>
  </w:style>
  <w:style w:type="paragraph" w:styleId="VorformatierterText" w:customStyle="1">
    <w:name w:val="Vorformatierter Text"/>
    <w:basedOn w:val="Normal"/>
    <w:qFormat/>
    <w:rsid w:val="00823b65"/>
    <w:pPr/>
    <w:rPr>
      <w:color w:val="00000A"/>
    </w:rPr>
  </w:style>
  <w:style w:type="paragraph" w:styleId="Berschrift10" w:customStyle="1">
    <w:name w:val="Überschrift 10"/>
    <w:basedOn w:val="Berschrift"/>
    <w:qFormat/>
    <w:rsid w:val="00823b65"/>
    <w:pPr/>
    <w:rPr/>
  </w:style>
  <w:style w:type="paragraph" w:styleId="TabellenInhalt" w:customStyle="1">
    <w:name w:val="Tabellen Inhalt"/>
    <w:basedOn w:val="Normal"/>
    <w:qFormat/>
    <w:rsid w:val="00823b65"/>
    <w:pPr/>
    <w:rPr>
      <w:color w:val="00000A"/>
    </w:rPr>
  </w:style>
  <w:style w:type="paragraph" w:styleId="Tabellenberschrift" w:customStyle="1">
    <w:name w:val="Tabellen Überschrift"/>
    <w:basedOn w:val="TabellenInhalt"/>
    <w:qFormat/>
    <w:rsid w:val="00823b65"/>
    <w:pPr/>
    <w:rPr/>
  </w:style>
  <w:style w:type="paragraph" w:styleId="Figure" w:customStyle="1">
    <w:name w:val="Figure"/>
    <w:basedOn w:val="Caption"/>
    <w:qFormat/>
    <w:rsid w:val="00823b65"/>
    <w:pPr/>
    <w:rPr>
      <w:color w:val="00000A"/>
    </w:rPr>
  </w:style>
  <w:style w:type="paragraph" w:styleId="Funote">
    <w:name w:val="Footnote Text"/>
    <w:basedOn w:val="Normal"/>
    <w:pPr/>
    <w:rPr/>
  </w:style>
  <w:style w:type="paragraph" w:styleId="Tabelleninhalt1">
    <w:name w:val="Tabelleninhalt"/>
    <w:basedOn w:val="Normal"/>
    <w:qFormat/>
    <w:pPr/>
    <w:rPr/>
  </w:style>
  <w:style w:type="paragraph" w:styleId="Tabellenberschrift1">
    <w:name w:val="Tabellenüberschrift"/>
    <w:basedOn w:val="Tabelleninhalt1"/>
    <w:qFormat/>
    <w:pPr/>
    <w:rPr/>
  </w:style>
  <w:style w:type="numbering" w:styleId="NoList" w:default="1">
    <w:name w:val="No List"/>
    <w:uiPriority w:val="99"/>
    <w:semiHidden/>
    <w:unhideWhenUsed/>
    <w:qFormat/>
  </w:style>
  <w:style w:type="numbering" w:styleId="OutlineList2">
    <w:name w:val="Outline List 2"/>
    <w:semiHidden/>
    <w:qFormat/>
    <w:rsid w:val="00253301"/>
  </w:style>
  <w:style w:type="numbering" w:styleId="OutlineList1">
    <w:name w:val="Outline List 1"/>
    <w:semiHidden/>
    <w:qFormat/>
    <w:rsid w:val="00253301"/>
  </w:style>
  <w:style w:type="numbering" w:styleId="OutlineList3">
    <w:name w:val="Outline List 3"/>
    <w:semiHidden/>
    <w:qFormat/>
    <w:rsid w:val="002533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253301"/>
    <w:pPr>
      <w:spacing w:before="60" w:after="60"/>
      <w:jc w:val="both"/>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253301"/>
    <w:pPr>
      <w:spacing w:before="60" w:after="60"/>
      <w:jc w:val="both"/>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253301"/>
    <w:pPr>
      <w:spacing w:before="60" w:after="60"/>
      <w:jc w:val="both"/>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253301"/>
    <w:pPr>
      <w:spacing w:before="60" w:after="60"/>
      <w:jc w:val="both"/>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253301"/>
    <w:pPr>
      <w:spacing w:before="60" w:after="6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253301"/>
    <w:pPr>
      <w:spacing w:before="60" w:after="6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253301"/>
    <w:pPr>
      <w:spacing w:before="60" w:after="6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253301"/>
    <w:pPr>
      <w:spacing w:before="60" w:after="60"/>
      <w:jc w:val="both"/>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253301"/>
    <w:pPr>
      <w:spacing w:before="60" w:after="6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253301"/>
    <w:pPr>
      <w:spacing w:before="60" w:after="60"/>
      <w:jc w:val="both"/>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253301"/>
    <w:pPr>
      <w:spacing w:before="60" w:after="60"/>
      <w:jc w:val="both"/>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253301"/>
    <w:pPr>
      <w:spacing w:before="60" w:after="60"/>
      <w:jc w:val="both"/>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253301"/>
    <w:pPr>
      <w:spacing w:before="60" w:after="60"/>
      <w:jc w:val="both"/>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253301"/>
    <w:pPr>
      <w:spacing w:before="60" w:after="6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25330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253301"/>
    <w:pPr>
      <w:spacing w:before="60" w:after="6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253301"/>
    <w:pPr>
      <w:spacing w:before="60" w:after="60"/>
      <w:jc w:val="both"/>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253301"/>
    <w:pPr>
      <w:spacing w:before="60" w:after="6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253301"/>
    <w:pPr>
      <w:spacing w:before="60" w:after="6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253301"/>
    <w:pPr>
      <w:spacing w:before="60" w:after="6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rsid w:val="00253301"/>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253301"/>
    <w:pPr>
      <w:spacing w:before="60" w:after="60"/>
      <w:jc w:val="both"/>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253301"/>
    <w:pPr>
      <w:spacing w:before="60" w:after="60"/>
      <w:jc w:val="both"/>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253301"/>
    <w:pPr>
      <w:spacing w:before="60" w:after="6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253301"/>
    <w:pPr>
      <w:spacing w:before="60" w:after="6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253301"/>
    <w:pPr>
      <w:spacing w:before="60" w:after="60"/>
      <w:jc w:val="both"/>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253301"/>
    <w:pPr>
      <w:spacing w:before="60" w:after="6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253301"/>
    <w:pPr>
      <w:spacing w:before="60" w:after="60"/>
      <w:jc w:val="both"/>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253301"/>
    <w:pPr>
      <w:spacing w:before="60" w:after="60"/>
      <w:jc w:val="both"/>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253301"/>
    <w:pPr>
      <w:spacing w:before="60" w:after="60"/>
      <w:jc w:val="both"/>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25330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253301"/>
    <w:pPr>
      <w:spacing w:before="60" w:after="60"/>
      <w:jc w:val="both"/>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253301"/>
    <w:pPr>
      <w:spacing w:before="60" w:after="60"/>
      <w:jc w:val="both"/>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253301"/>
    <w:pPr>
      <w:spacing w:before="60" w:after="60"/>
      <w:jc w:val="both"/>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creativecommons.org/licenses/by-nc-nd/3.0/" TargetMode="External"/><Relationship Id="rId4" Type="http://schemas.openxmlformats.org/officeDocument/2006/relationships/hyperlink" Target="https://en.wikipedia.org/wiki/Round-trip_delay_time" TargetMode="External"/><Relationship Id="rId5" Type="http://schemas.openxmlformats.org/officeDocument/2006/relationships/hyperlink" Target="https://github.com/reTHINK-project/specs/blob/master/messaging-framework/protostub-state-machine.png"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github.com/reTHINK-project/dev-service-framework/blob/master/docs/specs/messages/registration-messages.md" TargetMode="External"/><Relationship Id="rId14" Type="http://schemas.openxmlformats.org/officeDocument/2006/relationships/hyperlink" Target="https://github.com/reTHINK-project/dev-hyperty/tree/master/src/hello-world" TargetMode="External"/><Relationship Id="rId15" Type="http://schemas.openxmlformats.org/officeDocument/2006/relationships/hyperlink" Target="https://github.com/reTHINK-project/dev-service-framework/tree/master/docs/specs/messages" TargetMode="External"/><Relationship Id="rId16" Type="http://schemas.openxmlformats.org/officeDocument/2006/relationships/hyperlink" Target="https://github.com/menavaur/Autobench" TargetMode="External"/><Relationship Id="rId17" Type="http://schemas.openxmlformats.org/officeDocument/2006/relationships/hyperlink" Target="https://github.com/httperf/httperf" TargetMode="External"/><Relationship Id="rId18" Type="http://schemas.openxmlformats.org/officeDocument/2006/relationships/hyperlink" Target="http://www.labs.hpe.com/research/linux/httperf/httperf-man-0.9.ps" TargetMode="External"/><Relationship Id="rId19" Type="http://schemas.openxmlformats.org/officeDocument/2006/relationships/hyperlink" Target="https://tools.ietf.org/html/draft-ietf-rtcweb-security-arch-12" TargetMode="External"/><Relationship Id="rId20" Type="http://schemas.openxmlformats.org/officeDocument/2006/relationships/hyperlink" Target="https://github.com/reTHINK-project/dev-registry-domain/blob/master/docs/DomainRegistryUserManual.md" TargetMode="External"/><Relationship Id="rId21" Type="http://schemas.openxmlformats.org/officeDocument/2006/relationships/hyperlink" Target="https://github.com/reTHINK-project/dev-registry-domain/blob/master/docs/DomainRegistryUserManual.md" TargetMode="External"/><Relationship Id="rId22" Type="http://schemas.openxmlformats.org/officeDocument/2006/relationships/hyperlink" Target="http://www.haproxy.org/" TargetMode="External"/><Relationship Id="rId23" Type="http://schemas.openxmlformats.org/officeDocument/2006/relationships/hyperlink" Target="https://github.com/agmoyano/OpenIDConnect" TargetMode="External"/><Relationship Id="rId24" Type="http://schemas.openxmlformats.org/officeDocument/2006/relationships/hyperlink" Target="https://bitbucket.org/PEOFIAMP/phpoidc" TargetMode="External"/><Relationship Id="rId25" Type="http://schemas.openxmlformats.org/officeDocument/2006/relationships/hyperlink" Target="https://github.com/reTHINK-project/specs/blob/master/messages/registration-messages.md" TargetMode="External"/><Relationship Id="rId26" Type="http://schemas.openxmlformats.org/officeDocument/2006/relationships/hyperlink" Target="https://github.com/reTHINK-project/dev-msg-node-nomatrix" TargetMode="External"/><Relationship Id="rId27" Type="http://schemas.openxmlformats.org/officeDocument/2006/relationships/hyperlink" Target="https://github.com/reTHINK-project/dev-msg-node-nodejs"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comments" Target="comments.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Relationship Id="rId38" Type="http://schemas.openxmlformats.org/officeDocument/2006/relationships/customXml" Target="../customXml/item2.xml"/><Relationship Id="rId39" Type="http://schemas.openxmlformats.org/officeDocument/2006/relationships/customXml" Target="../customXml/item3.xml"/><Relationship Id="rId4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3AB7E7C3C115E409FEB4F6A5CE3E719" ma:contentTypeVersion="" ma:contentTypeDescription="Create a new document." ma:contentTypeScope="" ma:versionID="fb2040fc0b33e05fc2136da3816a85cc">
  <xsd:schema xmlns:xsd="http://www.w3.org/2001/XMLSchema" xmlns:xs="http://www.w3.org/2001/XMLSchema" xmlns:p="http://schemas.microsoft.com/office/2006/metadata/properties" xmlns:ns2="$ListId:Documents;" targetNamespace="http://schemas.microsoft.com/office/2006/metadata/properties" ma:root="true" ma:fieldsID="4bb5e80df1301d6a1f630858415850e4" ns2:_="">
    <xsd:import namespace="$ListId:Documents;"/>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Documents;" elementFormDefault="qualified">
    <xsd:import namespace="http://schemas.microsoft.com/office/2006/documentManagement/types"/>
    <xsd:import namespace="http://schemas.microsoft.com/office/infopath/2007/PartnerControls"/>
    <xsd:element name="Category" ma:index="8" nillable="true" ma:displayName="Category" ma:indexed="true" ma:list="{9637238E-3E17-43BE-B1A8-298835C56841}" ma:internalName="Category"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ategory xmlns="$ListId:Documents;" xsi:nil="true"/>
  </documentManagement>
</p:properties>
</file>

<file path=customXml/itemProps1.xml><?xml version="1.0" encoding="utf-8"?>
<ds:datastoreItem xmlns:ds="http://schemas.openxmlformats.org/officeDocument/2006/customXml" ds:itemID="{BE224A41-FC7A-4ECC-B7A9-99C33ABAC731}"/>
</file>

<file path=customXml/itemProps2.xml><?xml version="1.0" encoding="utf-8"?>
<ds:datastoreItem xmlns:ds="http://schemas.openxmlformats.org/officeDocument/2006/customXml" ds:itemID="{6A44B2D0-8D29-4338-8C00-897FAAFCD0C7}"/>
</file>

<file path=customXml/itemProps3.xml><?xml version="1.0" encoding="utf-8"?>
<ds:datastoreItem xmlns:ds="http://schemas.openxmlformats.org/officeDocument/2006/customXml" ds:itemID="{72D1CDFF-120D-48CD-B0A9-92BF56E26E6E}"/>
</file>

<file path=customXml/itemProps4.xml><?xml version="1.0" encoding="utf-8"?>
<ds:datastoreItem xmlns:ds="http://schemas.openxmlformats.org/officeDocument/2006/customXml" ds:itemID="{3F35A86A-70D2-4966-ACC9-E5966F0127C6}"/>
</file>

<file path=docProps/app.xml><?xml version="1.0" encoding="utf-8"?>
<Properties xmlns="http://schemas.openxmlformats.org/officeDocument/2006/extended-properties" xmlns:vt="http://schemas.openxmlformats.org/officeDocument/2006/docPropsVTypes">
  <Template>Normal.dotm</Template>
  <TotalTime>200</TotalTime>
  <Application>LibreOffice/5.2.7.2$Linux_X86_64 LibreOffice_project/2b7f1e640c46ceb28adf43ee075a6e8b8439ed10</Application>
  <Pages>39</Pages>
  <Words>6284</Words>
  <Characters>34147</Characters>
  <CharactersWithSpaces>39239</CharactersWithSpaces>
  <Paragraphs>1233</Paragraphs>
  <Company>ORANGE FT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2016-07-01T16:29:00Z</dcterms:created>
  <dc:creator>Paulo Chainho</dc:creator>
  <dc:description/>
  <dc:language>de-DE</dc:language>
  <cp:lastModifiedBy>Steffen Drüsedow</cp:lastModifiedBy>
  <cp:lastPrinted>2016-07-01T17:13:00Z</cp:lastPrinted>
  <dcterms:modified xsi:type="dcterms:W3CDTF">2017-06-20T15:31:41Z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ORANGE FT Group</vt:lpwstr>
  </property>
  <property fmtid="{D5CDD505-2E9C-101B-9397-08002B2CF9AE}" pid="4" name="ContentTypeId">
    <vt:lpwstr>0x01010073AB7E7C3C115E409FEB4F6A5CE3E719</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