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0508" w14:textId="77777777" w:rsidR="00EF31D2" w:rsidRDefault="00EF31D2" w:rsidP="00EF31D2">
      <w:pPr>
        <w:spacing w:after="215"/>
        <w:ind w:left="-5" w:right="55"/>
        <w:jc w:val="center"/>
        <w:rPr>
          <w:b/>
          <w:bCs/>
        </w:rPr>
      </w:pPr>
    </w:p>
    <w:p w14:paraId="0E343EA9" w14:textId="77777777" w:rsidR="00EF31D2" w:rsidRDefault="00EF31D2" w:rsidP="00EF31D2">
      <w:pPr>
        <w:spacing w:after="215"/>
        <w:ind w:left="-5" w:right="55"/>
        <w:jc w:val="center"/>
        <w:rPr>
          <w:b/>
          <w:bCs/>
        </w:rPr>
      </w:pPr>
    </w:p>
    <w:p w14:paraId="19E91EF3" w14:textId="77777777" w:rsidR="00EF31D2" w:rsidRDefault="00EF31D2" w:rsidP="00EF31D2">
      <w:pPr>
        <w:spacing w:after="215"/>
        <w:ind w:left="-5" w:right="55"/>
        <w:jc w:val="center"/>
        <w:rPr>
          <w:b/>
          <w:bCs/>
        </w:rPr>
      </w:pPr>
    </w:p>
    <w:p w14:paraId="1F018C4F" w14:textId="77777777" w:rsidR="00EF31D2" w:rsidRDefault="00EF31D2" w:rsidP="00EF31D2">
      <w:pPr>
        <w:spacing w:after="215"/>
        <w:ind w:left="-5" w:right="55"/>
        <w:jc w:val="center"/>
        <w:rPr>
          <w:b/>
          <w:bCs/>
        </w:rPr>
      </w:pPr>
    </w:p>
    <w:p w14:paraId="0A2625D7" w14:textId="77777777" w:rsidR="00EF31D2" w:rsidRDefault="00EF31D2" w:rsidP="00EF31D2">
      <w:pPr>
        <w:spacing w:after="215"/>
        <w:ind w:left="-5" w:right="55"/>
        <w:jc w:val="center"/>
        <w:rPr>
          <w:b/>
          <w:bCs/>
        </w:rPr>
      </w:pPr>
    </w:p>
    <w:p w14:paraId="2083E7C1" w14:textId="19707430" w:rsidR="00EF31D2" w:rsidRPr="00EF31D2" w:rsidRDefault="00EF31D2" w:rsidP="00EF31D2">
      <w:pPr>
        <w:spacing w:after="215"/>
        <w:ind w:left="-5" w:right="55"/>
        <w:jc w:val="center"/>
        <w:rPr>
          <w:b/>
          <w:bCs/>
        </w:rPr>
      </w:pPr>
      <w:r w:rsidRPr="00EF31D2">
        <w:rPr>
          <w:b/>
          <w:bCs/>
        </w:rPr>
        <w:t>IoT Smart Walker for Elderly Assistance System</w:t>
      </w:r>
    </w:p>
    <w:p w14:paraId="6EFEED57" w14:textId="77777777" w:rsidR="00EF31D2" w:rsidRPr="00EF31D2" w:rsidRDefault="00EF31D2" w:rsidP="00EF31D2">
      <w:pPr>
        <w:spacing w:after="215"/>
        <w:ind w:left="-5" w:right="55"/>
        <w:jc w:val="center"/>
        <w:rPr>
          <w:b/>
          <w:bCs/>
        </w:rPr>
      </w:pPr>
    </w:p>
    <w:p w14:paraId="44E42488" w14:textId="77777777" w:rsidR="00EF31D2" w:rsidRPr="00EF31D2" w:rsidRDefault="00EF31D2" w:rsidP="00EF31D2">
      <w:pPr>
        <w:spacing w:after="215"/>
        <w:ind w:left="-5" w:right="55"/>
        <w:jc w:val="center"/>
        <w:rPr>
          <w:b/>
          <w:bCs/>
        </w:rPr>
      </w:pPr>
      <w:r w:rsidRPr="00EF31D2">
        <w:rPr>
          <w:b/>
          <w:bCs/>
        </w:rPr>
        <w:t>Project / Course:</w:t>
      </w:r>
    </w:p>
    <w:p w14:paraId="7F5A4E0B" w14:textId="77777777" w:rsidR="00EF31D2" w:rsidRPr="00EF31D2" w:rsidRDefault="00EF31D2" w:rsidP="00EF31D2">
      <w:pPr>
        <w:spacing w:after="215"/>
        <w:ind w:left="-5" w:right="55"/>
        <w:jc w:val="center"/>
        <w:rPr>
          <w:b/>
          <w:bCs/>
        </w:rPr>
      </w:pPr>
      <w:r w:rsidRPr="00EF31D2">
        <w:rPr>
          <w:b/>
          <w:bCs/>
        </w:rPr>
        <w:t>Media Management</w:t>
      </w:r>
    </w:p>
    <w:p w14:paraId="4670F7A1" w14:textId="77777777" w:rsidR="00EF31D2" w:rsidRPr="00EF31D2" w:rsidRDefault="00EF31D2" w:rsidP="00EF31D2">
      <w:pPr>
        <w:spacing w:after="215"/>
        <w:ind w:left="-5" w:right="55"/>
        <w:jc w:val="center"/>
        <w:rPr>
          <w:b/>
          <w:bCs/>
        </w:rPr>
      </w:pPr>
    </w:p>
    <w:p w14:paraId="76D8AA3C" w14:textId="77777777" w:rsidR="00EF31D2" w:rsidRPr="00EF31D2" w:rsidRDefault="00EF31D2" w:rsidP="00EF31D2">
      <w:pPr>
        <w:spacing w:after="215"/>
        <w:ind w:left="-5" w:right="55"/>
        <w:jc w:val="center"/>
        <w:rPr>
          <w:b/>
          <w:bCs/>
        </w:rPr>
      </w:pPr>
      <w:r w:rsidRPr="00EF31D2">
        <w:rPr>
          <w:b/>
          <w:bCs/>
        </w:rPr>
        <w:t>Student Name:</w:t>
      </w:r>
    </w:p>
    <w:p w14:paraId="7107BC53" w14:textId="77777777" w:rsidR="00EF31D2" w:rsidRPr="00EF31D2" w:rsidRDefault="00EF31D2" w:rsidP="00EF31D2">
      <w:pPr>
        <w:spacing w:after="215"/>
        <w:ind w:left="-5" w:right="55"/>
        <w:jc w:val="center"/>
        <w:rPr>
          <w:b/>
          <w:bCs/>
        </w:rPr>
      </w:pPr>
      <w:r w:rsidRPr="00EF31D2">
        <w:rPr>
          <w:b/>
          <w:bCs/>
        </w:rPr>
        <w:t>Hassan</w:t>
      </w:r>
    </w:p>
    <w:p w14:paraId="50D0B828" w14:textId="77777777" w:rsidR="00EF31D2" w:rsidRPr="00EF31D2" w:rsidRDefault="00EF31D2" w:rsidP="00EF31D2">
      <w:pPr>
        <w:spacing w:after="215"/>
        <w:ind w:left="-5" w:right="55"/>
        <w:jc w:val="center"/>
        <w:rPr>
          <w:b/>
          <w:bCs/>
        </w:rPr>
      </w:pPr>
    </w:p>
    <w:p w14:paraId="7235C80B" w14:textId="77777777" w:rsidR="00EF31D2" w:rsidRPr="00EF31D2" w:rsidRDefault="00EF31D2" w:rsidP="00EF31D2">
      <w:pPr>
        <w:spacing w:after="215"/>
        <w:ind w:left="-5" w:right="55"/>
        <w:jc w:val="center"/>
        <w:rPr>
          <w:b/>
          <w:bCs/>
        </w:rPr>
      </w:pPr>
      <w:r w:rsidRPr="00EF31D2">
        <w:rPr>
          <w:b/>
          <w:bCs/>
        </w:rPr>
        <w:t>Group Members:</w:t>
      </w:r>
    </w:p>
    <w:p w14:paraId="14485552" w14:textId="77777777" w:rsidR="00EF31D2" w:rsidRPr="00EF31D2" w:rsidRDefault="00EF31D2" w:rsidP="00EF31D2">
      <w:pPr>
        <w:spacing w:after="215"/>
        <w:ind w:left="-5" w:right="55"/>
        <w:jc w:val="center"/>
        <w:rPr>
          <w:b/>
          <w:bCs/>
        </w:rPr>
      </w:pPr>
      <w:r w:rsidRPr="00EF31D2">
        <w:rPr>
          <w:b/>
          <w:bCs/>
        </w:rPr>
        <w:t>Hassan</w:t>
      </w:r>
    </w:p>
    <w:p w14:paraId="35FDE010" w14:textId="77777777" w:rsidR="00EF31D2" w:rsidRPr="00EF31D2" w:rsidRDefault="00EF31D2" w:rsidP="00EF31D2">
      <w:pPr>
        <w:spacing w:after="215"/>
        <w:ind w:left="-5" w:right="55"/>
        <w:jc w:val="center"/>
        <w:rPr>
          <w:b/>
          <w:bCs/>
        </w:rPr>
      </w:pPr>
      <w:r w:rsidRPr="00EF31D2">
        <w:rPr>
          <w:b/>
          <w:bCs/>
        </w:rPr>
        <w:t>Haris</w:t>
      </w:r>
    </w:p>
    <w:p w14:paraId="6789A545" w14:textId="77777777" w:rsidR="00EF31D2" w:rsidRPr="00EF31D2" w:rsidRDefault="00EF31D2" w:rsidP="00EF31D2">
      <w:pPr>
        <w:spacing w:after="215"/>
        <w:ind w:left="-5" w:right="55"/>
        <w:jc w:val="center"/>
        <w:rPr>
          <w:b/>
          <w:bCs/>
        </w:rPr>
      </w:pPr>
      <w:r w:rsidRPr="00EF31D2">
        <w:rPr>
          <w:b/>
          <w:bCs/>
        </w:rPr>
        <w:t>Nouman</w:t>
      </w:r>
    </w:p>
    <w:p w14:paraId="269631A4" w14:textId="77777777" w:rsidR="00EF31D2" w:rsidRPr="00EF31D2" w:rsidRDefault="00EF31D2" w:rsidP="00EF31D2">
      <w:pPr>
        <w:spacing w:after="215"/>
        <w:ind w:left="-5" w:right="55"/>
        <w:jc w:val="center"/>
        <w:rPr>
          <w:b/>
          <w:bCs/>
        </w:rPr>
      </w:pPr>
      <w:r w:rsidRPr="00EF31D2">
        <w:rPr>
          <w:b/>
          <w:bCs/>
        </w:rPr>
        <w:t>Zain</w:t>
      </w:r>
    </w:p>
    <w:p w14:paraId="6AFB37CB" w14:textId="77777777" w:rsidR="00EF31D2" w:rsidRPr="00EF31D2" w:rsidRDefault="00EF31D2" w:rsidP="00EF31D2">
      <w:pPr>
        <w:spacing w:after="215"/>
        <w:ind w:left="-5" w:right="55"/>
        <w:jc w:val="center"/>
        <w:rPr>
          <w:b/>
          <w:bCs/>
        </w:rPr>
      </w:pPr>
    </w:p>
    <w:p w14:paraId="42985112" w14:textId="77777777" w:rsidR="00EF31D2" w:rsidRPr="00EF31D2" w:rsidRDefault="00EF31D2" w:rsidP="00EF31D2">
      <w:pPr>
        <w:spacing w:after="215"/>
        <w:ind w:left="-5" w:right="55"/>
        <w:jc w:val="center"/>
        <w:rPr>
          <w:b/>
          <w:bCs/>
        </w:rPr>
      </w:pPr>
      <w:r w:rsidRPr="00EF31D2">
        <w:rPr>
          <w:b/>
          <w:bCs/>
        </w:rPr>
        <w:t>Date:</w:t>
      </w:r>
    </w:p>
    <w:p w14:paraId="07CA9140" w14:textId="686AEFC9" w:rsidR="00EF31D2" w:rsidRPr="00EF31D2" w:rsidRDefault="00EF31D2" w:rsidP="00EF31D2">
      <w:pPr>
        <w:spacing w:after="215"/>
        <w:ind w:left="-5" w:right="55"/>
        <w:jc w:val="center"/>
        <w:rPr>
          <w:b/>
          <w:bCs/>
        </w:rPr>
      </w:pPr>
      <w:r w:rsidRPr="00EF31D2">
        <w:rPr>
          <w:b/>
          <w:bCs/>
        </w:rPr>
        <w:t>January 2025</w:t>
      </w:r>
    </w:p>
    <w:p w14:paraId="1CE5FA45" w14:textId="77777777" w:rsidR="00EF31D2" w:rsidRPr="00EF31D2" w:rsidRDefault="00EF31D2">
      <w:pPr>
        <w:spacing w:after="215"/>
        <w:ind w:left="-5" w:right="55"/>
        <w:rPr>
          <w:b/>
          <w:bCs/>
        </w:rPr>
      </w:pPr>
    </w:p>
    <w:p w14:paraId="5E72F9EB" w14:textId="77777777" w:rsidR="00EF31D2" w:rsidRPr="00EF31D2" w:rsidRDefault="00EF31D2">
      <w:pPr>
        <w:spacing w:after="215"/>
        <w:ind w:left="-5" w:right="55"/>
        <w:rPr>
          <w:b/>
          <w:bCs/>
        </w:rPr>
      </w:pPr>
    </w:p>
    <w:p w14:paraId="70A42658" w14:textId="77777777" w:rsidR="00EF31D2" w:rsidRDefault="00EF31D2">
      <w:pPr>
        <w:spacing w:after="215"/>
        <w:ind w:left="-5" w:right="55"/>
      </w:pPr>
    </w:p>
    <w:p w14:paraId="512DF529" w14:textId="77777777" w:rsidR="00EF31D2" w:rsidRDefault="00EF31D2">
      <w:pPr>
        <w:spacing w:after="215"/>
        <w:ind w:left="-5" w:right="55"/>
      </w:pPr>
    </w:p>
    <w:p w14:paraId="3CA4D3D6" w14:textId="77777777" w:rsidR="00EF31D2" w:rsidRDefault="00EF31D2">
      <w:pPr>
        <w:spacing w:after="215"/>
        <w:ind w:left="-5" w:right="55"/>
      </w:pPr>
    </w:p>
    <w:p w14:paraId="5CA750E8" w14:textId="77777777" w:rsidR="00EF31D2" w:rsidRDefault="00EF31D2">
      <w:pPr>
        <w:spacing w:after="215"/>
        <w:ind w:left="-5" w:right="55"/>
      </w:pPr>
    </w:p>
    <w:p w14:paraId="050E4C9B" w14:textId="77777777" w:rsidR="00EF31D2" w:rsidRDefault="00EF31D2">
      <w:pPr>
        <w:spacing w:after="215"/>
        <w:ind w:left="-5" w:right="55"/>
      </w:pPr>
    </w:p>
    <w:p w14:paraId="5A33D651" w14:textId="7E069BC6" w:rsidR="00CE3E3F" w:rsidRDefault="00CE3E3F" w:rsidP="00EF31D2">
      <w:pPr>
        <w:spacing w:after="134" w:line="259" w:lineRule="auto"/>
        <w:ind w:left="0" w:firstLine="0"/>
      </w:pPr>
    </w:p>
    <w:p w14:paraId="11B1B772" w14:textId="77777777" w:rsidR="00CE3E3F" w:rsidRDefault="00000000">
      <w:pPr>
        <w:pStyle w:val="Heading1"/>
        <w:ind w:left="230" w:hanging="245"/>
      </w:pPr>
      <w:r>
        <w:lastRenderedPageBreak/>
        <w:t xml:space="preserve">Introduction </w:t>
      </w:r>
    </w:p>
    <w:p w14:paraId="69D757F8" w14:textId="77777777" w:rsidR="00CE3E3F" w:rsidRDefault="00000000" w:rsidP="00EF31D2">
      <w:pPr>
        <w:ind w:left="-5" w:right="55"/>
        <w:jc w:val="both"/>
      </w:pPr>
      <w:r>
        <w:t xml:space="preserve">Elderly individuals who rely on mobility aids such as walkers face increased risk of cardiovascular and respiratory complications, including arrhythmias, low blood oxygen saturation, and sudden health deterioration. These conditions often occur without visible symptoms, which delays detection and increases the likelihood of falls, fainting, or acute medical emergencies. Conventional walkers provide no monitoring capabilities, leaving users without real-time insight into their health status. Continuous hospital monitoring or fulltime caregiver supervision is impractical for most households, and reduced activity among walker users further accelerates physical decline and increases fall risk. </w:t>
      </w:r>
    </w:p>
    <w:p w14:paraId="0556B0D8" w14:textId="77777777" w:rsidR="00CE3E3F" w:rsidRDefault="00000000" w:rsidP="00EF31D2">
      <w:pPr>
        <w:spacing w:after="212"/>
        <w:ind w:left="-5" w:right="55"/>
        <w:jc w:val="both"/>
      </w:pPr>
      <w:r>
        <w:t>The IoT Smart Walker was developed to bridge this gap by combining mobility support with continuous physiological monitoring. The system tracks heart rate, blood oxygen saturation (SpO</w:t>
      </w:r>
      <w:r>
        <w:rPr>
          <w:rFonts w:ascii="Cambria Math" w:eastAsia="Cambria Math" w:hAnsi="Cambria Math" w:cs="Cambria Math"/>
        </w:rPr>
        <w:t>₂</w:t>
      </w:r>
      <w:r>
        <w:t xml:space="preserve">), and body temperature in real time, providing immediate alerts if readings deviate from safe thresholds. This integration enhances safety, encourages activity, and supports independent living for elderly users. By embedding vital sign monitoring into a familiar walker design, the device ensures early detection of physiological changes, helping prevent emergencies and promoting safer, more active daily living. </w:t>
      </w:r>
    </w:p>
    <w:p w14:paraId="69CB0996" w14:textId="77777777" w:rsidR="00CE3E3F" w:rsidRDefault="00000000">
      <w:pPr>
        <w:spacing w:after="131" w:line="259" w:lineRule="auto"/>
        <w:ind w:left="0" w:firstLine="0"/>
        <w:jc w:val="right"/>
      </w:pPr>
      <w:r>
        <w:rPr>
          <w:rFonts w:ascii="Calibri" w:eastAsia="Calibri" w:hAnsi="Calibri" w:cs="Calibri"/>
          <w:noProof/>
        </w:rPr>
        <mc:AlternateContent>
          <mc:Choice Requires="wpg">
            <w:drawing>
              <wp:inline distT="0" distB="0" distL="0" distR="0" wp14:anchorId="4B170768" wp14:editId="4D84027D">
                <wp:extent cx="5733034" cy="20955"/>
                <wp:effectExtent l="0" t="0" r="0" b="0"/>
                <wp:docPr id="3321" name="Group 3321"/>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3781" name="Shape 378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2" name="Shape 3782"/>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3" name="Shape 3783"/>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4" name="Shape 3784"/>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5" name="Shape 3785"/>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6" name="Shape 3786"/>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87" name="Shape 3787"/>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88" name="Shape 3788"/>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89" name="Shape 3789"/>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21" style="width:451.42pt;height:1.64999pt;mso-position-horizontal-relative:char;mso-position-vertical-relative:line" coordsize="57330,209">
                <v:shape id="Shape 3790" style="position:absolute;width:57315;height:203;left:0;top:0;" coordsize="5731510,20320" path="m0,0l5731510,0l5731510,20320l0,20320l0,0">
                  <v:stroke weight="0pt" endcap="flat" joinstyle="miter" miterlimit="10" on="false" color="#000000" opacity="0"/>
                  <v:fill on="true" color="#a0a0a0"/>
                </v:shape>
                <v:shape id="Shape 3791" style="position:absolute;width:91;height:91;left:3;top:11;" coordsize="9144,9144" path="m0,0l9144,0l9144,9144l0,9144l0,0">
                  <v:stroke weight="0pt" endcap="flat" joinstyle="miter" miterlimit="10" on="false" color="#000000" opacity="0"/>
                  <v:fill on="true" color="#a0a0a0"/>
                </v:shape>
                <v:shape id="Shape 3792" style="position:absolute;width:57265;height:91;left:33;top:11;" coordsize="5726557,9144" path="m0,0l5726557,0l5726557,9144l0,9144l0,0">
                  <v:stroke weight="0pt" endcap="flat" joinstyle="miter" miterlimit="10" on="false" color="#000000" opacity="0"/>
                  <v:fill on="true" color="#a0a0a0"/>
                </v:shape>
                <v:shape id="Shape 3793" style="position:absolute;width:91;height:91;left:57299;top:11;" coordsize="9144,9144" path="m0,0l9144,0l9144,9144l0,9144l0,0">
                  <v:stroke weight="0pt" endcap="flat" joinstyle="miter" miterlimit="10" on="false" color="#000000" opacity="0"/>
                  <v:fill on="true" color="#a0a0a0"/>
                </v:shape>
                <v:shape id="Shape 3794" style="position:absolute;width:91;height:137;left:3;top:41;" coordsize="9144,13716" path="m0,0l9144,0l9144,13716l0,13716l0,0">
                  <v:stroke weight="0pt" endcap="flat" joinstyle="miter" miterlimit="10" on="false" color="#000000" opacity="0"/>
                  <v:fill on="true" color="#a0a0a0"/>
                </v:shape>
                <v:shape id="Shape 3795" style="position:absolute;width:91;height:137;left:57299;top:41;" coordsize="9144,13716" path="m0,0l9144,0l9144,13716l0,13716l0,0">
                  <v:stroke weight="0pt" endcap="flat" joinstyle="miter" miterlimit="10" on="false" color="#000000" opacity="0"/>
                  <v:fill on="true" color="#e3e3e3"/>
                </v:shape>
                <v:shape id="Shape 3796" style="position:absolute;width:91;height:91;left:3;top:179;" coordsize="9144,9144" path="m0,0l9144,0l9144,9144l0,9144l0,0">
                  <v:stroke weight="0pt" endcap="flat" joinstyle="miter" miterlimit="10" on="false" color="#000000" opacity="0"/>
                  <v:fill on="true" color="#e3e3e3"/>
                </v:shape>
                <v:shape id="Shape 3797" style="position:absolute;width:57265;height:91;left:33;top:179;" coordsize="5726557,9144" path="m0,0l5726557,0l5726557,9144l0,9144l0,0">
                  <v:stroke weight="0pt" endcap="flat" joinstyle="miter" miterlimit="10" on="false" color="#000000" opacity="0"/>
                  <v:fill on="true" color="#e3e3e3"/>
                </v:shape>
                <v:shape id="Shape 3798"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2D3BA565" w14:textId="77777777" w:rsidR="00CE3E3F" w:rsidRDefault="00000000">
      <w:pPr>
        <w:pStyle w:val="Heading1"/>
        <w:ind w:left="232" w:hanging="247"/>
      </w:pPr>
      <w:r>
        <w:t xml:space="preserve">Technical Solution and Architecture </w:t>
      </w:r>
    </w:p>
    <w:p w14:paraId="6444EEBA" w14:textId="77777777" w:rsidR="00CE3E3F" w:rsidRDefault="00000000">
      <w:pPr>
        <w:pStyle w:val="Heading2"/>
        <w:ind w:left="354" w:hanging="369"/>
      </w:pPr>
      <w:r>
        <w:t xml:space="preserve">System Architecture </w:t>
      </w:r>
    </w:p>
    <w:p w14:paraId="43874A02" w14:textId="77777777" w:rsidR="00CE3E3F" w:rsidRDefault="00000000" w:rsidP="00EF31D2">
      <w:pPr>
        <w:ind w:left="-5" w:right="55"/>
        <w:jc w:val="both"/>
      </w:pPr>
      <w:r>
        <w:t xml:space="preserve">The Smart Walker employs a </w:t>
      </w:r>
      <w:r>
        <w:rPr>
          <w:b/>
        </w:rPr>
        <w:t>layered architecture</w:t>
      </w:r>
      <w:r>
        <w:t xml:space="preserve">, consisting of hardware, signal processing, and application components. The hardware layer captures physiological data, the signal processing layer extracts meaningful metrics, and the application layer manages real-time monitoring, alerts, and system interaction. A Raspberry Pi 3 functions as the central processing unit, communicating with sensors through a 100 kHz I2C bus. This modular structure enables parallel development of each layer, simplifies integration of future features, and allows individual testing of sensors or algorithms without affecting the entire system. </w:t>
      </w:r>
    </w:p>
    <w:p w14:paraId="382F12E8" w14:textId="77777777" w:rsidR="00CE3E3F" w:rsidRDefault="00000000">
      <w:pPr>
        <w:pStyle w:val="Heading2"/>
        <w:ind w:left="354" w:hanging="369"/>
      </w:pPr>
      <w:r>
        <w:t xml:space="preserve">Hardware Interface </w:t>
      </w:r>
    </w:p>
    <w:p w14:paraId="00F52281" w14:textId="77777777" w:rsidR="00CE3E3F" w:rsidRDefault="00000000" w:rsidP="00EF31D2">
      <w:pPr>
        <w:spacing w:after="7"/>
        <w:ind w:left="-5" w:right="55"/>
        <w:jc w:val="both"/>
      </w:pPr>
      <w:r>
        <w:t>Heart rate and SpO</w:t>
      </w:r>
      <w:r>
        <w:rPr>
          <w:rFonts w:ascii="Cambria Math" w:eastAsia="Cambria Math" w:hAnsi="Cambria Math" w:cs="Cambria Math"/>
        </w:rPr>
        <w:t>₂</w:t>
      </w:r>
      <w:r>
        <w:t xml:space="preserve"> are measured using the MAX30102 sensor, which uses red (660 nm) and infrared (880 nm) light to detect blood volume changes via photoplethysmography. Data from the sensor is stored in a 32-sample circular FIFO buffer. FIFO read/write pointers are tracked to ensure no data loss during continuous sampling, and wrap-around conditions are correctly handled. Body temperature is measured using the DS18B20 digital sensor, providing readings with ±0.5°C accuracy. Both sensors interface reliably with the Raspberry </w:t>
      </w:r>
    </w:p>
    <w:p w14:paraId="573968A2" w14:textId="77777777" w:rsidR="00CE3E3F" w:rsidRDefault="00000000" w:rsidP="00EF31D2">
      <w:pPr>
        <w:ind w:left="-5" w:right="55"/>
        <w:jc w:val="both"/>
      </w:pPr>
      <w:r>
        <w:t xml:space="preserve">Pi, ensuring real-time data acquisition while other system components operate concurrently. </w:t>
      </w:r>
    </w:p>
    <w:p w14:paraId="506FEA6A" w14:textId="77777777" w:rsidR="00CE3E3F" w:rsidRDefault="00000000" w:rsidP="00EF31D2">
      <w:pPr>
        <w:ind w:left="-5" w:right="55"/>
        <w:jc w:val="both"/>
      </w:pPr>
      <w:r>
        <w:t xml:space="preserve">Hardware validation included verifying I2C communication, confirming correct FIFO </w:t>
      </w:r>
      <w:proofErr w:type="spellStart"/>
      <w:r>
        <w:t>behavior</w:t>
      </w:r>
      <w:proofErr w:type="spellEnd"/>
      <w:r>
        <w:t xml:space="preserve">, and ensuring consistent sensor initialization and operational modes. </w:t>
      </w:r>
    </w:p>
    <w:p w14:paraId="7080C876" w14:textId="77777777" w:rsidR="00CE3E3F" w:rsidRDefault="00000000">
      <w:pPr>
        <w:pStyle w:val="Heading2"/>
        <w:ind w:left="354" w:hanging="369"/>
      </w:pPr>
      <w:r>
        <w:t xml:space="preserve">Signal Processing </w:t>
      </w:r>
    </w:p>
    <w:p w14:paraId="17973C8C" w14:textId="77777777" w:rsidR="00CE3E3F" w:rsidRDefault="00000000" w:rsidP="00EF31D2">
      <w:pPr>
        <w:ind w:left="-5" w:right="55"/>
        <w:jc w:val="both"/>
      </w:pPr>
      <w:r>
        <w:t>Heart rate and SpO</w:t>
      </w:r>
      <w:r>
        <w:rPr>
          <w:rFonts w:ascii="Cambria Math" w:eastAsia="Cambria Math" w:hAnsi="Cambria Math" w:cs="Cambria Math"/>
        </w:rPr>
        <w:t>₂</w:t>
      </w:r>
      <w:r>
        <w:t xml:space="preserve"> are computed using a 100-sample sliding window, which corresponds to roughly four seconds of data at a 25 Hz sampling rate. Heart rate processing begins with removal of the DC offset from infrared signals, followed by inversion to convert valleys, representing heartbeats, into peaks. A four-point moving average filter reduces noise caused by walker vibrations. Peak detection applies adaptive thresholds and enforces a minimum peak separation of 160 milliseconds to prevent false detections. Heart rate is calculated using the formula HR = (Sample Frequency × 60) / Peak Interval, providing continuous and accurate measurement. </w:t>
      </w:r>
    </w:p>
    <w:p w14:paraId="1FFA8D12" w14:textId="77777777" w:rsidR="00CE3E3F" w:rsidRDefault="00000000" w:rsidP="00EF31D2">
      <w:pPr>
        <w:ind w:left="-5" w:right="55"/>
        <w:jc w:val="both"/>
      </w:pPr>
      <w:r>
        <w:lastRenderedPageBreak/>
        <w:t>SpO</w:t>
      </w:r>
      <w:r>
        <w:rPr>
          <w:rFonts w:ascii="Cambria Math" w:eastAsia="Cambria Math" w:hAnsi="Cambria Math" w:cs="Cambria Math"/>
        </w:rPr>
        <w:t>₂</w:t>
      </w:r>
      <w:r>
        <w:t xml:space="preserve"> is calculated using the ratio-of-ratios method. For each heartbeat, AC and DC components of red and infrared signals are extracted. The ratio R is computed as R = (</w:t>
      </w:r>
      <w:proofErr w:type="spellStart"/>
      <w:r>
        <w:t>Red_AC</w:t>
      </w:r>
      <w:proofErr w:type="spellEnd"/>
      <w:r>
        <w:t xml:space="preserve"> × IR_DC) / (IR_AC × </w:t>
      </w:r>
      <w:proofErr w:type="spellStart"/>
      <w:r>
        <w:t>Red_DC</w:t>
      </w:r>
      <w:proofErr w:type="spellEnd"/>
      <w:r>
        <w:t>), and a polynomial calibration converts R to oxygen saturation with ±2% accuracy for SpO</w:t>
      </w:r>
      <w:r>
        <w:rPr>
          <w:rFonts w:ascii="Cambria Math" w:eastAsia="Cambria Math" w:hAnsi="Cambria Math" w:cs="Cambria Math"/>
        </w:rPr>
        <w:t>₂</w:t>
      </w:r>
      <w:r>
        <w:t xml:space="preserve"> levels between 70% and 100%. Temperature readings are continuously monitored to detect fever or abnormal metabolic conditions. </w:t>
      </w:r>
    </w:p>
    <w:p w14:paraId="6A02A695" w14:textId="77777777" w:rsidR="00CE3E3F" w:rsidRDefault="00000000">
      <w:pPr>
        <w:pStyle w:val="Heading2"/>
        <w:ind w:left="345" w:hanging="360"/>
      </w:pPr>
      <w:r>
        <w:t xml:space="preserve">Application Layer and Threading </w:t>
      </w:r>
    </w:p>
    <w:p w14:paraId="02BD8111" w14:textId="77777777" w:rsidR="00CE3E3F" w:rsidRDefault="00000000" w:rsidP="00EF31D2">
      <w:pPr>
        <w:ind w:left="-5" w:right="55"/>
        <w:jc w:val="both"/>
      </w:pPr>
      <w:r>
        <w:t>The application layer collects sensor data in a dedicated thread, enabling non-blocking operation. The rolling buffer of 100 samples is updated every 10 milliseconds, and heart rate values are smoothed using the four most recent valid readings. Contact detection ensures BPM values are set to zero if infrared and red LED signals drop below 50,000 units, preventing false readings. Threading allows the main program to access real-time BPM and SpO</w:t>
      </w:r>
      <w:r>
        <w:rPr>
          <w:rFonts w:ascii="Cambria Math" w:eastAsia="Cambria Math" w:hAnsi="Cambria Math" w:cs="Cambria Math"/>
        </w:rPr>
        <w:t>₂</w:t>
      </w:r>
      <w:r>
        <w:t xml:space="preserve"> values, manage alerts, and update displays without waiting for sensor operations. Thread termination uses a stop flag to ensure safe shutdowns, avoiding memory leaks or race conditions, and ensuring stability over extended operation. </w:t>
      </w:r>
    </w:p>
    <w:p w14:paraId="3B0D21F9" w14:textId="77777777" w:rsidR="00CE3E3F" w:rsidRDefault="00000000">
      <w:pPr>
        <w:pStyle w:val="Heading2"/>
        <w:ind w:left="345" w:hanging="360"/>
      </w:pPr>
      <w:r>
        <w:t xml:space="preserve">Alert System </w:t>
      </w:r>
    </w:p>
    <w:p w14:paraId="01DD1B2A" w14:textId="77777777" w:rsidR="00CE3E3F" w:rsidRDefault="00000000" w:rsidP="00EF31D2">
      <w:pPr>
        <w:spacing w:after="212"/>
        <w:ind w:left="-5" w:right="55"/>
        <w:jc w:val="both"/>
      </w:pPr>
      <w:r>
        <w:t>The alert system triggers notifications when heart rate falls below 50 BPM or exceeds 120 BPM, SpO</w:t>
      </w:r>
      <w:r>
        <w:rPr>
          <w:rFonts w:ascii="Cambria Math" w:eastAsia="Cambria Math" w:hAnsi="Cambria Math" w:cs="Cambria Math"/>
        </w:rPr>
        <w:t>₂</w:t>
      </w:r>
      <w:r>
        <w:t xml:space="preserve"> drops below 92%, or body temperature exceeds 37.5°C. Alerts are delivered through LED indicators and audio buzzers, providing immediate feedback. Thresholds are adjustable, allowing personalized monitoring tailored to the health profile of individual users. </w:t>
      </w:r>
    </w:p>
    <w:p w14:paraId="1A67CC3D" w14:textId="77777777" w:rsidR="00CE3E3F" w:rsidRDefault="00000000">
      <w:pPr>
        <w:spacing w:after="134" w:line="259" w:lineRule="auto"/>
        <w:ind w:left="0" w:firstLine="0"/>
        <w:jc w:val="right"/>
      </w:pPr>
      <w:r>
        <w:rPr>
          <w:rFonts w:ascii="Calibri" w:eastAsia="Calibri" w:hAnsi="Calibri" w:cs="Calibri"/>
          <w:noProof/>
        </w:rPr>
        <mc:AlternateContent>
          <mc:Choice Requires="wpg">
            <w:drawing>
              <wp:inline distT="0" distB="0" distL="0" distR="0" wp14:anchorId="5C6049DA" wp14:editId="74FE253B">
                <wp:extent cx="5733034" cy="20701"/>
                <wp:effectExtent l="0" t="0" r="0" b="0"/>
                <wp:docPr id="3250" name="Group 3250"/>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3811" name="Shape 381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2" name="Shape 381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3" name="Shape 3813"/>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4" name="Shape 3814"/>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5" name="Shape 3815"/>
                        <wps:cNvSpPr/>
                        <wps:spPr>
                          <a:xfrm>
                            <a:off x="305"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6" name="Shape 3816"/>
                        <wps:cNvSpPr/>
                        <wps:spPr>
                          <a:xfrm>
                            <a:off x="5729986"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7" name="Shape 381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8" name="Shape 3818"/>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19" name="Shape 3819"/>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50" style="width:451.42pt;height:1.63pt;mso-position-horizontal-relative:char;mso-position-vertical-relative:line" coordsize="57330,207">
                <v:shape id="Shape 3820" style="position:absolute;width:57315;height:196;left:0;top:0;" coordsize="5731510,19685" path="m0,0l5731510,0l5731510,19685l0,19685l0,0">
                  <v:stroke weight="0pt" endcap="flat" joinstyle="miter" miterlimit="10" on="false" color="#000000" opacity="0"/>
                  <v:fill on="true" color="#a0a0a0"/>
                </v:shape>
                <v:shape id="Shape 3821" style="position:absolute;width:91;height:91;left:3;top:8;" coordsize="9144,9144" path="m0,0l9144,0l9144,9144l0,9144l0,0">
                  <v:stroke weight="0pt" endcap="flat" joinstyle="miter" miterlimit="10" on="false" color="#000000" opacity="0"/>
                  <v:fill on="true" color="#a0a0a0"/>
                </v:shape>
                <v:shape id="Shape 3822" style="position:absolute;width:57265;height:91;left:33;top:8;" coordsize="5726557,9144" path="m0,0l5726557,0l5726557,9144l0,9144l0,0">
                  <v:stroke weight="0pt" endcap="flat" joinstyle="miter" miterlimit="10" on="false" color="#000000" opacity="0"/>
                  <v:fill on="true" color="#a0a0a0"/>
                </v:shape>
                <v:shape id="Shape 3823" style="position:absolute;width:91;height:91;left:57299;top:8;" coordsize="9144,9144" path="m0,0l9144,0l9144,9144l0,9144l0,0">
                  <v:stroke weight="0pt" endcap="flat" joinstyle="miter" miterlimit="10" on="false" color="#000000" opacity="0"/>
                  <v:fill on="true" color="#a0a0a0"/>
                </v:shape>
                <v:shape id="Shape 3824" style="position:absolute;width:91;height:137;left:3;top:39;" coordsize="9144,13715" path="m0,0l9144,0l9144,13715l0,13715l0,0">
                  <v:stroke weight="0pt" endcap="flat" joinstyle="miter" miterlimit="10" on="false" color="#000000" opacity="0"/>
                  <v:fill on="true" color="#a0a0a0"/>
                </v:shape>
                <v:shape id="Shape 3825" style="position:absolute;width:91;height:137;left:57299;top:39;" coordsize="9144,13715" path="m0,0l9144,0l9144,13715l0,13715l0,0">
                  <v:stroke weight="0pt" endcap="flat" joinstyle="miter" miterlimit="10" on="false" color="#000000" opacity="0"/>
                  <v:fill on="true" color="#e3e3e3"/>
                </v:shape>
                <v:shape id="Shape 3826" style="position:absolute;width:91;height:91;left:3;top:176;" coordsize="9144,9144" path="m0,0l9144,0l9144,9144l0,9144l0,0">
                  <v:stroke weight="0pt" endcap="flat" joinstyle="miter" miterlimit="10" on="false" color="#000000" opacity="0"/>
                  <v:fill on="true" color="#e3e3e3"/>
                </v:shape>
                <v:shape id="Shape 3827" style="position:absolute;width:57265;height:91;left:33;top:176;" coordsize="5726557,9144" path="m0,0l5726557,0l5726557,9144l0,9144l0,0">
                  <v:stroke weight="0pt" endcap="flat" joinstyle="miter" miterlimit="10" on="false" color="#000000" opacity="0"/>
                  <v:fill on="true" color="#e3e3e3"/>
                </v:shape>
                <v:shape id="Shape 3828"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1B12F98F" w14:textId="77777777" w:rsidR="00CE3E3F" w:rsidRDefault="00000000">
      <w:pPr>
        <w:pStyle w:val="Heading1"/>
        <w:ind w:left="232" w:hanging="247"/>
      </w:pPr>
      <w:r>
        <w:t xml:space="preserve">Results and Analysis </w:t>
      </w:r>
    </w:p>
    <w:p w14:paraId="41FCB2AC" w14:textId="77777777" w:rsidR="00CE3E3F" w:rsidRDefault="00000000" w:rsidP="00EF31D2">
      <w:pPr>
        <w:ind w:left="-5" w:right="55"/>
        <w:jc w:val="both"/>
      </w:pPr>
      <w:r>
        <w:t>The Smart Walker achieved continuous, real-time monitoring of vital signs with clinically relevant accuracy. Heart rate readings were within ±5 BPM of reference devices, while SpO</w:t>
      </w:r>
      <w:r>
        <w:rPr>
          <w:rFonts w:ascii="Cambria Math" w:eastAsia="Cambria Math" w:hAnsi="Cambria Math" w:cs="Cambria Math"/>
        </w:rPr>
        <w:t>₂</w:t>
      </w:r>
      <w:r>
        <w:t xml:space="preserve"> measurements maintained ±2% accuracy for levels above 90%. Temperature readings were consistent within ±0.5°C. Motion artifacts from normal walker use were effectively attenuated by the moving average filter and adaptive peak detection. Contact detection prevented false readings when sensors were improperly positioned. </w:t>
      </w:r>
    </w:p>
    <w:p w14:paraId="165F5484" w14:textId="77777777" w:rsidR="00CE3E3F" w:rsidRDefault="00000000" w:rsidP="00EF31D2">
      <w:pPr>
        <w:ind w:left="-5" w:right="55"/>
        <w:jc w:val="both"/>
      </w:pPr>
      <w:r>
        <w:t xml:space="preserve">Hardware validation confirmed stable I2C communication, proper FIFO </w:t>
      </w:r>
      <w:proofErr w:type="spellStart"/>
      <w:r>
        <w:t>behavior</w:t>
      </w:r>
      <w:proofErr w:type="spellEnd"/>
      <w:r>
        <w:t xml:space="preserve">, and reliable sensor performance across multiple power cycles. The threaded design maintained consistent 10-millisecond loop timing during extended operation exceeding two hours. CPU usage remained below 15%, and memory consumption stabilized near 120 MB, leaving headroom for future enhancements such as motion compensation, remote monitoring, or extended alert logic. </w:t>
      </w:r>
    </w:p>
    <w:p w14:paraId="623A123C" w14:textId="77777777" w:rsidR="00CE3E3F" w:rsidRDefault="00000000" w:rsidP="00EF31D2">
      <w:pPr>
        <w:spacing w:after="212"/>
        <w:ind w:left="-5" w:right="55"/>
        <w:jc w:val="both"/>
      </w:pPr>
      <w:r>
        <w:t xml:space="preserve">Limitations include sensitivity to rapid heart rate fluctuations or arrhythmic patterns, which may require more advanced filtering or accelerometer-based artifact correction. Temperature monitoring, while functional, could be further optimized for fully continuous real-time alerting. Despite these limitations, the system provides robust, clinically relevant monitoring suitable for home-based elderly assistance. </w:t>
      </w:r>
    </w:p>
    <w:p w14:paraId="68DA702B" w14:textId="77777777" w:rsidR="00CE3E3F" w:rsidRDefault="00000000">
      <w:pPr>
        <w:spacing w:after="134" w:line="259" w:lineRule="auto"/>
        <w:ind w:left="0" w:firstLine="0"/>
        <w:jc w:val="right"/>
      </w:pPr>
      <w:r>
        <w:rPr>
          <w:rFonts w:ascii="Calibri" w:eastAsia="Calibri" w:hAnsi="Calibri" w:cs="Calibri"/>
          <w:noProof/>
        </w:rPr>
        <mc:AlternateContent>
          <mc:Choice Requires="wpg">
            <w:drawing>
              <wp:inline distT="0" distB="0" distL="0" distR="0" wp14:anchorId="54E73DFF" wp14:editId="46423953">
                <wp:extent cx="5733034" cy="19939"/>
                <wp:effectExtent l="0" t="0" r="0" b="0"/>
                <wp:docPr id="3188" name="Group 3188"/>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3831" name="Shape 38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2" name="Shape 383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3" name="Shape 3833"/>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4" name="Shape 3834"/>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5" name="Shape 3835"/>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6" name="Shape 3836"/>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37" name="Shape 3837"/>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38" name="Shape 3838"/>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39" name="Shape 3839"/>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188" style="width:451.42pt;height:1.57001pt;mso-position-horizontal-relative:char;mso-position-vertical-relative:line" coordsize="57330,199">
                <v:shape id="Shape 3840" style="position:absolute;width:57315;height:196;left:0;top:0;" coordsize="5731510,19685" path="m0,0l5731510,0l5731510,19685l0,19685l0,0">
                  <v:stroke weight="0pt" endcap="flat" joinstyle="miter" miterlimit="10" on="false" color="#000000" opacity="0"/>
                  <v:fill on="true" color="#a0a0a0"/>
                </v:shape>
                <v:shape id="Shape 3841" style="position:absolute;width:91;height:91;left:3;top:1;" coordsize="9144,9144" path="m0,0l9144,0l9144,9144l0,9144l0,0">
                  <v:stroke weight="0pt" endcap="flat" joinstyle="miter" miterlimit="10" on="false" color="#000000" opacity="0"/>
                  <v:fill on="true" color="#a0a0a0"/>
                </v:shape>
                <v:shape id="Shape 3842" style="position:absolute;width:57265;height:91;left:33;top:1;" coordsize="5726557,9144" path="m0,0l5726557,0l5726557,9144l0,9144l0,0">
                  <v:stroke weight="0pt" endcap="flat" joinstyle="miter" miterlimit="10" on="false" color="#000000" opacity="0"/>
                  <v:fill on="true" color="#a0a0a0"/>
                </v:shape>
                <v:shape id="Shape 3843" style="position:absolute;width:91;height:91;left:57299;top:1;" coordsize="9144,9144" path="m0,0l9144,0l9144,9144l0,9144l0,0">
                  <v:stroke weight="0pt" endcap="flat" joinstyle="miter" miterlimit="10" on="false" color="#000000" opacity="0"/>
                  <v:fill on="true" color="#a0a0a0"/>
                </v:shape>
                <v:shape id="Shape 3844" style="position:absolute;width:91;height:137;left:3;top:31;" coordsize="9144,13716" path="m0,0l9144,0l9144,13716l0,13716l0,0">
                  <v:stroke weight="0pt" endcap="flat" joinstyle="miter" miterlimit="10" on="false" color="#000000" opacity="0"/>
                  <v:fill on="true" color="#a0a0a0"/>
                </v:shape>
                <v:shape id="Shape 3845" style="position:absolute;width:91;height:137;left:57299;top:31;" coordsize="9144,13716" path="m0,0l9144,0l9144,13716l0,13716l0,0">
                  <v:stroke weight="0pt" endcap="flat" joinstyle="miter" miterlimit="10" on="false" color="#000000" opacity="0"/>
                  <v:fill on="true" color="#e3e3e3"/>
                </v:shape>
                <v:shape id="Shape 3846" style="position:absolute;width:91;height:91;left:3;top:168;" coordsize="9144,9144" path="m0,0l9144,0l9144,9144l0,9144l0,0">
                  <v:stroke weight="0pt" endcap="flat" joinstyle="miter" miterlimit="10" on="false" color="#000000" opacity="0"/>
                  <v:fill on="true" color="#e3e3e3"/>
                </v:shape>
                <v:shape id="Shape 3847" style="position:absolute;width:57265;height:91;left:33;top:168;" coordsize="5726557,9144" path="m0,0l5726557,0l5726557,9144l0,9144l0,0">
                  <v:stroke weight="0pt" endcap="flat" joinstyle="miter" miterlimit="10" on="false" color="#000000" opacity="0"/>
                  <v:fill on="true" color="#e3e3e3"/>
                </v:shape>
                <v:shape id="Shape 3848"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5F2B4BE4" w14:textId="460338A0" w:rsidR="00F60E89" w:rsidRDefault="00F60E89" w:rsidP="00F60E89">
      <w:pPr>
        <w:pStyle w:val="Heading1"/>
      </w:pPr>
      <w:r w:rsidRPr="00F60E89">
        <w:t>Individual Contribution, Learnings, and Challenges</w:t>
      </w:r>
    </w:p>
    <w:p w14:paraId="1B0B5D85" w14:textId="7E41C671" w:rsidR="00F60E89" w:rsidRDefault="00F60E89" w:rsidP="00F60E89">
      <w:pPr>
        <w:spacing w:after="0" w:line="259" w:lineRule="auto"/>
        <w:ind w:left="0" w:firstLine="0"/>
        <w:jc w:val="both"/>
        <w:rPr>
          <w:b/>
          <w:bCs/>
        </w:rPr>
      </w:pPr>
    </w:p>
    <w:p w14:paraId="1FC4132A" w14:textId="401FFD09" w:rsidR="00F60E89" w:rsidRPr="00F60E89" w:rsidRDefault="00F60E89" w:rsidP="00F60E89">
      <w:pPr>
        <w:spacing w:after="0" w:line="259" w:lineRule="auto"/>
        <w:ind w:left="0" w:firstLine="0"/>
        <w:jc w:val="both"/>
        <w:rPr>
          <w:b/>
          <w:bCs/>
        </w:rPr>
      </w:pPr>
      <w:r>
        <w:rPr>
          <w:b/>
          <w:bCs/>
        </w:rPr>
        <w:t>Responsibilities</w:t>
      </w:r>
    </w:p>
    <w:p w14:paraId="1E0F7C2E" w14:textId="77777777" w:rsidR="00F60E89" w:rsidRPr="00F60E89" w:rsidRDefault="00F60E89" w:rsidP="00F60E89">
      <w:pPr>
        <w:spacing w:after="0" w:line="259" w:lineRule="auto"/>
        <w:ind w:left="0" w:firstLine="0"/>
        <w:jc w:val="both"/>
      </w:pPr>
      <w:r w:rsidRPr="00F60E89">
        <w:t xml:space="preserve">I was primarily responsible for hardware integration, sensor testing, and MAX30102 driver development on the Raspberry Pi 3. My work focused on establishing reliable hardware </w:t>
      </w:r>
      <w:r w:rsidRPr="00F60E89">
        <w:lastRenderedPageBreak/>
        <w:t>communication via I2C and 1-Wire protocols, integrating the MAX30102 pulse oximeter and DS18B20 temperature sensor, and developing the Python driver for continuous data acquisition.</w:t>
      </w:r>
    </w:p>
    <w:p w14:paraId="531BA16A" w14:textId="71A1700C" w:rsidR="00F60E89" w:rsidRDefault="00F60E89" w:rsidP="00F60E89">
      <w:pPr>
        <w:spacing w:after="0" w:line="259" w:lineRule="auto"/>
        <w:ind w:left="0" w:firstLine="0"/>
        <w:jc w:val="both"/>
      </w:pPr>
      <w:r w:rsidRPr="00F60E89">
        <w:t xml:space="preserve">I performed extensive hardware validation using Linux command-line tools (i2cdetect, i2cget, i2cset, i2cdump) to test sensor initialization, FIFO buffer management, and register-level configurations. Bash scripts were created to automate sensor testing, monitor FIFO </w:t>
      </w:r>
      <w:r w:rsidRPr="00F60E89">
        <w:t>behaviour</w:t>
      </w:r>
      <w:r w:rsidRPr="00F60E89">
        <w:t xml:space="preserve">, and verify register values across multiple power cycles. I also configured the Raspberry Pi for remote SSH access, enabled necessary interfaces, and </w:t>
      </w:r>
      <w:r>
        <w:t>made sure of</w:t>
      </w:r>
      <w:r w:rsidRPr="00F60E89">
        <w:t xml:space="preserve"> stable power and bus communication for consistent operation.</w:t>
      </w:r>
    </w:p>
    <w:p w14:paraId="464A5D7B" w14:textId="77777777" w:rsidR="00F60E89" w:rsidRPr="00F60E89" w:rsidRDefault="00F60E89" w:rsidP="00F60E89">
      <w:pPr>
        <w:spacing w:after="0" w:line="259" w:lineRule="auto"/>
        <w:ind w:left="0" w:firstLine="0"/>
        <w:jc w:val="both"/>
      </w:pPr>
    </w:p>
    <w:p w14:paraId="660C3BE4" w14:textId="77777777" w:rsidR="00F60E89" w:rsidRPr="00F60E89" w:rsidRDefault="00F60E89" w:rsidP="00F60E89">
      <w:pPr>
        <w:spacing w:after="0" w:line="259" w:lineRule="auto"/>
        <w:ind w:left="0" w:firstLine="0"/>
        <w:jc w:val="both"/>
        <w:rPr>
          <w:b/>
          <w:bCs/>
        </w:rPr>
      </w:pPr>
      <w:r w:rsidRPr="00F60E89">
        <w:rPr>
          <w:b/>
          <w:bCs/>
        </w:rPr>
        <w:t>My Individual Learnings</w:t>
      </w:r>
    </w:p>
    <w:p w14:paraId="7E62989A" w14:textId="4E6A8431" w:rsidR="00F60E89" w:rsidRPr="00F60E89" w:rsidRDefault="00F60E89" w:rsidP="00F60E89">
      <w:pPr>
        <w:spacing w:after="0" w:line="259" w:lineRule="auto"/>
        <w:ind w:left="0" w:firstLine="0"/>
        <w:jc w:val="both"/>
      </w:pPr>
      <w:r w:rsidRPr="00F60E89">
        <w:t xml:space="preserve">This project </w:t>
      </w:r>
      <w:r>
        <w:t xml:space="preserve">helped me improve </w:t>
      </w:r>
      <w:r w:rsidRPr="00F60E89">
        <w:t xml:space="preserve">my Linux terminal proficiency and embedded system debugging skills. I learned to interpret sensor datasheets into register-level configurations, manage I2C communication at both Python and kernel levels, and implement systematic hardware testing procedures. I </w:t>
      </w:r>
      <w:r>
        <w:t>acquired</w:t>
      </w:r>
      <w:r w:rsidRPr="00F60E89">
        <w:t xml:space="preserve"> practical experience in FIFO buffer management, bit-level data extraction, and handling timing-sensitive sensor initialization sequences. Bash scripting and terminal diagnostics became essential for rapid iteration and reproducible testing, while working with multiple sensors improved my </w:t>
      </w:r>
      <w:r>
        <w:t>knowledge</w:t>
      </w:r>
      <w:r w:rsidRPr="00F60E89">
        <w:t xml:space="preserve"> of bus management, signal integrity, and hardware abstraction layers.</w:t>
      </w:r>
    </w:p>
    <w:p w14:paraId="1E7E1CEA" w14:textId="77777777" w:rsidR="00F60E89" w:rsidRDefault="00F60E89" w:rsidP="00F60E89">
      <w:pPr>
        <w:spacing w:after="0" w:line="259" w:lineRule="auto"/>
        <w:ind w:left="0" w:firstLine="0"/>
        <w:jc w:val="both"/>
        <w:rPr>
          <w:b/>
          <w:bCs/>
        </w:rPr>
      </w:pPr>
    </w:p>
    <w:p w14:paraId="12B324F1" w14:textId="0A7AA7A5" w:rsidR="00F60E89" w:rsidRPr="00F60E89" w:rsidRDefault="00F60E89" w:rsidP="00F60E89">
      <w:pPr>
        <w:spacing w:after="0" w:line="259" w:lineRule="auto"/>
        <w:ind w:left="0" w:firstLine="0"/>
        <w:jc w:val="both"/>
        <w:rPr>
          <w:b/>
          <w:bCs/>
        </w:rPr>
      </w:pPr>
      <w:r w:rsidRPr="00F60E89">
        <w:rPr>
          <w:b/>
          <w:bCs/>
        </w:rPr>
        <w:t>My Individual Challenges</w:t>
      </w:r>
    </w:p>
    <w:p w14:paraId="41B5894F" w14:textId="675E1AA0" w:rsidR="00F60E89" w:rsidRPr="00F60E89" w:rsidRDefault="00F60E89" w:rsidP="00F60E89">
      <w:pPr>
        <w:spacing w:after="0" w:line="259" w:lineRule="auto"/>
        <w:ind w:left="0" w:firstLine="0"/>
        <w:jc w:val="both"/>
      </w:pPr>
      <w:r w:rsidRPr="00F60E89">
        <w:t xml:space="preserve">The most significant challenges involved ensuring reliable I2C communication and sensor initialization. Initial wiring issues, address conflicts, and unstable power caused intermittent failures, which required systematic debugging using terminal tools and bash scripts. Optimizing FIFO pointer handling, timing sequences, and 18-bit data extraction required iterative testing and careful validation. </w:t>
      </w:r>
    </w:p>
    <w:p w14:paraId="30A63B1B" w14:textId="2DEBFAF8" w:rsidR="00CE3E3F" w:rsidRDefault="00CE3E3F" w:rsidP="00EF31D2">
      <w:pPr>
        <w:spacing w:after="0" w:line="259" w:lineRule="auto"/>
        <w:ind w:left="0" w:firstLine="0"/>
        <w:jc w:val="both"/>
      </w:pPr>
    </w:p>
    <w:p w14:paraId="74364D9A" w14:textId="77777777" w:rsidR="00CE3E3F" w:rsidRDefault="00CE3E3F">
      <w:pPr>
        <w:sectPr w:rsidR="00CE3E3F" w:rsidSect="00EF31D2">
          <w:pgSz w:w="11906" w:h="16838"/>
          <w:pgMar w:top="1418" w:right="1134" w:bottom="1134" w:left="1134" w:header="720" w:footer="720" w:gutter="0"/>
          <w:cols w:space="720"/>
        </w:sectPr>
      </w:pPr>
    </w:p>
    <w:p w14:paraId="624C0222" w14:textId="77777777" w:rsidR="00CE3E3F" w:rsidRDefault="00000000">
      <w:pPr>
        <w:spacing w:after="301" w:line="259" w:lineRule="auto"/>
        <w:ind w:left="200" w:firstLine="0"/>
      </w:pPr>
      <w:r>
        <w:rPr>
          <w:sz w:val="32"/>
        </w:rPr>
        <w:lastRenderedPageBreak/>
        <w:t>Project Implementation Photos</w:t>
      </w:r>
    </w:p>
    <w:p w14:paraId="18FAAF7D" w14:textId="77777777" w:rsidR="00CE3E3F" w:rsidRDefault="00000000">
      <w:pPr>
        <w:spacing w:after="150" w:line="259" w:lineRule="auto"/>
        <w:ind w:left="0" w:right="-1692" w:firstLine="0"/>
      </w:pPr>
      <w:r>
        <w:rPr>
          <w:rFonts w:ascii="Calibri" w:eastAsia="Calibri" w:hAnsi="Calibri" w:cs="Calibri"/>
          <w:noProof/>
        </w:rPr>
        <mc:AlternateContent>
          <mc:Choice Requires="wpg">
            <w:drawing>
              <wp:inline distT="0" distB="0" distL="0" distR="0" wp14:anchorId="759E0F3F" wp14:editId="4BBBEBE2">
                <wp:extent cx="6540500" cy="2381250"/>
                <wp:effectExtent l="0" t="0" r="0" b="0"/>
                <wp:docPr id="3112" name="Group 3112"/>
                <wp:cNvGraphicFramePr/>
                <a:graphic xmlns:a="http://schemas.openxmlformats.org/drawingml/2006/main">
                  <a:graphicData uri="http://schemas.microsoft.com/office/word/2010/wordprocessingGroup">
                    <wpg:wgp>
                      <wpg:cNvGrpSpPr/>
                      <wpg:grpSpPr>
                        <a:xfrm>
                          <a:off x="0" y="0"/>
                          <a:ext cx="6540500" cy="2381250"/>
                          <a:chOff x="0" y="0"/>
                          <a:chExt cx="6540500" cy="2381250"/>
                        </a:xfrm>
                      </wpg:grpSpPr>
                      <pic:pic xmlns:pic="http://schemas.openxmlformats.org/drawingml/2006/picture">
                        <pic:nvPicPr>
                          <pic:cNvPr id="348" name="Picture 348"/>
                          <pic:cNvPicPr/>
                        </pic:nvPicPr>
                        <pic:blipFill>
                          <a:blip r:embed="rId5"/>
                          <a:stretch>
                            <a:fillRect/>
                          </a:stretch>
                        </pic:blipFill>
                        <pic:spPr>
                          <a:xfrm>
                            <a:off x="0" y="0"/>
                            <a:ext cx="3175000" cy="2381250"/>
                          </a:xfrm>
                          <a:prstGeom prst="rect">
                            <a:avLst/>
                          </a:prstGeom>
                        </pic:spPr>
                      </pic:pic>
                      <pic:pic xmlns:pic="http://schemas.openxmlformats.org/drawingml/2006/picture">
                        <pic:nvPicPr>
                          <pic:cNvPr id="351" name="Picture 351"/>
                          <pic:cNvPicPr/>
                        </pic:nvPicPr>
                        <pic:blipFill>
                          <a:blip r:embed="rId5"/>
                          <a:stretch>
                            <a:fillRect/>
                          </a:stretch>
                        </pic:blipFill>
                        <pic:spPr>
                          <a:xfrm>
                            <a:off x="3365500" y="0"/>
                            <a:ext cx="3175000" cy="2381250"/>
                          </a:xfrm>
                          <a:prstGeom prst="rect">
                            <a:avLst/>
                          </a:prstGeom>
                        </pic:spPr>
                      </pic:pic>
                    </wpg:wgp>
                  </a:graphicData>
                </a:graphic>
              </wp:inline>
            </w:drawing>
          </mc:Choice>
          <mc:Fallback xmlns:a="http://schemas.openxmlformats.org/drawingml/2006/main">
            <w:pict>
              <v:group id="Group 3112" style="width:515pt;height:187.5pt;mso-position-horizontal-relative:char;mso-position-vertical-relative:line" coordsize="65405,23812">
                <v:shape id="Picture 348" style="position:absolute;width:31750;height:23812;left:0;top:0;" filled="f">
                  <v:imagedata r:id="rId6"/>
                </v:shape>
                <v:shape id="Picture 351" style="position:absolute;width:31750;height:23812;left:33655;top:0;" filled="f">
                  <v:imagedata r:id="rId6"/>
                </v:shape>
              </v:group>
            </w:pict>
          </mc:Fallback>
        </mc:AlternateContent>
      </w:r>
    </w:p>
    <w:p w14:paraId="642B1FC8" w14:textId="77777777" w:rsidR="00CE3E3F" w:rsidRDefault="00000000">
      <w:pPr>
        <w:tabs>
          <w:tab w:val="center" w:pos="6607"/>
        </w:tabs>
        <w:spacing w:after="629" w:line="265" w:lineRule="auto"/>
        <w:ind w:left="-15" w:firstLine="0"/>
      </w:pPr>
      <w:r>
        <w:rPr>
          <w:sz w:val="16"/>
        </w:rPr>
        <w:t>Figure 1: Hardware setup (Raspberry Pi + sensors on breadboard)</w:t>
      </w:r>
      <w:r>
        <w:rPr>
          <w:sz w:val="16"/>
        </w:rPr>
        <w:tab/>
        <w:t>Figure 2: Wiring overview (side view)</w:t>
      </w:r>
    </w:p>
    <w:p w14:paraId="656F1F89" w14:textId="77777777" w:rsidR="00CE3E3F" w:rsidRDefault="00000000">
      <w:pPr>
        <w:spacing w:after="150" w:line="259" w:lineRule="auto"/>
        <w:ind w:left="0" w:right="-1692" w:firstLine="0"/>
      </w:pPr>
      <w:r>
        <w:rPr>
          <w:rFonts w:ascii="Calibri" w:eastAsia="Calibri" w:hAnsi="Calibri" w:cs="Calibri"/>
          <w:noProof/>
        </w:rPr>
        <mc:AlternateContent>
          <mc:Choice Requires="wpg">
            <w:drawing>
              <wp:inline distT="0" distB="0" distL="0" distR="0" wp14:anchorId="03550AA8" wp14:editId="7086826E">
                <wp:extent cx="6540500" cy="2381250"/>
                <wp:effectExtent l="0" t="0" r="0" b="0"/>
                <wp:docPr id="3113" name="Group 3113"/>
                <wp:cNvGraphicFramePr/>
                <a:graphic xmlns:a="http://schemas.openxmlformats.org/drawingml/2006/main">
                  <a:graphicData uri="http://schemas.microsoft.com/office/word/2010/wordprocessingGroup">
                    <wpg:wgp>
                      <wpg:cNvGrpSpPr/>
                      <wpg:grpSpPr>
                        <a:xfrm>
                          <a:off x="0" y="0"/>
                          <a:ext cx="6540500" cy="2381250"/>
                          <a:chOff x="0" y="0"/>
                          <a:chExt cx="6540500" cy="2381250"/>
                        </a:xfrm>
                      </wpg:grpSpPr>
                      <pic:pic xmlns:pic="http://schemas.openxmlformats.org/drawingml/2006/picture">
                        <pic:nvPicPr>
                          <pic:cNvPr id="354" name="Picture 354"/>
                          <pic:cNvPicPr/>
                        </pic:nvPicPr>
                        <pic:blipFill>
                          <a:blip r:embed="rId7"/>
                          <a:stretch>
                            <a:fillRect/>
                          </a:stretch>
                        </pic:blipFill>
                        <pic:spPr>
                          <a:xfrm>
                            <a:off x="0" y="0"/>
                            <a:ext cx="3175000" cy="2381250"/>
                          </a:xfrm>
                          <a:prstGeom prst="rect">
                            <a:avLst/>
                          </a:prstGeom>
                        </pic:spPr>
                      </pic:pic>
                      <pic:pic xmlns:pic="http://schemas.openxmlformats.org/drawingml/2006/picture">
                        <pic:nvPicPr>
                          <pic:cNvPr id="357" name="Picture 357"/>
                          <pic:cNvPicPr/>
                        </pic:nvPicPr>
                        <pic:blipFill>
                          <a:blip r:embed="rId8"/>
                          <a:stretch>
                            <a:fillRect/>
                          </a:stretch>
                        </pic:blipFill>
                        <pic:spPr>
                          <a:xfrm>
                            <a:off x="3365500" y="0"/>
                            <a:ext cx="3175000" cy="2381250"/>
                          </a:xfrm>
                          <a:prstGeom prst="rect">
                            <a:avLst/>
                          </a:prstGeom>
                        </pic:spPr>
                      </pic:pic>
                    </wpg:wgp>
                  </a:graphicData>
                </a:graphic>
              </wp:inline>
            </w:drawing>
          </mc:Choice>
          <mc:Fallback xmlns:a="http://schemas.openxmlformats.org/drawingml/2006/main">
            <w:pict>
              <v:group id="Group 3113" style="width:515pt;height:187.5pt;mso-position-horizontal-relative:char;mso-position-vertical-relative:line" coordsize="65405,23812">
                <v:shape id="Picture 354" style="position:absolute;width:31750;height:23812;left:0;top:0;" filled="f">
                  <v:imagedata r:id="rId9"/>
                </v:shape>
                <v:shape id="Picture 357" style="position:absolute;width:31750;height:23812;left:33655;top:0;" filled="f">
                  <v:imagedata r:id="rId10"/>
                </v:shape>
              </v:group>
            </w:pict>
          </mc:Fallback>
        </mc:AlternateContent>
      </w:r>
    </w:p>
    <w:tbl>
      <w:tblPr>
        <w:tblStyle w:val="TableGrid"/>
        <w:tblW w:w="9101" w:type="dxa"/>
        <w:tblInd w:w="0" w:type="dxa"/>
        <w:tblLook w:val="04A0" w:firstRow="1" w:lastRow="0" w:firstColumn="1" w:lastColumn="0" w:noHBand="0" w:noVBand="1"/>
      </w:tblPr>
      <w:tblGrid>
        <w:gridCol w:w="5300"/>
        <w:gridCol w:w="3801"/>
      </w:tblGrid>
      <w:tr w:rsidR="00CE3E3F" w14:paraId="7FC2DA53" w14:textId="77777777">
        <w:trPr>
          <w:trHeight w:val="148"/>
        </w:trPr>
        <w:tc>
          <w:tcPr>
            <w:tcW w:w="5300" w:type="dxa"/>
            <w:tcBorders>
              <w:top w:val="nil"/>
              <w:left w:val="nil"/>
              <w:bottom w:val="nil"/>
              <w:right w:val="nil"/>
            </w:tcBorders>
          </w:tcPr>
          <w:p w14:paraId="7319A97A" w14:textId="77777777" w:rsidR="00CE3E3F" w:rsidRDefault="00000000">
            <w:pPr>
              <w:spacing w:after="0" w:line="259" w:lineRule="auto"/>
              <w:ind w:left="0" w:firstLine="0"/>
            </w:pPr>
            <w:r>
              <w:rPr>
                <w:sz w:val="16"/>
              </w:rPr>
              <w:t>Figure 3: Wiring overview (top view)</w:t>
            </w:r>
          </w:p>
        </w:tc>
        <w:tc>
          <w:tcPr>
            <w:tcW w:w="3801" w:type="dxa"/>
            <w:tcBorders>
              <w:top w:val="nil"/>
              <w:left w:val="nil"/>
              <w:bottom w:val="nil"/>
              <w:right w:val="nil"/>
            </w:tcBorders>
          </w:tcPr>
          <w:p w14:paraId="3A879DF0" w14:textId="77777777" w:rsidR="00CE3E3F" w:rsidRDefault="00000000">
            <w:pPr>
              <w:spacing w:after="0" w:line="259" w:lineRule="auto"/>
              <w:ind w:left="0" w:firstLine="0"/>
              <w:jc w:val="both"/>
            </w:pPr>
            <w:r>
              <w:rPr>
                <w:sz w:val="16"/>
              </w:rPr>
              <w:t>Figure 4: Console output (Normal status + HTTP 200)</w:t>
            </w:r>
          </w:p>
        </w:tc>
      </w:tr>
    </w:tbl>
    <w:p w14:paraId="713E8FB2" w14:textId="77777777" w:rsidR="00CE3E3F" w:rsidRDefault="00000000">
      <w:pPr>
        <w:spacing w:after="0" w:line="259" w:lineRule="auto"/>
        <w:ind w:left="970" w:right="-1692" w:firstLine="0"/>
      </w:pPr>
      <w:r>
        <w:rPr>
          <w:rFonts w:ascii="Calibri" w:eastAsia="Calibri" w:hAnsi="Calibri" w:cs="Calibri"/>
          <w:noProof/>
        </w:rPr>
        <mc:AlternateContent>
          <mc:Choice Requires="wpg">
            <w:drawing>
              <wp:inline distT="0" distB="0" distL="0" distR="0" wp14:anchorId="7346A707" wp14:editId="7882AC0E">
                <wp:extent cx="5924550" cy="2590800"/>
                <wp:effectExtent l="0" t="0" r="0" b="0"/>
                <wp:docPr id="3677" name="Group 3677"/>
                <wp:cNvGraphicFramePr/>
                <a:graphic xmlns:a="http://schemas.openxmlformats.org/drawingml/2006/main">
                  <a:graphicData uri="http://schemas.microsoft.com/office/word/2010/wordprocessingGroup">
                    <wpg:wgp>
                      <wpg:cNvGrpSpPr/>
                      <wpg:grpSpPr>
                        <a:xfrm>
                          <a:off x="0" y="0"/>
                          <a:ext cx="5924550" cy="2590800"/>
                          <a:chOff x="0" y="0"/>
                          <a:chExt cx="5924550" cy="2590800"/>
                        </a:xfrm>
                      </wpg:grpSpPr>
                      <pic:pic xmlns:pic="http://schemas.openxmlformats.org/drawingml/2006/picture">
                        <pic:nvPicPr>
                          <pic:cNvPr id="360" name="Picture 360"/>
                          <pic:cNvPicPr/>
                        </pic:nvPicPr>
                        <pic:blipFill>
                          <a:blip r:embed="rId11"/>
                          <a:stretch>
                            <a:fillRect/>
                          </a:stretch>
                        </pic:blipFill>
                        <pic:spPr>
                          <a:xfrm>
                            <a:off x="0" y="0"/>
                            <a:ext cx="1943100" cy="2590800"/>
                          </a:xfrm>
                          <a:prstGeom prst="rect">
                            <a:avLst/>
                          </a:prstGeom>
                        </pic:spPr>
                      </pic:pic>
                      <pic:pic xmlns:pic="http://schemas.openxmlformats.org/drawingml/2006/picture">
                        <pic:nvPicPr>
                          <pic:cNvPr id="363" name="Picture 363"/>
                          <pic:cNvPicPr/>
                        </pic:nvPicPr>
                        <pic:blipFill>
                          <a:blip r:embed="rId12"/>
                          <a:stretch>
                            <a:fillRect/>
                          </a:stretch>
                        </pic:blipFill>
                        <pic:spPr>
                          <a:xfrm>
                            <a:off x="2749550" y="104775"/>
                            <a:ext cx="3175000" cy="2381250"/>
                          </a:xfrm>
                          <a:prstGeom prst="rect">
                            <a:avLst/>
                          </a:prstGeom>
                        </pic:spPr>
                      </pic:pic>
                    </wpg:wgp>
                  </a:graphicData>
                </a:graphic>
              </wp:inline>
            </w:drawing>
          </mc:Choice>
          <mc:Fallback xmlns:a="http://schemas.openxmlformats.org/drawingml/2006/main">
            <w:pict>
              <v:group id="Group 3677" style="width:466.5pt;height:204pt;mso-position-horizontal-relative:char;mso-position-vertical-relative:line" coordsize="59245,25908">
                <v:shape id="Picture 360" style="position:absolute;width:19431;height:25908;left:0;top:0;" filled="f">
                  <v:imagedata r:id="rId13"/>
                </v:shape>
                <v:shape id="Picture 363" style="position:absolute;width:31750;height:23812;left:27495;top:1047;" filled="f">
                  <v:imagedata r:id="rId14"/>
                </v:shape>
              </v:group>
            </w:pict>
          </mc:Fallback>
        </mc:AlternateContent>
      </w:r>
    </w:p>
    <w:p w14:paraId="081B8F16" w14:textId="77777777" w:rsidR="00CE3E3F" w:rsidRDefault="00000000">
      <w:pPr>
        <w:tabs>
          <w:tab w:val="right" w:pos="8608"/>
        </w:tabs>
        <w:spacing w:after="629" w:line="265" w:lineRule="auto"/>
        <w:ind w:left="-15" w:firstLine="0"/>
      </w:pPr>
      <w:r>
        <w:rPr>
          <w:sz w:val="16"/>
        </w:rPr>
        <w:t>Figure 5: Alarm output (threshold exceeded)</w:t>
      </w:r>
      <w:r>
        <w:rPr>
          <w:sz w:val="16"/>
        </w:rPr>
        <w:tab/>
        <w:t>Figure 6: Web dashboard (</w:t>
      </w:r>
      <w:proofErr w:type="spellStart"/>
      <w:r>
        <w:rPr>
          <w:sz w:val="16"/>
        </w:rPr>
        <w:t>MedHealth</w:t>
      </w:r>
      <w:proofErr w:type="spellEnd"/>
      <w:r>
        <w:rPr>
          <w:sz w:val="16"/>
        </w:rPr>
        <w:t xml:space="preserve"> Monitor)</w:t>
      </w:r>
    </w:p>
    <w:sectPr w:rsidR="00CE3E3F">
      <w:pgSz w:w="11900" w:h="16840"/>
      <w:pgMar w:top="1440" w:right="2492" w:bottom="14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BF9"/>
    <w:multiLevelType w:val="multilevel"/>
    <w:tmpl w:val="EFF419FC"/>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7009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E3F"/>
    <w:rsid w:val="00055766"/>
    <w:rsid w:val="00303EE1"/>
    <w:rsid w:val="00504F99"/>
    <w:rsid w:val="00CE3E3F"/>
    <w:rsid w:val="00EF31D2"/>
    <w:rsid w:val="00F60E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A729"/>
  <w15:docId w15:val="{ABC1E3E2-A33C-4F6A-B840-0076BBF82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77"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numPr>
        <w:ilvl w:val="1"/>
        <w:numId w:val="1"/>
      </w:numPr>
      <w:spacing w:after="177" w:line="259" w:lineRule="auto"/>
      <w:ind w:left="10" w:hanging="10"/>
      <w:outlineLvl w:val="1"/>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F60E89"/>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60E89"/>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30.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Zain Al Abidin</dc:creator>
  <cp:keywords/>
  <cp:lastModifiedBy>Syed Zain Al Abidin</cp:lastModifiedBy>
  <cp:revision>3</cp:revision>
  <cp:lastPrinted>2026-01-19T22:39:00Z</cp:lastPrinted>
  <dcterms:created xsi:type="dcterms:W3CDTF">2026-01-19T19:33:00Z</dcterms:created>
  <dcterms:modified xsi:type="dcterms:W3CDTF">2026-01-19T23:20:00Z</dcterms:modified>
</cp:coreProperties>
</file>