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Mihir Patel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tabs>
          <w:tab w:val="right" w:leader="none" w:pos="9923"/>
        </w:tabs>
        <w:spacing w:line="220" w:lineRule="auto"/>
        <w:jc w:val="center"/>
        <w:rPr>
          <w:rFonts w:ascii="Calibri" w:cs="Calibri" w:eastAsia="Calibri" w:hAnsi="Calibri"/>
          <w:color w:val="0000ff"/>
          <w:sz w:val="17"/>
          <w:szCs w:val="17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17"/>
            <w:szCs w:val="17"/>
            <w:u w:val="single"/>
            <w:rtl w:val="0"/>
          </w:rPr>
          <w:t xml:space="preserve">Old Bridge, NJ 08857</w:t>
        </w:r>
      </w:hyperlink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17"/>
            <w:szCs w:val="17"/>
            <w:u w:val="single"/>
            <w:rtl w:val="0"/>
          </w:rPr>
          <w:t xml:space="preserve">linkedin.com/in/reachmihirpatel/</w:t>
        </w:r>
      </w:hyperlink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17"/>
            <w:szCs w:val="17"/>
            <w:u w:val="single"/>
            <w:rtl w:val="0"/>
          </w:rPr>
          <w:t xml:space="preserve">682-478-6369</w:t>
        </w:r>
      </w:hyperlink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17"/>
            <w:szCs w:val="17"/>
            <w:u w:val="single"/>
            <w:rtl w:val="0"/>
          </w:rPr>
          <w:t xml:space="preserve">reachmihirpatel@gmail.com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17"/>
          <w:szCs w:val="17"/>
          <w:u w:val="single"/>
          <w:rtl w:val="0"/>
        </w:rPr>
        <w:t xml:space="preserve"> | reachmihirpatel.github.io/resume/</w:t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center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rPr>
          <w:rFonts w:ascii="Calibri" w:cs="Calibri" w:eastAsia="Calibri" w:hAnsi="Calibri"/>
          <w:b w:val="1"/>
          <w:smallCaps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Temple University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Master’s in Business Administration (GPA: 3.8)</w:t>
        <w:tab/>
        <w:t xml:space="preserve">August 2021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University of Texas at Arlington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Arlington,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Master’s in Electrical Engineering</w:t>
        <w:tab/>
        <w:t xml:space="preserve">May 2011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right" w:leader="none" w:pos="10627"/>
        </w:tabs>
        <w:rPr>
          <w:rFonts w:ascii="Calibri" w:cs="Calibri" w:eastAsia="Calibri" w:hAnsi="Calibri"/>
          <w:b w:val="1"/>
          <w:smallCaps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Spirent Communications, Inc.</w:t>
        <w:tab/>
        <w:t xml:space="preserve"> Holmdel, NJ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Manager, Field Service Engineering - Americas</w:t>
        <w:tab/>
        <w:t xml:space="preserve">Jan 2023 - Present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Manage a team of 10 FSE and deliver post-sales support overseeing average 120 tickets every month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Responsible for setting up territory plans, trainings, performance objectives planning, progress of the team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and tuned workflows to efficiently offer standard installation services to our customers. Workflow covered planning, scoping exercises with internal and external cross-functional teams, and obtaining sign-offs after the pre-agreed criteria are met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Successfully delivered an average 15 such installations every month. YTD revenue recognized from such is $1.4M with average customer satisfaction rate of 8.9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Manage Spirent Labs (both, internal and customer facing labs) which serve average 60 employees and 5 customer engagements every month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Prepare roadmaps for improvements in the labs to executive team at Spirent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Implement green initiatives in the labs to contribute towards Spirent’s sustainability goals and reduce 2-5% energy savings every quarter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Interface with vendors and qualify new products and services that keep the labs running efficiently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Train the team to go above and beyond their designated tasks and responsibilities and create an impact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Helped generate $1.8M new pipeline and 8 net new customers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Trained and on-boarded new pre-Sales Engineers to the team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Led periodic ticket scrub meetings while collaborating with backline support teams to drive the number of critical and urgent tickets down by 30%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Ranked average 2-5 points higher than all Managers at Spirent, according to  quarterly employee surveys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Senior Systems Engineer – Team Leader, Mid-Atlantic NEM and ENT accounts</w:t>
        <w:tab/>
        <w:t xml:space="preserve">June 2014 – December 2022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Led a team of 5 SE in a player/coach role to develop and execute strategies to maximize sales expectations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Focus on driving pre-sales and shepherding post-sales activity, building excellent customer rapport in the region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Met and/or exceeded assigned sales targets in 3 out of 8 years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Proactively collaborate with Product Management, Engineering, and Marketing to continuously improve Spirent’s products, processes, and marketing campaigns to expand Spirent’s footprint within the customer accounts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Qualcomm, Inc.</w:t>
        <w:tab/>
        <w:t xml:space="preserve"> San Diego, CA</w:t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IMS and VoIP QA Engineer</w:t>
        <w:tab/>
        <w:t xml:space="preserve">January 2013 – May 2014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Developed and executed test methodologies, test plans, to successfully validate features around IMS, Voice over LTE (VoLTE), VoIP, and carrier certification testing for Verizon and AT&amp;T chipsets</w:t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Samsung Electronics America</w:t>
        <w:tab/>
        <w:t xml:space="preserve"> Dallas, TX</w:t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NOC/TAC Engineer (Service Assurance for Sprint Network Vision project)</w:t>
        <w:tab/>
        <w:t xml:space="preserve">May 2012 – Jan 2013</w:t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CSS Corp (Formerly Glow Networks, Inc.)</w:t>
        <w:tab/>
        <w:t xml:space="preserve"> Dallas, TX</w:t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spacing w:line="220" w:lineRule="auto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Field Services Engineer (Field Reliability Survey for AT&amp;T and USCC LTE launch)</w:t>
        <w:tab/>
        <w:t xml:space="preserve">September 2011 – May 2013</w:t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tabs>
          <w:tab w:val="right" w:leader="none" w:pos="10627"/>
        </w:tabs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tabs>
          <w:tab w:val="right" w:leader="none" w:pos="10627"/>
        </w:tabs>
        <w:rPr>
          <w:rFonts w:ascii="Calibri" w:cs="Calibri" w:eastAsia="Calibri" w:hAnsi="Calibri"/>
          <w:b w:val="1"/>
          <w:smallCaps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923"/>
        </w:tabs>
        <w:spacing w:after="8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Microsoft Office (Excel, PowerPoint), Google Workspace | Python, Unix | CRM and ERP (Salesforce, JIRA, Oracle Agile) | 5G NR, 4G LTE, Wi-Fi, SD-WAN, Service Assurance, Docker, Virtualization</w:t>
      </w:r>
    </w:p>
    <w:p w:rsidR="00000000" w:rsidDel="00000000" w:rsidP="00000000" w:rsidRDefault="00000000" w:rsidRPr="00000000" w14:paraId="0000002E">
      <w:pPr>
        <w:tabs>
          <w:tab w:val="right" w:leader="none" w:pos="9923"/>
        </w:tabs>
        <w:spacing w:after="8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Interests: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Traveling, cooking, love to make slide decks exciting, Manchester United supporter, home lab enthusiast</w:t>
      </w:r>
    </w:p>
    <w:sectPr>
      <w:headerReference r:id="rId10" w:type="default"/>
      <w:footerReference r:id="rId11" w:type="default"/>
      <w:pgSz w:h="15840" w:w="12240" w:orient="portrait"/>
      <w:pgMar w:bottom="288" w:top="288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360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reachmihirpate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maps/hwyJ9L6gkYQVtWdP6" TargetMode="External"/><Relationship Id="rId7" Type="http://schemas.openxmlformats.org/officeDocument/2006/relationships/hyperlink" Target="https://www.linkedin.com/in/reachmihirpatel/" TargetMode="External"/><Relationship Id="rId8" Type="http://schemas.openxmlformats.org/officeDocument/2006/relationships/hyperlink" Target="tel://682-478-636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