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92D1F6" wp14:paraId="731226BD" wp14:textId="1DC724A5">
      <w:pPr>
        <w:pStyle w:val="Heading1"/>
        <w:spacing w:before="322" w:beforeAutospacing="off" w:after="322" w:afterAutospacing="off"/>
      </w:pPr>
      <w:r w:rsidRPr="1192D1F6" w:rsidR="2F9F1330">
        <w:rPr>
          <w:rFonts w:ascii="Aptos" w:hAnsi="Aptos" w:eastAsia="Aptos" w:cs="Aptos"/>
          <w:b w:val="1"/>
          <w:bCs w:val="1"/>
          <w:noProof w:val="0"/>
          <w:sz w:val="48"/>
          <w:szCs w:val="48"/>
          <w:lang w:val="en-US"/>
        </w:rPr>
        <w:t>USNWR v4 UI &amp; Metadata Guide</w:t>
      </w:r>
    </w:p>
    <w:p xmlns:wp14="http://schemas.microsoft.com/office/word/2010/wordml" w:rsidP="1192D1F6" wp14:paraId="68AA31F9" wp14:textId="5990AA0F">
      <w:pPr>
        <w:spacing w:before="240" w:beforeAutospacing="off" w:after="240" w:afterAutospacing="off"/>
      </w:pPr>
      <w:r w:rsidRPr="1192D1F6" w:rsidR="2F9F1330">
        <w:rPr>
          <w:rFonts w:ascii="Aptos" w:hAnsi="Aptos" w:eastAsia="Aptos" w:cs="Aptos"/>
          <w:noProof w:val="0"/>
          <w:sz w:val="24"/>
          <w:szCs w:val="24"/>
          <w:lang w:val="en-US"/>
        </w:rPr>
        <w:t xml:space="preserve">This document summarises how to use the </w:t>
      </w:r>
      <w:r w:rsidRPr="1192D1F6" w:rsidR="2F9F1330">
        <w:rPr>
          <w:rFonts w:ascii="Aptos" w:hAnsi="Aptos" w:eastAsia="Aptos" w:cs="Aptos"/>
          <w:b w:val="1"/>
          <w:bCs w:val="1"/>
          <w:noProof w:val="0"/>
          <w:sz w:val="24"/>
          <w:szCs w:val="24"/>
          <w:lang w:val="en-US"/>
        </w:rPr>
        <w:t>v4 USNWR metadata workbook</w:t>
      </w:r>
      <w:r w:rsidRPr="1192D1F6" w:rsidR="2F9F1330">
        <w:rPr>
          <w:rFonts w:ascii="Aptos" w:hAnsi="Aptos" w:eastAsia="Aptos" w:cs="Aptos"/>
          <w:noProof w:val="0"/>
          <w:sz w:val="24"/>
          <w:szCs w:val="24"/>
          <w:lang w:val="en-US"/>
        </w:rPr>
        <w:t xml:space="preserve"> and the accompanying UI mock to drive an abstraction workflow. It captures what each sheet contains, how the UI should behave based on the metadata, and additional recommendations for anyone continuing work later.</w:t>
      </w:r>
    </w:p>
    <w:p xmlns:wp14="http://schemas.microsoft.com/office/word/2010/wordml" w:rsidP="1192D1F6" wp14:paraId="2190C22C" wp14:textId="01E51FC4">
      <w:pPr>
        <w:pStyle w:val="Heading2"/>
        <w:spacing w:before="299" w:beforeAutospacing="off" w:after="299" w:afterAutospacing="off"/>
      </w:pPr>
      <w:r w:rsidRPr="1192D1F6" w:rsidR="2F9F1330">
        <w:rPr>
          <w:rFonts w:ascii="Aptos" w:hAnsi="Aptos" w:eastAsia="Aptos" w:cs="Aptos"/>
          <w:b w:val="1"/>
          <w:bCs w:val="1"/>
          <w:noProof w:val="0"/>
          <w:sz w:val="36"/>
          <w:szCs w:val="36"/>
          <w:lang w:val="en-US"/>
        </w:rPr>
        <w:t>Workbook overview</w:t>
      </w:r>
    </w:p>
    <w:p xmlns:wp14="http://schemas.microsoft.com/office/word/2010/wordml" w:rsidP="1192D1F6" wp14:paraId="1D178484" wp14:textId="6DD785FD">
      <w:pPr>
        <w:spacing w:before="240" w:beforeAutospacing="off" w:after="240" w:afterAutospacing="off"/>
      </w:pPr>
      <w:r w:rsidRPr="1192D1F6" w:rsidR="2F9F1330">
        <w:rPr>
          <w:rFonts w:ascii="Aptos" w:hAnsi="Aptos" w:eastAsia="Aptos" w:cs="Aptos"/>
          <w:noProof w:val="0"/>
          <w:sz w:val="24"/>
          <w:szCs w:val="24"/>
          <w:lang w:val="en-US"/>
        </w:rPr>
        <w:t xml:space="preserve">The v4 workbook stores normalised metadata in separate sheets, making it easy to ingest and drive a dynamic UI. Each metric (specialty × question) is represented once with a unique </w:t>
      </w:r>
      <w:r w:rsidRPr="1192D1F6" w:rsidR="2F9F1330">
        <w:rPr>
          <w:rFonts w:ascii="Consolas" w:hAnsi="Consolas" w:eastAsia="Consolas" w:cs="Consolas"/>
          <w:noProof w:val="0"/>
          <w:sz w:val="24"/>
          <w:szCs w:val="24"/>
          <w:lang w:val="en-US"/>
        </w:rPr>
        <w:t>metric_id</w:t>
      </w:r>
      <w:r w:rsidRPr="1192D1F6" w:rsidR="2F9F1330">
        <w:rPr>
          <w:rFonts w:ascii="Aptos" w:hAnsi="Aptos" w:eastAsia="Aptos" w:cs="Aptos"/>
          <w:noProof w:val="0"/>
          <w:sz w:val="24"/>
          <w:szCs w:val="24"/>
          <w:lang w:val="en-US"/>
        </w:rPr>
        <w:t>. Key sheets include:</w:t>
      </w:r>
    </w:p>
    <w:tbl>
      <w:tblPr>
        <w:tblStyle w:val="TableNormal"/>
        <w:bidiVisual w:val="0"/>
        <w:tblW w:w="0" w:type="auto"/>
        <w:tblLayout w:type="fixed"/>
        <w:tblLook w:val="06A0" w:firstRow="1" w:lastRow="0" w:firstColumn="1" w:lastColumn="0" w:noHBand="1" w:noVBand="1"/>
      </w:tblPr>
      <w:tblGrid>
        <w:gridCol w:w="881"/>
        <w:gridCol w:w="1396"/>
        <w:gridCol w:w="2708"/>
        <w:gridCol w:w="4375"/>
      </w:tblGrid>
      <w:tr w:rsidR="1192D1F6" w:rsidTr="1192D1F6" w14:paraId="419E2D29">
        <w:trPr>
          <w:trHeight w:val="300"/>
        </w:trPr>
        <w:tc>
          <w:tcPr>
            <w:tcW w:w="881" w:type="dxa"/>
            <w:tcMar/>
            <w:vAlign w:val="center"/>
          </w:tcPr>
          <w:p w:rsidR="1192D1F6" w:rsidP="1192D1F6" w:rsidRDefault="1192D1F6" w14:paraId="61305A33" w14:textId="03FCD297">
            <w:pPr>
              <w:spacing w:before="0" w:beforeAutospacing="off" w:after="0" w:afterAutospacing="off"/>
              <w:jc w:val="center"/>
            </w:pPr>
            <w:r w:rsidRPr="1192D1F6" w:rsidR="1192D1F6">
              <w:rPr>
                <w:b w:val="1"/>
                <w:bCs w:val="1"/>
              </w:rPr>
              <w:t>Sheet</w:t>
            </w:r>
          </w:p>
        </w:tc>
        <w:tc>
          <w:tcPr>
            <w:tcW w:w="1396" w:type="dxa"/>
            <w:tcMar/>
            <w:vAlign w:val="center"/>
          </w:tcPr>
          <w:p w:rsidR="1192D1F6" w:rsidP="1192D1F6" w:rsidRDefault="1192D1F6" w14:paraId="1D2646DA" w14:textId="37FC106A">
            <w:pPr>
              <w:spacing w:before="0" w:beforeAutospacing="off" w:after="0" w:afterAutospacing="off"/>
              <w:jc w:val="center"/>
            </w:pPr>
            <w:r w:rsidRPr="1192D1F6" w:rsidR="1192D1F6">
              <w:rPr>
                <w:b w:val="1"/>
                <w:bCs w:val="1"/>
              </w:rPr>
              <w:t>Purpose</w:t>
            </w:r>
          </w:p>
        </w:tc>
        <w:tc>
          <w:tcPr>
            <w:tcW w:w="2708" w:type="dxa"/>
            <w:tcMar/>
            <w:vAlign w:val="center"/>
          </w:tcPr>
          <w:p w:rsidR="1192D1F6" w:rsidP="1192D1F6" w:rsidRDefault="1192D1F6" w14:paraId="20985296" w14:textId="502731F8">
            <w:pPr>
              <w:spacing w:before="0" w:beforeAutospacing="off" w:after="0" w:afterAutospacing="off"/>
              <w:jc w:val="center"/>
            </w:pPr>
            <w:r w:rsidRPr="1192D1F6" w:rsidR="1192D1F6">
              <w:rPr>
                <w:b w:val="1"/>
                <w:bCs w:val="1"/>
              </w:rPr>
              <w:t>Key columns</w:t>
            </w:r>
          </w:p>
        </w:tc>
        <w:tc>
          <w:tcPr>
            <w:tcW w:w="4375" w:type="dxa"/>
            <w:tcMar/>
            <w:vAlign w:val="center"/>
          </w:tcPr>
          <w:p w:rsidR="1192D1F6" w:rsidP="1192D1F6" w:rsidRDefault="1192D1F6" w14:paraId="77B8791C" w14:textId="25BABD7A">
            <w:pPr>
              <w:spacing w:before="0" w:beforeAutospacing="off" w:after="0" w:afterAutospacing="off"/>
              <w:jc w:val="center"/>
            </w:pPr>
            <w:r w:rsidRPr="1192D1F6" w:rsidR="1192D1F6">
              <w:rPr>
                <w:b w:val="1"/>
                <w:bCs w:val="1"/>
              </w:rPr>
              <w:t>Notes</w:t>
            </w:r>
          </w:p>
        </w:tc>
      </w:tr>
      <w:tr w:rsidR="1192D1F6" w:rsidTr="1192D1F6" w14:paraId="3E5C2524">
        <w:trPr>
          <w:trHeight w:val="300"/>
        </w:trPr>
        <w:tc>
          <w:tcPr>
            <w:tcW w:w="881" w:type="dxa"/>
            <w:tcMar/>
            <w:vAlign w:val="center"/>
          </w:tcPr>
          <w:p w:rsidR="1192D1F6" w:rsidP="1192D1F6" w:rsidRDefault="1192D1F6" w14:paraId="31EFB73C" w14:textId="168C4EF7">
            <w:pPr>
              <w:spacing w:before="0" w:beforeAutospacing="off" w:after="0" w:afterAutospacing="off"/>
            </w:pPr>
            <w:r w:rsidRPr="1192D1F6" w:rsidR="1192D1F6">
              <w:rPr>
                <w:rFonts w:ascii="Consolas" w:hAnsi="Consolas" w:eastAsia="Consolas" w:cs="Consolas"/>
                <w:b w:val="1"/>
                <w:bCs w:val="1"/>
              </w:rPr>
              <w:t>metrics</w:t>
            </w:r>
          </w:p>
        </w:tc>
        <w:tc>
          <w:tcPr>
            <w:tcW w:w="1396" w:type="dxa"/>
            <w:tcMar/>
            <w:vAlign w:val="center"/>
          </w:tcPr>
          <w:p w:rsidR="1192D1F6" w:rsidP="1192D1F6" w:rsidRDefault="1192D1F6" w14:paraId="74B91D7F" w14:textId="11165F54">
            <w:pPr>
              <w:spacing w:before="0" w:beforeAutospacing="off" w:after="0" w:afterAutospacing="off"/>
            </w:pPr>
            <w:r w:rsidR="1192D1F6">
              <w:rPr/>
              <w:t>Defines every metric/question</w:t>
            </w:r>
          </w:p>
        </w:tc>
        <w:tc>
          <w:tcPr>
            <w:tcW w:w="2708" w:type="dxa"/>
            <w:tcMar/>
            <w:vAlign w:val="center"/>
          </w:tcPr>
          <w:p w:rsidR="1192D1F6" w:rsidP="1192D1F6" w:rsidRDefault="1192D1F6" w14:paraId="2CE9B337" w14:textId="2189F319">
            <w:pPr>
              <w:spacing w:before="0" w:beforeAutospacing="off" w:after="0" w:afterAutospacing="off"/>
            </w:pPr>
            <w:r w:rsidRPr="1192D1F6" w:rsidR="1192D1F6">
              <w:rPr>
                <w:rFonts w:ascii="Consolas" w:hAnsi="Consolas" w:eastAsia="Consolas" w:cs="Consolas"/>
              </w:rPr>
              <w:t>metric_id</w:t>
            </w:r>
            <w:r w:rsidR="1192D1F6">
              <w:rPr/>
              <w:t xml:space="preserve">, </w:t>
            </w:r>
            <w:r w:rsidRPr="1192D1F6" w:rsidR="1192D1F6">
              <w:rPr>
                <w:rFonts w:ascii="Consolas" w:hAnsi="Consolas" w:eastAsia="Consolas" w:cs="Consolas"/>
              </w:rPr>
              <w:t>specialty</w:t>
            </w:r>
            <w:r w:rsidR="1192D1F6">
              <w:rPr/>
              <w:t xml:space="preserve">, </w:t>
            </w:r>
            <w:r w:rsidRPr="1192D1F6" w:rsidR="1192D1F6">
              <w:rPr>
                <w:rFonts w:ascii="Consolas" w:hAnsi="Consolas" w:eastAsia="Consolas" w:cs="Consolas"/>
              </w:rPr>
              <w:t>question_code</w:t>
            </w:r>
            <w:r w:rsidR="1192D1F6">
              <w:rPr/>
              <w:t xml:space="preserve">, </w:t>
            </w:r>
            <w:r w:rsidRPr="1192D1F6" w:rsidR="1192D1F6">
              <w:rPr>
                <w:rFonts w:ascii="Consolas" w:hAnsi="Consolas" w:eastAsia="Consolas" w:cs="Consolas"/>
              </w:rPr>
              <w:t>metric_name</w:t>
            </w:r>
            <w:r w:rsidR="1192D1F6">
              <w:rPr/>
              <w:t xml:space="preserve">, </w:t>
            </w:r>
            <w:r w:rsidRPr="1192D1F6" w:rsidR="1192D1F6">
              <w:rPr>
                <w:rFonts w:ascii="Consolas" w:hAnsi="Consolas" w:eastAsia="Consolas" w:cs="Consolas"/>
              </w:rPr>
              <w:t>domain</w:t>
            </w:r>
            <w:r w:rsidR="1192D1F6">
              <w:rPr/>
              <w:t xml:space="preserve">, </w:t>
            </w:r>
            <w:r w:rsidRPr="1192D1F6" w:rsidR="1192D1F6">
              <w:rPr>
                <w:rFonts w:ascii="Consolas" w:hAnsi="Consolas" w:eastAsia="Consolas" w:cs="Consolas"/>
              </w:rPr>
              <w:t>threshold_hours</w:t>
            </w:r>
            <w:r w:rsidR="1192D1F6">
              <w:rPr/>
              <w:t xml:space="preserve">, </w:t>
            </w:r>
            <w:r w:rsidRPr="1192D1F6" w:rsidR="1192D1F6">
              <w:rPr>
                <w:rFonts w:ascii="Consolas" w:hAnsi="Consolas" w:eastAsia="Consolas" w:cs="Consolas"/>
              </w:rPr>
              <w:t>content_version</w:t>
            </w:r>
          </w:p>
        </w:tc>
        <w:tc>
          <w:tcPr>
            <w:tcW w:w="4375" w:type="dxa"/>
            <w:tcMar/>
            <w:vAlign w:val="center"/>
          </w:tcPr>
          <w:p w:rsidR="1192D1F6" w:rsidP="1192D1F6" w:rsidRDefault="1192D1F6" w14:paraId="244135BA" w14:textId="51F97D06">
            <w:pPr>
              <w:spacing w:before="0" w:beforeAutospacing="off" w:after="0" w:afterAutospacing="off"/>
            </w:pPr>
            <w:r w:rsidR="1192D1F6">
              <w:rPr/>
              <w:t xml:space="preserve">Each row is unique. The </w:t>
            </w:r>
            <w:r w:rsidRPr="1192D1F6" w:rsidR="1192D1F6">
              <w:rPr>
                <w:rFonts w:ascii="Consolas" w:hAnsi="Consolas" w:eastAsia="Consolas" w:cs="Consolas"/>
              </w:rPr>
              <w:t>domain</w:t>
            </w:r>
            <w:r w:rsidR="1192D1F6">
              <w:rPr/>
              <w:t xml:space="preserve"> field (e.g. timeliness, readmission, survival) drives which signals and follow‑ups apply.</w:t>
            </w:r>
          </w:p>
        </w:tc>
      </w:tr>
      <w:tr w:rsidR="1192D1F6" w:rsidTr="1192D1F6" w14:paraId="4361FB79">
        <w:trPr>
          <w:trHeight w:val="300"/>
        </w:trPr>
        <w:tc>
          <w:tcPr>
            <w:tcW w:w="881" w:type="dxa"/>
            <w:tcMar/>
            <w:vAlign w:val="center"/>
          </w:tcPr>
          <w:p w:rsidR="1192D1F6" w:rsidP="1192D1F6" w:rsidRDefault="1192D1F6" w14:paraId="0250BA35" w14:textId="2F28EF83">
            <w:pPr>
              <w:spacing w:before="0" w:beforeAutospacing="off" w:after="0" w:afterAutospacing="off"/>
            </w:pPr>
            <w:r w:rsidRPr="1192D1F6" w:rsidR="1192D1F6">
              <w:rPr>
                <w:rFonts w:ascii="Consolas" w:hAnsi="Consolas" w:eastAsia="Consolas" w:cs="Consolas"/>
                <w:b w:val="1"/>
                <w:bCs w:val="1"/>
              </w:rPr>
              <w:t>display_plan</w:t>
            </w:r>
          </w:p>
        </w:tc>
        <w:tc>
          <w:tcPr>
            <w:tcW w:w="1396" w:type="dxa"/>
            <w:tcMar/>
            <w:vAlign w:val="center"/>
          </w:tcPr>
          <w:p w:rsidR="1192D1F6" w:rsidP="1192D1F6" w:rsidRDefault="1192D1F6" w14:paraId="4111DC80" w14:textId="74F63AB3">
            <w:pPr>
              <w:spacing w:before="0" w:beforeAutospacing="off" w:after="0" w:afterAutospacing="off"/>
            </w:pPr>
            <w:r w:rsidR="1192D1F6">
              <w:rPr/>
              <w:t>Lists fields to display, sorted into tiers</w:t>
            </w:r>
          </w:p>
        </w:tc>
        <w:tc>
          <w:tcPr>
            <w:tcW w:w="2708" w:type="dxa"/>
            <w:tcMar/>
            <w:vAlign w:val="center"/>
          </w:tcPr>
          <w:p w:rsidR="1192D1F6" w:rsidP="1192D1F6" w:rsidRDefault="1192D1F6" w14:paraId="572DCCD4" w14:textId="4DC77E93">
            <w:pPr>
              <w:spacing w:before="0" w:beforeAutospacing="off" w:after="0" w:afterAutospacing="off"/>
            </w:pPr>
            <w:r w:rsidRPr="1192D1F6" w:rsidR="1192D1F6">
              <w:rPr>
                <w:rFonts w:ascii="Consolas" w:hAnsi="Consolas" w:eastAsia="Consolas" w:cs="Consolas"/>
              </w:rPr>
              <w:t>metric_id</w:t>
            </w:r>
            <w:r w:rsidR="1192D1F6">
              <w:rPr/>
              <w:t xml:space="preserve">, </w:t>
            </w:r>
            <w:r w:rsidRPr="1192D1F6" w:rsidR="1192D1F6">
              <w:rPr>
                <w:rFonts w:ascii="Consolas" w:hAnsi="Consolas" w:eastAsia="Consolas" w:cs="Consolas"/>
              </w:rPr>
              <w:t>field_name</w:t>
            </w:r>
            <w:r w:rsidR="1192D1F6">
              <w:rPr/>
              <w:t xml:space="preserve">, </w:t>
            </w:r>
            <w:r w:rsidRPr="1192D1F6" w:rsidR="1192D1F6">
              <w:rPr>
                <w:rFonts w:ascii="Consolas" w:hAnsi="Consolas" w:eastAsia="Consolas" w:cs="Consolas"/>
              </w:rPr>
              <w:t>field_label</w:t>
            </w:r>
            <w:r w:rsidR="1192D1F6">
              <w:rPr/>
              <w:t xml:space="preserve">, </w:t>
            </w:r>
            <w:r w:rsidRPr="1192D1F6" w:rsidR="1192D1F6">
              <w:rPr>
                <w:rFonts w:ascii="Consolas" w:hAnsi="Consolas" w:eastAsia="Consolas" w:cs="Consolas"/>
              </w:rPr>
              <w:t>display_tier</w:t>
            </w:r>
            <w:r w:rsidR="1192D1F6">
              <w:rPr/>
              <w:t xml:space="preserve"> (</w:t>
            </w:r>
            <w:r w:rsidRPr="1192D1F6" w:rsidR="1192D1F6">
              <w:rPr>
                <w:rFonts w:ascii="Consolas" w:hAnsi="Consolas" w:eastAsia="Consolas" w:cs="Consolas"/>
              </w:rPr>
              <w:t>primary</w:t>
            </w:r>
            <w:r w:rsidR="1192D1F6">
              <w:rPr/>
              <w:t xml:space="preserve">, </w:t>
            </w:r>
            <w:r w:rsidRPr="1192D1F6" w:rsidR="1192D1F6">
              <w:rPr>
                <w:rFonts w:ascii="Consolas" w:hAnsi="Consolas" w:eastAsia="Consolas" w:cs="Consolas"/>
              </w:rPr>
              <w:t>secondary</w:t>
            </w:r>
            <w:r w:rsidR="1192D1F6">
              <w:rPr/>
              <w:t xml:space="preserve">), </w:t>
            </w:r>
            <w:r w:rsidRPr="1192D1F6" w:rsidR="1192D1F6">
              <w:rPr>
                <w:rFonts w:ascii="Consolas" w:hAnsi="Consolas" w:eastAsia="Consolas" w:cs="Consolas"/>
              </w:rPr>
              <w:t>visibility_cond</w:t>
            </w:r>
            <w:r w:rsidR="1192D1F6">
              <w:rPr/>
              <w:t xml:space="preserve">, </w:t>
            </w:r>
            <w:r w:rsidRPr="1192D1F6" w:rsidR="1192D1F6">
              <w:rPr>
                <w:rFonts w:ascii="Consolas" w:hAnsi="Consolas" w:eastAsia="Consolas" w:cs="Consolas"/>
              </w:rPr>
              <w:t>order_in_tier</w:t>
            </w:r>
          </w:p>
        </w:tc>
        <w:tc>
          <w:tcPr>
            <w:tcW w:w="4375" w:type="dxa"/>
            <w:tcMar/>
            <w:vAlign w:val="center"/>
          </w:tcPr>
          <w:p w:rsidR="1192D1F6" w:rsidP="1192D1F6" w:rsidRDefault="1192D1F6" w14:paraId="245B548E" w14:textId="6E5A2200">
            <w:pPr>
              <w:spacing w:before="0" w:beforeAutospacing="off" w:after="0" w:afterAutospacing="off"/>
            </w:pPr>
            <w:r w:rsidR="1192D1F6">
              <w:rPr/>
              <w:t>The primary tier contains ~3–4 key fields (20/80 principle); secondary fields collapse by default.</w:t>
            </w:r>
          </w:p>
        </w:tc>
      </w:tr>
      <w:tr w:rsidR="1192D1F6" w:rsidTr="1192D1F6" w14:paraId="64509C33">
        <w:trPr>
          <w:trHeight w:val="300"/>
        </w:trPr>
        <w:tc>
          <w:tcPr>
            <w:tcW w:w="881" w:type="dxa"/>
            <w:tcMar/>
            <w:vAlign w:val="center"/>
          </w:tcPr>
          <w:p w:rsidR="1192D1F6" w:rsidP="1192D1F6" w:rsidRDefault="1192D1F6" w14:paraId="4FF4597E" w14:textId="270461D5">
            <w:pPr>
              <w:spacing w:before="0" w:beforeAutospacing="off" w:after="0" w:afterAutospacing="off"/>
            </w:pPr>
            <w:r w:rsidRPr="1192D1F6" w:rsidR="1192D1F6">
              <w:rPr>
                <w:rFonts w:ascii="Consolas" w:hAnsi="Consolas" w:eastAsia="Consolas" w:cs="Consolas"/>
                <w:b w:val="1"/>
                <w:bCs w:val="1"/>
              </w:rPr>
              <w:t>groups</w:t>
            </w:r>
          </w:p>
        </w:tc>
        <w:tc>
          <w:tcPr>
            <w:tcW w:w="1396" w:type="dxa"/>
            <w:tcMar/>
            <w:vAlign w:val="center"/>
          </w:tcPr>
          <w:p w:rsidR="1192D1F6" w:rsidP="1192D1F6" w:rsidRDefault="1192D1F6" w14:paraId="487CA827" w14:textId="36D71190">
            <w:pPr>
              <w:spacing w:before="0" w:beforeAutospacing="off" w:after="0" w:afterAutospacing="off"/>
            </w:pPr>
            <w:r w:rsidR="1192D1F6">
              <w:rPr/>
              <w:t>Normalised signal buckets</w:t>
            </w:r>
          </w:p>
        </w:tc>
        <w:tc>
          <w:tcPr>
            <w:tcW w:w="2708" w:type="dxa"/>
            <w:tcMar/>
            <w:vAlign w:val="center"/>
          </w:tcPr>
          <w:p w:rsidR="1192D1F6" w:rsidP="1192D1F6" w:rsidRDefault="1192D1F6" w14:paraId="401C4EBD" w14:textId="31A0AFFA">
            <w:pPr>
              <w:spacing w:before="0" w:beforeAutospacing="off" w:after="0" w:afterAutospacing="off"/>
            </w:pPr>
            <w:r w:rsidRPr="1192D1F6" w:rsidR="1192D1F6">
              <w:rPr>
                <w:rFonts w:ascii="Consolas" w:hAnsi="Consolas" w:eastAsia="Consolas" w:cs="Consolas"/>
              </w:rPr>
              <w:t>metric_id</w:t>
            </w:r>
            <w:r w:rsidR="1192D1F6">
              <w:rPr/>
              <w:t xml:space="preserve">, </w:t>
            </w:r>
            <w:r w:rsidRPr="1192D1F6" w:rsidR="1192D1F6">
              <w:rPr>
                <w:rFonts w:ascii="Consolas" w:hAnsi="Consolas" w:eastAsia="Consolas" w:cs="Consolas"/>
              </w:rPr>
              <w:t>group_id</w:t>
            </w:r>
            <w:r w:rsidR="1192D1F6">
              <w:rPr/>
              <w:t xml:space="preserve">, </w:t>
            </w:r>
            <w:r w:rsidRPr="1192D1F6" w:rsidR="1192D1F6">
              <w:rPr>
                <w:rFonts w:ascii="Consolas" w:hAnsi="Consolas" w:eastAsia="Consolas" w:cs="Consolas"/>
              </w:rPr>
              <w:t>group_code</w:t>
            </w:r>
          </w:p>
        </w:tc>
        <w:tc>
          <w:tcPr>
            <w:tcW w:w="4375" w:type="dxa"/>
            <w:tcMar/>
            <w:vAlign w:val="center"/>
          </w:tcPr>
          <w:p w:rsidR="1192D1F6" w:rsidP="1192D1F6" w:rsidRDefault="1192D1F6" w14:paraId="269F4D29" w14:textId="1EA07831">
            <w:pPr>
              <w:spacing w:before="0" w:beforeAutospacing="off" w:after="0" w:afterAutospacing="off"/>
            </w:pPr>
            <w:r w:rsidRPr="1192D1F6" w:rsidR="1192D1F6">
              <w:rPr>
                <w:rFonts w:ascii="Consolas" w:hAnsi="Consolas" w:eastAsia="Consolas" w:cs="Consolas"/>
              </w:rPr>
              <w:t>group_code</w:t>
            </w:r>
            <w:r w:rsidR="1192D1F6">
              <w:rPr/>
              <w:t xml:space="preserve"> is one of </w:t>
            </w:r>
            <w:r w:rsidRPr="1192D1F6" w:rsidR="1192D1F6">
              <w:rPr>
                <w:b w:val="1"/>
                <w:bCs w:val="1"/>
              </w:rPr>
              <w:t>Core</w:t>
            </w:r>
            <w:r w:rsidR="1192D1F6">
              <w:rPr/>
              <w:t xml:space="preserve">, </w:t>
            </w:r>
            <w:r w:rsidRPr="1192D1F6" w:rsidR="1192D1F6">
              <w:rPr>
                <w:b w:val="1"/>
                <w:bCs w:val="1"/>
              </w:rPr>
              <w:t>Delays/Drivers</w:t>
            </w:r>
            <w:r w:rsidR="1192D1F6">
              <w:rPr/>
              <w:t xml:space="preserve">, </w:t>
            </w:r>
            <w:r w:rsidRPr="1192D1F6" w:rsidR="1192D1F6">
              <w:rPr>
                <w:b w:val="1"/>
                <w:bCs w:val="1"/>
              </w:rPr>
              <w:t>Complications</w:t>
            </w:r>
            <w:r w:rsidR="1192D1F6">
              <w:rPr/>
              <w:t xml:space="preserve">, </w:t>
            </w:r>
            <w:r w:rsidRPr="1192D1F6" w:rsidR="1192D1F6">
              <w:rPr>
                <w:b w:val="1"/>
                <w:bCs w:val="1"/>
              </w:rPr>
              <w:t>Documentation</w:t>
            </w:r>
            <w:r w:rsidR="1192D1F6">
              <w:rPr/>
              <w:t xml:space="preserve">, </w:t>
            </w:r>
            <w:r w:rsidRPr="1192D1F6" w:rsidR="1192D1F6">
              <w:rPr>
                <w:b w:val="1"/>
                <w:bCs w:val="1"/>
              </w:rPr>
              <w:t>Exclusions/Ruleouts</w:t>
            </w:r>
            <w:r w:rsidR="1192D1F6">
              <w:rPr/>
              <w:t xml:space="preserve">, </w:t>
            </w:r>
            <w:r w:rsidRPr="1192D1F6" w:rsidR="1192D1F6">
              <w:rPr>
                <w:b w:val="1"/>
                <w:bCs w:val="1"/>
              </w:rPr>
              <w:t>Overrides/Clinician</w:t>
            </w:r>
            <w:r w:rsidR="1192D1F6">
              <w:rPr/>
              <w:t>. These codes drive chip colours and grouping in the UI.</w:t>
            </w:r>
          </w:p>
        </w:tc>
      </w:tr>
      <w:tr w:rsidR="1192D1F6" w:rsidTr="1192D1F6" w14:paraId="7A39C5BA">
        <w:trPr>
          <w:trHeight w:val="300"/>
        </w:trPr>
        <w:tc>
          <w:tcPr>
            <w:tcW w:w="881" w:type="dxa"/>
            <w:tcMar/>
            <w:vAlign w:val="center"/>
          </w:tcPr>
          <w:p w:rsidR="1192D1F6" w:rsidP="1192D1F6" w:rsidRDefault="1192D1F6" w14:paraId="1A31DF31" w14:textId="6C69FD2D">
            <w:pPr>
              <w:spacing w:before="0" w:beforeAutospacing="off" w:after="0" w:afterAutospacing="off"/>
            </w:pPr>
            <w:r w:rsidRPr="1192D1F6" w:rsidR="1192D1F6">
              <w:rPr>
                <w:rFonts w:ascii="Consolas" w:hAnsi="Consolas" w:eastAsia="Consolas" w:cs="Consolas"/>
                <w:b w:val="1"/>
                <w:bCs w:val="1"/>
              </w:rPr>
              <w:t>signals</w:t>
            </w:r>
          </w:p>
        </w:tc>
        <w:tc>
          <w:tcPr>
            <w:tcW w:w="1396" w:type="dxa"/>
            <w:tcMar/>
            <w:vAlign w:val="center"/>
          </w:tcPr>
          <w:p w:rsidR="1192D1F6" w:rsidP="1192D1F6" w:rsidRDefault="1192D1F6" w14:paraId="2ABEB40B" w14:textId="5BD37135">
            <w:pPr>
              <w:spacing w:before="0" w:beforeAutospacing="off" w:after="0" w:afterAutospacing="off"/>
            </w:pPr>
            <w:r w:rsidR="1192D1F6">
              <w:rPr/>
              <w:t>Defines every signal that the LLM can output</w:t>
            </w:r>
          </w:p>
        </w:tc>
        <w:tc>
          <w:tcPr>
            <w:tcW w:w="2708" w:type="dxa"/>
            <w:tcMar/>
            <w:vAlign w:val="center"/>
          </w:tcPr>
          <w:p w:rsidR="1192D1F6" w:rsidP="1192D1F6" w:rsidRDefault="1192D1F6" w14:paraId="2CCD9070" w14:textId="0E0E7EA8">
            <w:pPr>
              <w:spacing w:before="0" w:beforeAutospacing="off" w:after="0" w:afterAutospacing="off"/>
            </w:pPr>
            <w:r w:rsidRPr="1192D1F6" w:rsidR="1192D1F6">
              <w:rPr>
                <w:rFonts w:ascii="Consolas" w:hAnsi="Consolas" w:eastAsia="Consolas" w:cs="Consolas"/>
              </w:rPr>
              <w:t>metric_id</w:t>
            </w:r>
            <w:r w:rsidR="1192D1F6">
              <w:rPr/>
              <w:t xml:space="preserve">, </w:t>
            </w:r>
            <w:r w:rsidRPr="1192D1F6" w:rsidR="1192D1F6">
              <w:rPr>
                <w:rFonts w:ascii="Consolas" w:hAnsi="Consolas" w:eastAsia="Consolas" w:cs="Consolas"/>
              </w:rPr>
              <w:t>signal_code</w:t>
            </w:r>
            <w:r w:rsidR="1192D1F6">
              <w:rPr/>
              <w:t xml:space="preserve">, </w:t>
            </w:r>
            <w:r w:rsidRPr="1192D1F6" w:rsidR="1192D1F6">
              <w:rPr>
                <w:rFonts w:ascii="Consolas" w:hAnsi="Consolas" w:eastAsia="Consolas" w:cs="Consolas"/>
              </w:rPr>
              <w:t>group_id</w:t>
            </w:r>
            <w:r w:rsidR="1192D1F6">
              <w:rPr/>
              <w:t xml:space="preserve">, </w:t>
            </w:r>
            <w:r w:rsidRPr="1192D1F6" w:rsidR="1192D1F6">
              <w:rPr>
                <w:rFonts w:ascii="Consolas" w:hAnsi="Consolas" w:eastAsia="Consolas" w:cs="Consolas"/>
              </w:rPr>
              <w:t>severity</w:t>
            </w:r>
            <w:r w:rsidR="1192D1F6">
              <w:rPr/>
              <w:t xml:space="preserve"> (</w:t>
            </w:r>
            <w:r w:rsidRPr="1192D1F6" w:rsidR="1192D1F6">
              <w:rPr>
                <w:rFonts w:ascii="Consolas" w:hAnsi="Consolas" w:eastAsia="Consolas" w:cs="Consolas"/>
              </w:rPr>
              <w:t>info</w:t>
            </w:r>
            <w:r w:rsidR="1192D1F6">
              <w:rPr/>
              <w:t xml:space="preserve">, </w:t>
            </w:r>
            <w:r w:rsidRPr="1192D1F6" w:rsidR="1192D1F6">
              <w:rPr>
                <w:rFonts w:ascii="Consolas" w:hAnsi="Consolas" w:eastAsia="Consolas" w:cs="Consolas"/>
              </w:rPr>
              <w:t>warn</w:t>
            </w:r>
            <w:r w:rsidR="1192D1F6">
              <w:rPr/>
              <w:t xml:space="preserve">, </w:t>
            </w:r>
            <w:r w:rsidRPr="1192D1F6" w:rsidR="1192D1F6">
              <w:rPr>
                <w:rFonts w:ascii="Consolas" w:hAnsi="Consolas" w:eastAsia="Consolas" w:cs="Consolas"/>
              </w:rPr>
              <w:t>error</w:t>
            </w:r>
            <w:r w:rsidR="1192D1F6">
              <w:rPr/>
              <w:t>)</w:t>
            </w:r>
          </w:p>
        </w:tc>
        <w:tc>
          <w:tcPr>
            <w:tcW w:w="4375" w:type="dxa"/>
            <w:tcMar/>
            <w:vAlign w:val="center"/>
          </w:tcPr>
          <w:p w:rsidR="1192D1F6" w:rsidP="1192D1F6" w:rsidRDefault="1192D1F6" w14:paraId="41300828" w14:textId="168225A7">
            <w:pPr>
              <w:spacing w:before="0" w:beforeAutospacing="off" w:after="0" w:afterAutospacing="off"/>
            </w:pPr>
            <w:r w:rsidR="1192D1F6">
              <w:rPr/>
              <w:t xml:space="preserve">The </w:t>
            </w:r>
            <w:r w:rsidRPr="1192D1F6" w:rsidR="1192D1F6">
              <w:rPr>
                <w:rFonts w:ascii="Consolas" w:hAnsi="Consolas" w:eastAsia="Consolas" w:cs="Consolas"/>
              </w:rPr>
              <w:t>severity</w:t>
            </w:r>
            <w:r w:rsidR="1192D1F6">
              <w:rPr/>
              <w:t xml:space="preserve"> hints how seriously to flag a condition. Each signal belongs to a group via </w:t>
            </w:r>
            <w:r w:rsidRPr="1192D1F6" w:rsidR="1192D1F6">
              <w:rPr>
                <w:rFonts w:ascii="Consolas" w:hAnsi="Consolas" w:eastAsia="Consolas" w:cs="Consolas"/>
              </w:rPr>
              <w:t>group_id</w:t>
            </w:r>
            <w:r w:rsidR="1192D1F6">
              <w:rPr/>
              <w:t>.</w:t>
            </w:r>
          </w:p>
        </w:tc>
      </w:tr>
      <w:tr w:rsidR="1192D1F6" w:rsidTr="1192D1F6" w14:paraId="01B66B40">
        <w:trPr>
          <w:trHeight w:val="300"/>
        </w:trPr>
        <w:tc>
          <w:tcPr>
            <w:tcW w:w="881" w:type="dxa"/>
            <w:tcMar/>
            <w:vAlign w:val="center"/>
          </w:tcPr>
          <w:p w:rsidR="1192D1F6" w:rsidP="1192D1F6" w:rsidRDefault="1192D1F6" w14:paraId="7C11F2D3" w14:textId="6F769B61">
            <w:pPr>
              <w:spacing w:before="0" w:beforeAutospacing="off" w:after="0" w:afterAutospacing="off"/>
            </w:pPr>
            <w:r w:rsidRPr="1192D1F6" w:rsidR="1192D1F6">
              <w:rPr>
                <w:rFonts w:ascii="Consolas" w:hAnsi="Consolas" w:eastAsia="Consolas" w:cs="Consolas"/>
                <w:b w:val="1"/>
                <w:bCs w:val="1"/>
              </w:rPr>
              <w:t>followups</w:t>
            </w:r>
          </w:p>
        </w:tc>
        <w:tc>
          <w:tcPr>
            <w:tcW w:w="1396" w:type="dxa"/>
            <w:tcMar/>
            <w:vAlign w:val="center"/>
          </w:tcPr>
          <w:p w:rsidR="1192D1F6" w:rsidP="1192D1F6" w:rsidRDefault="1192D1F6" w14:paraId="17CBE7F0" w14:textId="346093A1">
            <w:pPr>
              <w:spacing w:before="0" w:beforeAutospacing="off" w:after="0" w:afterAutospacing="off"/>
            </w:pPr>
            <w:r w:rsidR="1192D1F6">
              <w:rPr/>
              <w:t>Conditional questions</w:t>
            </w:r>
          </w:p>
        </w:tc>
        <w:tc>
          <w:tcPr>
            <w:tcW w:w="2708" w:type="dxa"/>
            <w:tcMar/>
            <w:vAlign w:val="center"/>
          </w:tcPr>
          <w:p w:rsidR="1192D1F6" w:rsidP="1192D1F6" w:rsidRDefault="1192D1F6" w14:paraId="49D065E3" w14:textId="53F039A4">
            <w:pPr>
              <w:spacing w:before="0" w:beforeAutospacing="off" w:after="0" w:afterAutospacing="off"/>
            </w:pPr>
            <w:r w:rsidRPr="1192D1F6" w:rsidR="1192D1F6">
              <w:rPr>
                <w:rFonts w:ascii="Consolas" w:hAnsi="Consolas" w:eastAsia="Consolas" w:cs="Consolas"/>
              </w:rPr>
              <w:t>metric_id</w:t>
            </w:r>
            <w:r w:rsidR="1192D1F6">
              <w:rPr/>
              <w:t xml:space="preserve">, </w:t>
            </w:r>
            <w:r w:rsidRPr="1192D1F6" w:rsidR="1192D1F6">
              <w:rPr>
                <w:rFonts w:ascii="Consolas" w:hAnsi="Consolas" w:eastAsia="Consolas" w:cs="Consolas"/>
              </w:rPr>
              <w:t>followup_id</w:t>
            </w:r>
            <w:r w:rsidR="1192D1F6">
              <w:rPr/>
              <w:t xml:space="preserve">, </w:t>
            </w:r>
            <w:r w:rsidRPr="1192D1F6" w:rsidR="1192D1F6">
              <w:rPr>
                <w:rFonts w:ascii="Consolas" w:hAnsi="Consolas" w:eastAsia="Consolas" w:cs="Consolas"/>
              </w:rPr>
              <w:t>when_cond</w:t>
            </w:r>
            <w:r w:rsidR="1192D1F6">
              <w:rPr/>
              <w:t xml:space="preserve">, </w:t>
            </w:r>
            <w:r w:rsidRPr="1192D1F6" w:rsidR="1192D1F6">
              <w:rPr>
                <w:rFonts w:ascii="Consolas" w:hAnsi="Consolas" w:eastAsia="Consolas" w:cs="Consolas"/>
              </w:rPr>
              <w:t>question_text</w:t>
            </w:r>
            <w:r w:rsidR="1192D1F6">
              <w:rPr/>
              <w:t xml:space="preserve">, </w:t>
            </w:r>
            <w:r w:rsidRPr="1192D1F6" w:rsidR="1192D1F6">
              <w:rPr>
                <w:rFonts w:ascii="Consolas" w:hAnsi="Consolas" w:eastAsia="Consolas" w:cs="Consolas"/>
              </w:rPr>
              <w:t>response_type</w:t>
            </w:r>
          </w:p>
        </w:tc>
        <w:tc>
          <w:tcPr>
            <w:tcW w:w="4375" w:type="dxa"/>
            <w:tcMar/>
            <w:vAlign w:val="center"/>
          </w:tcPr>
          <w:p w:rsidR="1192D1F6" w:rsidP="1192D1F6" w:rsidRDefault="1192D1F6" w14:paraId="08CFB8AB" w14:textId="73E9BA3E">
            <w:pPr>
              <w:spacing w:before="0" w:beforeAutospacing="off" w:after="0" w:afterAutospacing="off"/>
            </w:pPr>
            <w:r w:rsidR="1192D1F6">
              <w:rPr/>
              <w:t xml:space="preserve">A follow‑up fires only when its </w:t>
            </w:r>
            <w:r w:rsidRPr="1192D1F6" w:rsidR="1192D1F6">
              <w:rPr>
                <w:rFonts w:ascii="Consolas" w:hAnsi="Consolas" w:eastAsia="Consolas" w:cs="Consolas"/>
              </w:rPr>
              <w:t>when_cond</w:t>
            </w:r>
            <w:r w:rsidR="1192D1F6">
              <w:rPr/>
              <w:t xml:space="preserve"> matches (e.g. on a </w:t>
            </w:r>
            <w:r w:rsidRPr="1192D1F6" w:rsidR="1192D1F6">
              <w:rPr>
                <w:rFonts w:ascii="Consolas" w:hAnsi="Consolas" w:eastAsia="Consolas" w:cs="Consolas"/>
              </w:rPr>
              <w:t>warn</w:t>
            </w:r>
            <w:r w:rsidR="1192D1F6">
              <w:rPr/>
              <w:t xml:space="preserve"> or </w:t>
            </w:r>
            <w:r w:rsidRPr="1192D1F6" w:rsidR="1192D1F6">
              <w:rPr>
                <w:rFonts w:ascii="Consolas" w:hAnsi="Consolas" w:eastAsia="Consolas" w:cs="Consolas"/>
              </w:rPr>
              <w:t>error</w:t>
            </w:r>
            <w:r w:rsidR="1192D1F6">
              <w:rPr/>
              <w:t>).</w:t>
            </w:r>
          </w:p>
        </w:tc>
      </w:tr>
      <w:tr w:rsidR="1192D1F6" w:rsidTr="1192D1F6" w14:paraId="5EACE24A">
        <w:trPr>
          <w:trHeight w:val="300"/>
        </w:trPr>
        <w:tc>
          <w:tcPr>
            <w:tcW w:w="881" w:type="dxa"/>
            <w:tcMar/>
            <w:vAlign w:val="center"/>
          </w:tcPr>
          <w:p w:rsidR="1192D1F6" w:rsidP="1192D1F6" w:rsidRDefault="1192D1F6" w14:paraId="04A712B3" w14:textId="31B5E28D">
            <w:pPr>
              <w:spacing w:before="0" w:beforeAutospacing="off" w:after="0" w:afterAutospacing="off"/>
            </w:pPr>
            <w:r w:rsidRPr="1192D1F6" w:rsidR="1192D1F6">
              <w:rPr>
                <w:rFonts w:ascii="Consolas" w:hAnsi="Consolas" w:eastAsia="Consolas" w:cs="Consolas"/>
                <w:b w:val="1"/>
                <w:bCs w:val="1"/>
              </w:rPr>
              <w:t>prompts</w:t>
            </w:r>
          </w:p>
        </w:tc>
        <w:tc>
          <w:tcPr>
            <w:tcW w:w="1396" w:type="dxa"/>
            <w:tcMar/>
            <w:vAlign w:val="center"/>
          </w:tcPr>
          <w:p w:rsidR="1192D1F6" w:rsidP="1192D1F6" w:rsidRDefault="1192D1F6" w14:paraId="51AC1357" w14:textId="199097C8">
            <w:pPr>
              <w:spacing w:before="0" w:beforeAutospacing="off" w:after="0" w:afterAutospacing="off"/>
            </w:pPr>
            <w:r w:rsidR="1192D1F6">
              <w:rPr/>
              <w:t>Stores LLM prompt templates</w:t>
            </w:r>
          </w:p>
        </w:tc>
        <w:tc>
          <w:tcPr>
            <w:tcW w:w="2708" w:type="dxa"/>
            <w:tcMar/>
            <w:vAlign w:val="center"/>
          </w:tcPr>
          <w:p w:rsidR="1192D1F6" w:rsidP="1192D1F6" w:rsidRDefault="1192D1F6" w14:paraId="32F2093B" w14:textId="27AF247E">
            <w:pPr>
              <w:spacing w:before="0" w:beforeAutospacing="off" w:after="0" w:afterAutospacing="off"/>
            </w:pPr>
            <w:r w:rsidRPr="1192D1F6" w:rsidR="1192D1F6">
              <w:rPr>
                <w:rFonts w:ascii="Consolas" w:hAnsi="Consolas" w:eastAsia="Consolas" w:cs="Consolas"/>
              </w:rPr>
              <w:t>metric_id</w:t>
            </w:r>
            <w:r w:rsidR="1192D1F6">
              <w:rPr/>
              <w:t xml:space="preserve">, </w:t>
            </w:r>
            <w:r w:rsidRPr="1192D1F6" w:rsidR="1192D1F6">
              <w:rPr>
                <w:rFonts w:ascii="Consolas" w:hAnsi="Consolas" w:eastAsia="Consolas" w:cs="Consolas"/>
              </w:rPr>
              <w:t>prompt_type</w:t>
            </w:r>
            <w:r w:rsidR="1192D1F6">
              <w:rPr/>
              <w:t xml:space="preserve"> (</w:t>
            </w:r>
            <w:r w:rsidRPr="1192D1F6" w:rsidR="1192D1F6">
              <w:rPr>
                <w:rFonts w:ascii="Consolas" w:hAnsi="Consolas" w:eastAsia="Consolas" w:cs="Consolas"/>
              </w:rPr>
              <w:t>intake</w:t>
            </w:r>
            <w:r w:rsidR="1192D1F6">
              <w:rPr/>
              <w:t xml:space="preserve">, </w:t>
            </w:r>
            <w:r w:rsidRPr="1192D1F6" w:rsidR="1192D1F6">
              <w:rPr>
                <w:rFonts w:ascii="Consolas" w:hAnsi="Consolas" w:eastAsia="Consolas" w:cs="Consolas"/>
              </w:rPr>
              <w:t>abstractor</w:t>
            </w:r>
            <w:r w:rsidR="1192D1F6">
              <w:rPr/>
              <w:t xml:space="preserve">), </w:t>
            </w:r>
            <w:r w:rsidRPr="1192D1F6" w:rsidR="1192D1F6">
              <w:rPr>
                <w:rFonts w:ascii="Consolas" w:hAnsi="Consolas" w:eastAsia="Consolas" w:cs="Consolas"/>
              </w:rPr>
              <w:t>prompt_role</w:t>
            </w:r>
            <w:r w:rsidR="1192D1F6">
              <w:rPr/>
              <w:t xml:space="preserve">, </w:t>
            </w:r>
            <w:r w:rsidRPr="1192D1F6" w:rsidR="1192D1F6">
              <w:rPr>
                <w:rFonts w:ascii="Consolas" w:hAnsi="Consolas" w:eastAsia="Consolas" w:cs="Consolas"/>
              </w:rPr>
              <w:t>prompt_text</w:t>
            </w:r>
            <w:r w:rsidR="1192D1F6">
              <w:rPr/>
              <w:t xml:space="preserve">, </w:t>
            </w:r>
            <w:r w:rsidRPr="1192D1F6" w:rsidR="1192D1F6">
              <w:rPr>
                <w:rFonts w:ascii="Consolas" w:hAnsi="Consolas" w:eastAsia="Consolas" w:cs="Consolas"/>
              </w:rPr>
              <w:t>prompt_notes</w:t>
            </w:r>
            <w:r w:rsidR="1192D1F6">
              <w:rPr/>
              <w:t xml:space="preserve">, </w:t>
            </w:r>
            <w:r w:rsidRPr="1192D1F6" w:rsidR="1192D1F6">
              <w:rPr>
                <w:rFonts w:ascii="Consolas" w:hAnsi="Consolas" w:eastAsia="Consolas" w:cs="Consolas"/>
              </w:rPr>
              <w:t>last_changed_at</w:t>
            </w:r>
          </w:p>
        </w:tc>
        <w:tc>
          <w:tcPr>
            <w:tcW w:w="4375" w:type="dxa"/>
            <w:tcMar/>
            <w:vAlign w:val="center"/>
          </w:tcPr>
          <w:p w:rsidR="1192D1F6" w:rsidP="1192D1F6" w:rsidRDefault="1192D1F6" w14:paraId="14C3C6F4" w14:textId="6B91AAAD">
            <w:pPr>
              <w:spacing w:before="0" w:beforeAutospacing="off" w:after="0" w:afterAutospacing="off"/>
            </w:pPr>
            <w:r w:rsidR="1192D1F6">
              <w:rPr/>
              <w:t>Prompts are versioned so you can revise them without breaking previous runs.</w:t>
            </w:r>
          </w:p>
        </w:tc>
      </w:tr>
      <w:tr w:rsidR="1192D1F6" w:rsidTr="1192D1F6" w14:paraId="26AAEDF4">
        <w:trPr>
          <w:trHeight w:val="300"/>
        </w:trPr>
        <w:tc>
          <w:tcPr>
            <w:tcW w:w="881" w:type="dxa"/>
            <w:tcMar/>
            <w:vAlign w:val="center"/>
          </w:tcPr>
          <w:p w:rsidR="1192D1F6" w:rsidP="1192D1F6" w:rsidRDefault="1192D1F6" w14:paraId="39ABEC50" w14:textId="7D083AE7">
            <w:pPr>
              <w:spacing w:before="0" w:beforeAutospacing="off" w:after="0" w:afterAutospacing="off"/>
            </w:pPr>
            <w:r w:rsidRPr="1192D1F6" w:rsidR="1192D1F6">
              <w:rPr>
                <w:rFonts w:ascii="Consolas" w:hAnsi="Consolas" w:eastAsia="Consolas" w:cs="Consolas"/>
                <w:b w:val="1"/>
                <w:bCs w:val="1"/>
              </w:rPr>
              <w:t>provenance_rules</w:t>
            </w:r>
          </w:p>
        </w:tc>
        <w:tc>
          <w:tcPr>
            <w:tcW w:w="1396" w:type="dxa"/>
            <w:tcMar/>
            <w:vAlign w:val="center"/>
          </w:tcPr>
          <w:p w:rsidR="1192D1F6" w:rsidP="1192D1F6" w:rsidRDefault="1192D1F6" w14:paraId="0EFF094C" w14:textId="13CD6293">
            <w:pPr>
              <w:spacing w:before="0" w:beforeAutospacing="off" w:after="0" w:afterAutospacing="off"/>
            </w:pPr>
            <w:r w:rsidR="1192D1F6">
              <w:rPr/>
              <w:t>Source mapping for every display field</w:t>
            </w:r>
          </w:p>
        </w:tc>
        <w:tc>
          <w:tcPr>
            <w:tcW w:w="2708" w:type="dxa"/>
            <w:tcMar/>
            <w:vAlign w:val="center"/>
          </w:tcPr>
          <w:p w:rsidR="1192D1F6" w:rsidP="1192D1F6" w:rsidRDefault="1192D1F6" w14:paraId="7B784C58" w14:textId="0D751D12">
            <w:pPr>
              <w:spacing w:before="0" w:beforeAutospacing="off" w:after="0" w:afterAutospacing="off"/>
            </w:pPr>
            <w:r w:rsidRPr="1192D1F6" w:rsidR="1192D1F6">
              <w:rPr>
                <w:rFonts w:ascii="Consolas" w:hAnsi="Consolas" w:eastAsia="Consolas" w:cs="Consolas"/>
              </w:rPr>
              <w:t>metric_id</w:t>
            </w:r>
            <w:r w:rsidR="1192D1F6">
              <w:rPr/>
              <w:t xml:space="preserve">, </w:t>
            </w:r>
            <w:r w:rsidRPr="1192D1F6" w:rsidR="1192D1F6">
              <w:rPr>
                <w:rFonts w:ascii="Consolas" w:hAnsi="Consolas" w:eastAsia="Consolas" w:cs="Consolas"/>
              </w:rPr>
              <w:t>field_name</w:t>
            </w:r>
            <w:r w:rsidR="1192D1F6">
              <w:rPr/>
              <w:t xml:space="preserve">, </w:t>
            </w:r>
            <w:r w:rsidRPr="1192D1F6" w:rsidR="1192D1F6">
              <w:rPr>
                <w:rFonts w:ascii="Consolas" w:hAnsi="Consolas" w:eastAsia="Consolas" w:cs="Consolas"/>
              </w:rPr>
              <w:t>source_table</w:t>
            </w:r>
            <w:r w:rsidR="1192D1F6">
              <w:rPr/>
              <w:t xml:space="preserve">, </w:t>
            </w:r>
            <w:r w:rsidRPr="1192D1F6" w:rsidR="1192D1F6">
              <w:rPr>
                <w:rFonts w:ascii="Consolas" w:hAnsi="Consolas" w:eastAsia="Consolas" w:cs="Consolas"/>
              </w:rPr>
              <w:t>source_key</w:t>
            </w:r>
            <w:r w:rsidR="1192D1F6">
              <w:rPr/>
              <w:t xml:space="preserve">, </w:t>
            </w:r>
            <w:r w:rsidRPr="1192D1F6" w:rsidR="1192D1F6">
              <w:rPr>
                <w:rFonts w:ascii="Consolas" w:hAnsi="Consolas" w:eastAsia="Consolas" w:cs="Consolas"/>
              </w:rPr>
              <w:t>source_field</w:t>
            </w:r>
          </w:p>
        </w:tc>
        <w:tc>
          <w:tcPr>
            <w:tcW w:w="4375" w:type="dxa"/>
            <w:tcMar/>
            <w:vAlign w:val="center"/>
          </w:tcPr>
          <w:p w:rsidR="1192D1F6" w:rsidP="1192D1F6" w:rsidRDefault="1192D1F6" w14:paraId="73B1180B" w14:textId="1B47FCA8">
            <w:pPr>
              <w:spacing w:before="0" w:beforeAutospacing="off" w:after="0" w:afterAutospacing="off"/>
            </w:pPr>
            <w:r w:rsidR="1192D1F6">
              <w:rPr/>
              <w:t>Used by the provenance checker to ensure every displayed value is traceable.</w:t>
            </w:r>
          </w:p>
        </w:tc>
      </w:tr>
      <w:tr w:rsidR="1192D1F6" w:rsidTr="1192D1F6" w14:paraId="064EB8FD">
        <w:trPr>
          <w:trHeight w:val="300"/>
        </w:trPr>
        <w:tc>
          <w:tcPr>
            <w:tcW w:w="881" w:type="dxa"/>
            <w:tcMar/>
            <w:vAlign w:val="center"/>
          </w:tcPr>
          <w:p w:rsidR="1192D1F6" w:rsidP="1192D1F6" w:rsidRDefault="1192D1F6" w14:paraId="138D2305" w14:textId="497625F6">
            <w:pPr>
              <w:spacing w:before="0" w:beforeAutospacing="off" w:after="0" w:afterAutospacing="off"/>
            </w:pPr>
            <w:r w:rsidRPr="1192D1F6" w:rsidR="1192D1F6">
              <w:rPr>
                <w:rFonts w:ascii="Consolas" w:hAnsi="Consolas" w:eastAsia="Consolas" w:cs="Consolas"/>
                <w:b w:val="1"/>
                <w:bCs w:val="1"/>
              </w:rPr>
              <w:t>versions</w:t>
            </w:r>
          </w:p>
        </w:tc>
        <w:tc>
          <w:tcPr>
            <w:tcW w:w="1396" w:type="dxa"/>
            <w:tcMar/>
            <w:vAlign w:val="center"/>
          </w:tcPr>
          <w:p w:rsidR="1192D1F6" w:rsidP="1192D1F6" w:rsidRDefault="1192D1F6" w14:paraId="1412E312" w14:textId="04AEF2AE">
            <w:pPr>
              <w:spacing w:before="0" w:beforeAutospacing="off" w:after="0" w:afterAutospacing="off"/>
            </w:pPr>
            <w:r w:rsidR="1192D1F6">
              <w:rPr/>
              <w:t>Bundle versioning</w:t>
            </w:r>
          </w:p>
        </w:tc>
        <w:tc>
          <w:tcPr>
            <w:tcW w:w="2708" w:type="dxa"/>
            <w:tcMar/>
            <w:vAlign w:val="center"/>
          </w:tcPr>
          <w:p w:rsidR="1192D1F6" w:rsidP="1192D1F6" w:rsidRDefault="1192D1F6" w14:paraId="735AE465" w14:textId="26C4EF1B">
            <w:pPr>
              <w:spacing w:before="0" w:beforeAutospacing="off" w:after="0" w:afterAutospacing="off"/>
            </w:pPr>
            <w:r w:rsidRPr="1192D1F6" w:rsidR="1192D1F6">
              <w:rPr>
                <w:rFonts w:ascii="Consolas" w:hAnsi="Consolas" w:eastAsia="Consolas" w:cs="Consolas"/>
              </w:rPr>
              <w:t>content_version</w:t>
            </w:r>
            <w:r w:rsidR="1192D1F6">
              <w:rPr/>
              <w:t>, other version columns</w:t>
            </w:r>
          </w:p>
        </w:tc>
        <w:tc>
          <w:tcPr>
            <w:tcW w:w="4375" w:type="dxa"/>
            <w:tcMar/>
            <w:vAlign w:val="center"/>
          </w:tcPr>
          <w:p w:rsidR="1192D1F6" w:rsidP="1192D1F6" w:rsidRDefault="1192D1F6" w14:paraId="14C15EBF" w14:textId="5A4B1596">
            <w:pPr>
              <w:spacing w:before="0" w:beforeAutospacing="off" w:after="0" w:afterAutospacing="off"/>
            </w:pPr>
            <w:r w:rsidR="1192D1F6">
              <w:rPr/>
              <w:t>v4 denotes the current metadata revision.</w:t>
            </w:r>
          </w:p>
        </w:tc>
      </w:tr>
    </w:tbl>
    <w:p xmlns:wp14="http://schemas.microsoft.com/office/word/2010/wordml" w:rsidP="1192D1F6" wp14:paraId="4A03D66D" wp14:textId="587E34D1">
      <w:pPr>
        <w:pStyle w:val="Heading2"/>
        <w:bidi w:val="0"/>
        <w:spacing w:before="299" w:beforeAutospacing="off" w:after="299" w:afterAutospacing="off"/>
      </w:pPr>
      <w:r w:rsidRPr="1192D1F6" w:rsidR="2F9F1330">
        <w:rPr>
          <w:rFonts w:ascii="Aptos" w:hAnsi="Aptos" w:eastAsia="Aptos" w:cs="Aptos"/>
          <w:b w:val="1"/>
          <w:bCs w:val="1"/>
          <w:noProof w:val="0"/>
          <w:sz w:val="36"/>
          <w:szCs w:val="36"/>
          <w:lang w:val="en-US"/>
        </w:rPr>
        <w:t>Display logic &amp; UI behaviour</w:t>
      </w:r>
    </w:p>
    <w:p xmlns:wp14="http://schemas.microsoft.com/office/word/2010/wordml" w:rsidP="1192D1F6" wp14:paraId="4647F42A" wp14:textId="0362B076">
      <w:pPr>
        <w:bidi w:val="0"/>
        <w:spacing w:before="240" w:beforeAutospacing="off" w:after="240" w:afterAutospacing="off"/>
      </w:pPr>
      <w:r w:rsidRPr="1192D1F6" w:rsidR="2F9F1330">
        <w:rPr>
          <w:rFonts w:ascii="Aptos" w:hAnsi="Aptos" w:eastAsia="Aptos" w:cs="Aptos"/>
          <w:noProof w:val="0"/>
          <w:sz w:val="24"/>
          <w:szCs w:val="24"/>
          <w:lang w:val="en-US"/>
        </w:rPr>
        <w:t xml:space="preserve">For each metric, the UI should follow a consistent layout that adapts to the data. The guiding principles are </w:t>
      </w:r>
      <w:r w:rsidRPr="1192D1F6" w:rsidR="2F9F1330">
        <w:rPr>
          <w:rFonts w:ascii="Aptos" w:hAnsi="Aptos" w:eastAsia="Aptos" w:cs="Aptos"/>
          <w:b w:val="1"/>
          <w:bCs w:val="1"/>
          <w:noProof w:val="0"/>
          <w:sz w:val="24"/>
          <w:szCs w:val="24"/>
          <w:lang w:val="en-US"/>
        </w:rPr>
        <w:t>clarity</w:t>
      </w:r>
      <w:r w:rsidRPr="1192D1F6" w:rsidR="2F9F1330">
        <w:rPr>
          <w:rFonts w:ascii="Aptos" w:hAnsi="Aptos" w:eastAsia="Aptos" w:cs="Aptos"/>
          <w:noProof w:val="0"/>
          <w:sz w:val="24"/>
          <w:szCs w:val="24"/>
          <w:lang w:val="en-US"/>
        </w:rPr>
        <w:t xml:space="preserve">, </w:t>
      </w:r>
      <w:r w:rsidRPr="1192D1F6" w:rsidR="2F9F1330">
        <w:rPr>
          <w:rFonts w:ascii="Aptos" w:hAnsi="Aptos" w:eastAsia="Aptos" w:cs="Aptos"/>
          <w:b w:val="1"/>
          <w:bCs w:val="1"/>
          <w:noProof w:val="0"/>
          <w:sz w:val="24"/>
          <w:szCs w:val="24"/>
          <w:lang w:val="en-US"/>
        </w:rPr>
        <w:t>consistency</w:t>
      </w:r>
      <w:r w:rsidRPr="1192D1F6" w:rsidR="2F9F1330">
        <w:rPr>
          <w:rFonts w:ascii="Aptos" w:hAnsi="Aptos" w:eastAsia="Aptos" w:cs="Aptos"/>
          <w:noProof w:val="0"/>
          <w:sz w:val="24"/>
          <w:szCs w:val="24"/>
          <w:lang w:val="en-US"/>
        </w:rPr>
        <w:t xml:space="preserve">, and </w:t>
      </w:r>
      <w:r w:rsidRPr="1192D1F6" w:rsidR="2F9F1330">
        <w:rPr>
          <w:rFonts w:ascii="Aptos" w:hAnsi="Aptos" w:eastAsia="Aptos" w:cs="Aptos"/>
          <w:b w:val="1"/>
          <w:bCs w:val="1"/>
          <w:noProof w:val="0"/>
          <w:sz w:val="24"/>
          <w:szCs w:val="24"/>
          <w:lang w:val="en-US"/>
        </w:rPr>
        <w:t>a 20/80 visual hierarchy</w:t>
      </w:r>
      <w:hyperlink w:anchor=":~:text=2,of%20decisions" r:id="Rf003e48a2cc24b94">
        <w:r w:rsidRPr="1192D1F6" w:rsidR="2F9F1330">
          <w:rPr>
            <w:rStyle w:val="Hyperlink"/>
            <w:rFonts w:ascii="Aptos" w:hAnsi="Aptos" w:eastAsia="Aptos" w:cs="Aptos"/>
            <w:noProof w:val="0"/>
            <w:sz w:val="24"/>
            <w:szCs w:val="24"/>
            <w:lang w:val="en-US"/>
          </w:rPr>
          <w:t>figr.design</w:t>
        </w:r>
      </w:hyperlink>
      <w:r w:rsidRPr="1192D1F6" w:rsidR="2F9F1330">
        <w:rPr>
          <w:rFonts w:ascii="Aptos" w:hAnsi="Aptos" w:eastAsia="Aptos" w:cs="Aptos"/>
          <w:noProof w:val="0"/>
          <w:sz w:val="24"/>
          <w:szCs w:val="24"/>
          <w:lang w:val="en-US"/>
        </w:rPr>
        <w:t>.</w:t>
      </w:r>
    </w:p>
    <w:p xmlns:wp14="http://schemas.microsoft.com/office/word/2010/wordml" w:rsidP="1192D1F6" wp14:paraId="764B0E94" wp14:textId="37E552AE">
      <w:pPr>
        <w:pStyle w:val="Heading3"/>
        <w:bidi w:val="0"/>
        <w:spacing w:before="281" w:beforeAutospacing="off" w:after="281" w:afterAutospacing="off"/>
      </w:pPr>
      <w:r w:rsidRPr="1192D1F6" w:rsidR="2F9F1330">
        <w:rPr>
          <w:rFonts w:ascii="Aptos" w:hAnsi="Aptos" w:eastAsia="Aptos" w:cs="Aptos"/>
          <w:b w:val="1"/>
          <w:bCs w:val="1"/>
          <w:noProof w:val="0"/>
          <w:sz w:val="28"/>
          <w:szCs w:val="28"/>
          <w:lang w:val="en-US"/>
        </w:rPr>
        <w:t>Card structure</w:t>
      </w:r>
    </w:p>
    <w:p xmlns:wp14="http://schemas.microsoft.com/office/word/2010/wordml" w:rsidP="1192D1F6" wp14:paraId="1FFC1321" wp14:textId="4E1E3D63">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Patient overview</w:t>
      </w:r>
      <w:r w:rsidRPr="1192D1F6" w:rsidR="2F9F1330">
        <w:rPr>
          <w:rFonts w:ascii="Aptos" w:hAnsi="Aptos" w:eastAsia="Aptos" w:cs="Aptos"/>
          <w:noProof w:val="0"/>
          <w:sz w:val="24"/>
          <w:szCs w:val="24"/>
          <w:lang w:val="en-US"/>
        </w:rPr>
        <w:t xml:space="preserve"> – Always show a concise header with case ID, age/sex/weight and the index event date (arrival, surgery, transplant). This helps the reviewer verify the record</w:t>
      </w:r>
      <w:hyperlink w:anchor=":~:text=220,to%20the%20user%E2%80%99s" r:id="R1195fc8e4f9a488b">
        <w:r w:rsidRPr="1192D1F6" w:rsidR="2F9F1330">
          <w:rPr>
            <w:rStyle w:val="Hyperlink"/>
            <w:rFonts w:ascii="Aptos" w:hAnsi="Aptos" w:eastAsia="Aptos" w:cs="Aptos"/>
            <w:noProof w:val="0"/>
            <w:sz w:val="24"/>
            <w:szCs w:val="24"/>
            <w:lang w:val="en-US"/>
          </w:rPr>
          <w:t>nvlpubs.nist.gov</w:t>
        </w:r>
      </w:hyperlink>
      <w:r w:rsidRPr="1192D1F6" w:rsidR="2F9F1330">
        <w:rPr>
          <w:rFonts w:ascii="Aptos" w:hAnsi="Aptos" w:eastAsia="Aptos" w:cs="Aptos"/>
          <w:noProof w:val="0"/>
          <w:sz w:val="24"/>
          <w:szCs w:val="24"/>
          <w:lang w:val="en-US"/>
        </w:rPr>
        <w:t>.</w:t>
      </w:r>
    </w:p>
    <w:p xmlns:wp14="http://schemas.microsoft.com/office/word/2010/wordml" w:rsidP="1192D1F6" wp14:paraId="6E747A19" wp14:textId="1A7FDCAC">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Metric header</w:t>
      </w:r>
      <w:r w:rsidRPr="1192D1F6" w:rsidR="2F9F1330">
        <w:rPr>
          <w:rFonts w:ascii="Aptos" w:hAnsi="Aptos" w:eastAsia="Aptos" w:cs="Aptos"/>
          <w:noProof w:val="0"/>
          <w:sz w:val="24"/>
          <w:szCs w:val="24"/>
          <w:lang w:val="en-US"/>
        </w:rPr>
        <w:t xml:space="preserve"> – Display the specialty, metric name and </w:t>
      </w:r>
      <w:r w:rsidRPr="1192D1F6" w:rsidR="2F9F1330">
        <w:rPr>
          <w:rFonts w:ascii="Consolas" w:hAnsi="Consolas" w:eastAsia="Consolas" w:cs="Consolas"/>
          <w:noProof w:val="0"/>
          <w:sz w:val="24"/>
          <w:szCs w:val="24"/>
          <w:lang w:val="en-US"/>
        </w:rPr>
        <w:t>metric_id</w:t>
      </w:r>
      <w:r w:rsidRPr="1192D1F6" w:rsidR="2F9F1330">
        <w:rPr>
          <w:rFonts w:ascii="Aptos" w:hAnsi="Aptos" w:eastAsia="Aptos" w:cs="Aptos"/>
          <w:noProof w:val="0"/>
          <w:sz w:val="24"/>
          <w:szCs w:val="24"/>
          <w:lang w:val="en-US"/>
        </w:rPr>
        <w:t xml:space="preserve">. A status badge summarises </w:t>
      </w:r>
      <w:r w:rsidRPr="1192D1F6" w:rsidR="2F9F1330">
        <w:rPr>
          <w:rFonts w:ascii="Consolas" w:hAnsi="Consolas" w:eastAsia="Consolas" w:cs="Consolas"/>
          <w:noProof w:val="0"/>
          <w:sz w:val="24"/>
          <w:szCs w:val="24"/>
          <w:lang w:val="en-US"/>
        </w:rPr>
        <w:t>pass/fail/caution</w:t>
      </w:r>
      <w:r w:rsidRPr="1192D1F6" w:rsidR="2F9F1330">
        <w:rPr>
          <w:rFonts w:ascii="Aptos" w:hAnsi="Aptos" w:eastAsia="Aptos" w:cs="Aptos"/>
          <w:noProof w:val="0"/>
          <w:sz w:val="24"/>
          <w:szCs w:val="24"/>
          <w:lang w:val="en-US"/>
        </w:rPr>
        <w:t>, calculated from the signal output (</w:t>
      </w:r>
      <w:r w:rsidRPr="1192D1F6" w:rsidR="2F9F1330">
        <w:rPr>
          <w:rFonts w:ascii="Consolas" w:hAnsi="Consolas" w:eastAsia="Consolas" w:cs="Consolas"/>
          <w:noProof w:val="0"/>
          <w:sz w:val="24"/>
          <w:szCs w:val="24"/>
          <w:lang w:val="en-US"/>
        </w:rPr>
        <w:t>category_counts</w:t>
      </w:r>
      <w:r w:rsidRPr="1192D1F6" w:rsidR="2F9F1330">
        <w:rPr>
          <w:rFonts w:ascii="Aptos" w:hAnsi="Aptos" w:eastAsia="Aptos" w:cs="Aptos"/>
          <w:noProof w:val="0"/>
          <w:sz w:val="24"/>
          <w:szCs w:val="24"/>
          <w:lang w:val="en-US"/>
        </w:rPr>
        <w:t>).</w:t>
      </w:r>
    </w:p>
    <w:p xmlns:wp14="http://schemas.microsoft.com/office/word/2010/wordml" w:rsidP="1192D1F6" wp14:paraId="5674463F" wp14:textId="2A30E007">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Timeline/gauge</w:t>
      </w:r>
      <w:r w:rsidRPr="1192D1F6" w:rsidR="2F9F1330">
        <w:rPr>
          <w:rFonts w:ascii="Aptos" w:hAnsi="Aptos" w:eastAsia="Aptos" w:cs="Aptos"/>
          <w:noProof w:val="0"/>
          <w:sz w:val="24"/>
          <w:szCs w:val="24"/>
          <w:lang w:val="en-US"/>
        </w:rPr>
        <w:t xml:space="preserve"> – Draw a bar between the </w:t>
      </w:r>
      <w:r w:rsidRPr="1192D1F6" w:rsidR="2F9F1330">
        <w:rPr>
          <w:rFonts w:ascii="Aptos" w:hAnsi="Aptos" w:eastAsia="Aptos" w:cs="Aptos"/>
          <w:b w:val="1"/>
          <w:bCs w:val="1"/>
          <w:noProof w:val="0"/>
          <w:sz w:val="24"/>
          <w:szCs w:val="24"/>
          <w:lang w:val="en-US"/>
        </w:rPr>
        <w:t>index event</w:t>
      </w:r>
      <w:r w:rsidRPr="1192D1F6" w:rsidR="2F9F1330">
        <w:rPr>
          <w:rFonts w:ascii="Aptos" w:hAnsi="Aptos" w:eastAsia="Aptos" w:cs="Aptos"/>
          <w:noProof w:val="0"/>
          <w:sz w:val="24"/>
          <w:szCs w:val="24"/>
          <w:lang w:val="en-US"/>
        </w:rPr>
        <w:t xml:space="preserve"> (e.g. arrival) and the </w:t>
      </w:r>
      <w:r w:rsidRPr="1192D1F6" w:rsidR="2F9F1330">
        <w:rPr>
          <w:rFonts w:ascii="Aptos" w:hAnsi="Aptos" w:eastAsia="Aptos" w:cs="Aptos"/>
          <w:b w:val="1"/>
          <w:bCs w:val="1"/>
          <w:noProof w:val="0"/>
          <w:sz w:val="24"/>
          <w:szCs w:val="24"/>
          <w:lang w:val="en-US"/>
        </w:rPr>
        <w:t>target event</w:t>
      </w:r>
      <w:r w:rsidRPr="1192D1F6" w:rsidR="2F9F1330">
        <w:rPr>
          <w:rFonts w:ascii="Aptos" w:hAnsi="Aptos" w:eastAsia="Aptos" w:cs="Aptos"/>
          <w:noProof w:val="0"/>
          <w:sz w:val="24"/>
          <w:szCs w:val="24"/>
          <w:lang w:val="en-US"/>
        </w:rPr>
        <w:t xml:space="preserve"> (e.g. incision, readmission, 3‑year mark). Mark the threshold line (e.g. 19 h, 30 days, 3 years) to visualise whether the case meets the metric.</w:t>
      </w:r>
    </w:p>
    <w:p xmlns:wp14="http://schemas.microsoft.com/office/word/2010/wordml" w:rsidP="1192D1F6" wp14:paraId="54269102" wp14:textId="13B1DE8D">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Primary fields</w:t>
      </w:r>
      <w:r w:rsidRPr="1192D1F6" w:rsidR="2F9F1330">
        <w:rPr>
          <w:rFonts w:ascii="Aptos" w:hAnsi="Aptos" w:eastAsia="Aptos" w:cs="Aptos"/>
          <w:noProof w:val="0"/>
          <w:sz w:val="24"/>
          <w:szCs w:val="24"/>
          <w:lang w:val="en-US"/>
        </w:rPr>
        <w:t xml:space="preserve"> – Render rows from </w:t>
      </w:r>
      <w:r w:rsidRPr="1192D1F6" w:rsidR="2F9F1330">
        <w:rPr>
          <w:rFonts w:ascii="Consolas" w:hAnsi="Consolas" w:eastAsia="Consolas" w:cs="Consolas"/>
          <w:noProof w:val="0"/>
          <w:sz w:val="24"/>
          <w:szCs w:val="24"/>
          <w:lang w:val="en-US"/>
        </w:rPr>
        <w:t>display_plan</w:t>
      </w:r>
      <w:r w:rsidRPr="1192D1F6" w:rsidR="2F9F1330">
        <w:rPr>
          <w:rFonts w:ascii="Aptos" w:hAnsi="Aptos" w:eastAsia="Aptos" w:cs="Aptos"/>
          <w:noProof w:val="0"/>
          <w:sz w:val="24"/>
          <w:szCs w:val="24"/>
          <w:lang w:val="en-US"/>
        </w:rPr>
        <w:t xml:space="preserve"> where </w:t>
      </w:r>
      <w:r w:rsidRPr="1192D1F6" w:rsidR="2F9F1330">
        <w:rPr>
          <w:rFonts w:ascii="Consolas" w:hAnsi="Consolas" w:eastAsia="Consolas" w:cs="Consolas"/>
          <w:noProof w:val="0"/>
          <w:sz w:val="24"/>
          <w:szCs w:val="24"/>
          <w:lang w:val="en-US"/>
        </w:rPr>
        <w:t>display_tier = primary</w:t>
      </w:r>
      <w:r w:rsidRPr="1192D1F6" w:rsidR="2F9F1330">
        <w:rPr>
          <w:rFonts w:ascii="Aptos" w:hAnsi="Aptos" w:eastAsia="Aptos" w:cs="Aptos"/>
          <w:noProof w:val="0"/>
          <w:sz w:val="24"/>
          <w:szCs w:val="24"/>
          <w:lang w:val="en-US"/>
        </w:rPr>
        <w:t xml:space="preserve"> in order. Use </w:t>
      </w:r>
      <w:r w:rsidRPr="1192D1F6" w:rsidR="2F9F1330">
        <w:rPr>
          <w:rFonts w:ascii="Consolas" w:hAnsi="Consolas" w:eastAsia="Consolas" w:cs="Consolas"/>
          <w:noProof w:val="0"/>
          <w:sz w:val="24"/>
          <w:szCs w:val="24"/>
          <w:lang w:val="en-US"/>
        </w:rPr>
        <w:t>field_label</w:t>
      </w:r>
      <w:r w:rsidRPr="1192D1F6" w:rsidR="2F9F1330">
        <w:rPr>
          <w:rFonts w:ascii="Aptos" w:hAnsi="Aptos" w:eastAsia="Aptos" w:cs="Aptos"/>
          <w:noProof w:val="0"/>
          <w:sz w:val="24"/>
          <w:szCs w:val="24"/>
          <w:lang w:val="en-US"/>
        </w:rPr>
        <w:t xml:space="preserve"> for the UI and populate values from the payload. These fields answer the metric question directly (e.g. arrival time, incision time, index surgery date).</w:t>
      </w:r>
    </w:p>
    <w:p xmlns:wp14="http://schemas.microsoft.com/office/word/2010/wordml" w:rsidP="1192D1F6" wp14:paraId="0FF5B0D4" wp14:textId="6AF3AF58">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Secondary fields</w:t>
      </w:r>
      <w:r w:rsidRPr="1192D1F6" w:rsidR="2F9F1330">
        <w:rPr>
          <w:rFonts w:ascii="Aptos" w:hAnsi="Aptos" w:eastAsia="Aptos" w:cs="Aptos"/>
          <w:noProof w:val="0"/>
          <w:sz w:val="24"/>
          <w:szCs w:val="24"/>
          <w:lang w:val="en-US"/>
        </w:rPr>
        <w:t xml:space="preserve"> – Use </w:t>
      </w:r>
      <w:r w:rsidRPr="1192D1F6" w:rsidR="2F9F1330">
        <w:rPr>
          <w:rFonts w:ascii="Consolas" w:hAnsi="Consolas" w:eastAsia="Consolas" w:cs="Consolas"/>
          <w:noProof w:val="0"/>
          <w:sz w:val="24"/>
          <w:szCs w:val="24"/>
          <w:lang w:val="en-US"/>
        </w:rPr>
        <w:t>display_tier = secondary</w:t>
      </w:r>
      <w:r w:rsidRPr="1192D1F6" w:rsidR="2F9F1330">
        <w:rPr>
          <w:rFonts w:ascii="Aptos" w:hAnsi="Aptos" w:eastAsia="Aptos" w:cs="Aptos"/>
          <w:noProof w:val="0"/>
          <w:sz w:val="24"/>
          <w:szCs w:val="24"/>
          <w:lang w:val="en-US"/>
        </w:rPr>
        <w:t xml:space="preserve"> for contextual information (consult times, imaging dates, follow‑up schedules). Collapse this section by default and show only when clicked or when </w:t>
      </w:r>
      <w:r w:rsidRPr="1192D1F6" w:rsidR="2F9F1330">
        <w:rPr>
          <w:rFonts w:ascii="Consolas" w:hAnsi="Consolas" w:eastAsia="Consolas" w:cs="Consolas"/>
          <w:noProof w:val="0"/>
          <w:sz w:val="24"/>
          <w:szCs w:val="24"/>
          <w:lang w:val="en-US"/>
        </w:rPr>
        <w:t>visibility_cond</w:t>
      </w:r>
      <w:r w:rsidRPr="1192D1F6" w:rsidR="2F9F1330">
        <w:rPr>
          <w:rFonts w:ascii="Aptos" w:hAnsi="Aptos" w:eastAsia="Aptos" w:cs="Aptos"/>
          <w:noProof w:val="0"/>
          <w:sz w:val="24"/>
          <w:szCs w:val="24"/>
          <w:lang w:val="en-US"/>
        </w:rPr>
        <w:t xml:space="preserve"> evaluates to true.</w:t>
      </w:r>
    </w:p>
    <w:p xmlns:wp14="http://schemas.microsoft.com/office/word/2010/wordml" w:rsidP="1192D1F6" wp14:paraId="01390E16" wp14:textId="5BCCBD07">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Signal chips</w:t>
      </w:r>
      <w:r w:rsidRPr="1192D1F6" w:rsidR="2F9F1330">
        <w:rPr>
          <w:rFonts w:ascii="Aptos" w:hAnsi="Aptos" w:eastAsia="Aptos" w:cs="Aptos"/>
          <w:noProof w:val="0"/>
          <w:sz w:val="24"/>
          <w:szCs w:val="24"/>
          <w:lang w:val="en-US"/>
        </w:rPr>
        <w:t xml:space="preserve"> – Run the </w:t>
      </w:r>
      <w:r w:rsidRPr="1192D1F6" w:rsidR="2F9F1330">
        <w:rPr>
          <w:rFonts w:ascii="Aptos" w:hAnsi="Aptos" w:eastAsia="Aptos" w:cs="Aptos"/>
          <w:b w:val="1"/>
          <w:bCs w:val="1"/>
          <w:noProof w:val="0"/>
          <w:sz w:val="24"/>
          <w:szCs w:val="24"/>
          <w:lang w:val="en-US"/>
        </w:rPr>
        <w:t>signal generation prompt</w:t>
      </w:r>
      <w:r w:rsidRPr="1192D1F6" w:rsidR="2F9F1330">
        <w:rPr>
          <w:rFonts w:ascii="Aptos" w:hAnsi="Aptos" w:eastAsia="Aptos" w:cs="Aptos"/>
          <w:noProof w:val="0"/>
          <w:sz w:val="24"/>
          <w:szCs w:val="24"/>
          <w:lang w:val="en-US"/>
        </w:rPr>
        <w:t xml:space="preserve"> using the metric’s </w:t>
      </w:r>
      <w:r w:rsidRPr="1192D1F6" w:rsidR="2F9F1330">
        <w:rPr>
          <w:rFonts w:ascii="Consolas" w:hAnsi="Consolas" w:eastAsia="Consolas" w:cs="Consolas"/>
          <w:noProof w:val="0"/>
          <w:sz w:val="24"/>
          <w:szCs w:val="24"/>
          <w:lang w:val="en-US"/>
        </w:rPr>
        <w:t>moduleSignals</w:t>
      </w:r>
      <w:r w:rsidRPr="1192D1F6" w:rsidR="2F9F1330">
        <w:rPr>
          <w:rFonts w:ascii="Aptos" w:hAnsi="Aptos" w:eastAsia="Aptos" w:cs="Aptos"/>
          <w:noProof w:val="0"/>
          <w:sz w:val="24"/>
          <w:szCs w:val="24"/>
          <w:lang w:val="en-US"/>
        </w:rPr>
        <w:t xml:space="preserve"> and the patient payload. Group the resulting signals by </w:t>
      </w:r>
      <w:r w:rsidRPr="1192D1F6" w:rsidR="2F9F1330">
        <w:rPr>
          <w:rFonts w:ascii="Consolas" w:hAnsi="Consolas" w:eastAsia="Consolas" w:cs="Consolas"/>
          <w:noProof w:val="0"/>
          <w:sz w:val="24"/>
          <w:szCs w:val="24"/>
          <w:lang w:val="en-US"/>
        </w:rPr>
        <w:t>group_code</w:t>
      </w:r>
      <w:r w:rsidRPr="1192D1F6" w:rsidR="2F9F1330">
        <w:rPr>
          <w:rFonts w:ascii="Aptos" w:hAnsi="Aptos" w:eastAsia="Aptos" w:cs="Aptos"/>
          <w:noProof w:val="0"/>
          <w:sz w:val="24"/>
          <w:szCs w:val="24"/>
          <w:lang w:val="en-US"/>
        </w:rPr>
        <w:t xml:space="preserve">. For each triggered signal, show a chip coloured by group; style the border or icon by </w:t>
      </w:r>
      <w:r w:rsidRPr="1192D1F6" w:rsidR="2F9F1330">
        <w:rPr>
          <w:rFonts w:ascii="Consolas" w:hAnsi="Consolas" w:eastAsia="Consolas" w:cs="Consolas"/>
          <w:noProof w:val="0"/>
          <w:sz w:val="24"/>
          <w:szCs w:val="24"/>
          <w:lang w:val="en-US"/>
        </w:rPr>
        <w:t>severity</w:t>
      </w:r>
      <w:r w:rsidRPr="1192D1F6" w:rsidR="2F9F1330">
        <w:rPr>
          <w:rFonts w:ascii="Aptos" w:hAnsi="Aptos" w:eastAsia="Aptos" w:cs="Aptos"/>
          <w:noProof w:val="0"/>
          <w:sz w:val="24"/>
          <w:szCs w:val="24"/>
          <w:lang w:val="en-US"/>
        </w:rPr>
        <w:t xml:space="preserve">. On hover, reveal the </w:t>
      </w:r>
      <w:r w:rsidRPr="1192D1F6" w:rsidR="2F9F1330">
        <w:rPr>
          <w:rFonts w:ascii="Consolas" w:hAnsi="Consolas" w:eastAsia="Consolas" w:cs="Consolas"/>
          <w:noProof w:val="0"/>
          <w:sz w:val="24"/>
          <w:szCs w:val="24"/>
          <w:lang w:val="en-US"/>
        </w:rPr>
        <w:t>evidence</w:t>
      </w:r>
      <w:r w:rsidRPr="1192D1F6" w:rsidR="2F9F1330">
        <w:rPr>
          <w:rFonts w:ascii="Aptos" w:hAnsi="Aptos" w:eastAsia="Aptos" w:cs="Aptos"/>
          <w:noProof w:val="0"/>
          <w:sz w:val="24"/>
          <w:szCs w:val="24"/>
          <w:lang w:val="en-US"/>
        </w:rPr>
        <w:t xml:space="preserve"> (e.g. “19.7 h &gt; 19 h ✗”) and cite sources (notes or times). Signals with status </w:t>
      </w:r>
      <w:r w:rsidRPr="1192D1F6" w:rsidR="2F9F1330">
        <w:rPr>
          <w:rFonts w:ascii="Consolas" w:hAnsi="Consolas" w:eastAsia="Consolas" w:cs="Consolas"/>
          <w:noProof w:val="0"/>
          <w:sz w:val="24"/>
          <w:szCs w:val="24"/>
          <w:lang w:val="en-US"/>
        </w:rPr>
        <w:t>inactive</w:t>
      </w:r>
      <w:r w:rsidRPr="1192D1F6" w:rsidR="2F9F1330">
        <w:rPr>
          <w:rFonts w:ascii="Aptos" w:hAnsi="Aptos" w:eastAsia="Aptos" w:cs="Aptos"/>
          <w:noProof w:val="0"/>
          <w:sz w:val="24"/>
          <w:szCs w:val="24"/>
          <w:lang w:val="en-US"/>
        </w:rPr>
        <w:t xml:space="preserve"> are hidden unless the user toggles them.</w:t>
      </w:r>
    </w:p>
    <w:p xmlns:wp14="http://schemas.microsoft.com/office/word/2010/wordml" w:rsidP="1192D1F6" wp14:paraId="4ACC1909" wp14:textId="2E8A74F6">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Follow‑up questions</w:t>
      </w:r>
      <w:r w:rsidRPr="1192D1F6" w:rsidR="2F9F1330">
        <w:rPr>
          <w:rFonts w:ascii="Aptos" w:hAnsi="Aptos" w:eastAsia="Aptos" w:cs="Aptos"/>
          <w:noProof w:val="0"/>
          <w:sz w:val="24"/>
          <w:szCs w:val="24"/>
          <w:lang w:val="en-US"/>
        </w:rPr>
        <w:t xml:space="preserve"> – Evaluate each row in </w:t>
      </w:r>
      <w:r w:rsidRPr="1192D1F6" w:rsidR="2F9F1330">
        <w:rPr>
          <w:rFonts w:ascii="Consolas" w:hAnsi="Consolas" w:eastAsia="Consolas" w:cs="Consolas"/>
          <w:noProof w:val="0"/>
          <w:sz w:val="24"/>
          <w:szCs w:val="24"/>
          <w:lang w:val="en-US"/>
        </w:rPr>
        <w:t>followups</w:t>
      </w:r>
      <w:r w:rsidRPr="1192D1F6" w:rsidR="2F9F1330">
        <w:rPr>
          <w:rFonts w:ascii="Aptos" w:hAnsi="Aptos" w:eastAsia="Aptos" w:cs="Aptos"/>
          <w:noProof w:val="0"/>
          <w:sz w:val="24"/>
          <w:szCs w:val="24"/>
          <w:lang w:val="en-US"/>
        </w:rPr>
        <w:t xml:space="preserve">; if its </w:t>
      </w:r>
      <w:r w:rsidRPr="1192D1F6" w:rsidR="2F9F1330">
        <w:rPr>
          <w:rFonts w:ascii="Consolas" w:hAnsi="Consolas" w:eastAsia="Consolas" w:cs="Consolas"/>
          <w:noProof w:val="0"/>
          <w:sz w:val="24"/>
          <w:szCs w:val="24"/>
          <w:lang w:val="en-US"/>
        </w:rPr>
        <w:t>when_cond</w:t>
      </w:r>
      <w:r w:rsidRPr="1192D1F6" w:rsidR="2F9F1330">
        <w:rPr>
          <w:rFonts w:ascii="Aptos" w:hAnsi="Aptos" w:eastAsia="Aptos" w:cs="Aptos"/>
          <w:noProof w:val="0"/>
          <w:sz w:val="24"/>
          <w:szCs w:val="24"/>
          <w:lang w:val="en-US"/>
        </w:rPr>
        <w:t xml:space="preserve"> matches the signal output and/or data context, display the question under the relevant group and collect the abstractor’s answer. Use </w:t>
      </w:r>
      <w:r w:rsidRPr="1192D1F6" w:rsidR="2F9F1330">
        <w:rPr>
          <w:rFonts w:ascii="Consolas" w:hAnsi="Consolas" w:eastAsia="Consolas" w:cs="Consolas"/>
          <w:noProof w:val="0"/>
          <w:sz w:val="24"/>
          <w:szCs w:val="24"/>
          <w:lang w:val="en-US"/>
        </w:rPr>
        <w:t>response_type</w:t>
      </w:r>
      <w:r w:rsidRPr="1192D1F6" w:rsidR="2F9F1330">
        <w:rPr>
          <w:rFonts w:ascii="Aptos" w:hAnsi="Aptos" w:eastAsia="Aptos" w:cs="Aptos"/>
          <w:noProof w:val="0"/>
          <w:sz w:val="24"/>
          <w:szCs w:val="24"/>
          <w:lang w:val="en-US"/>
        </w:rPr>
        <w:t xml:space="preserve"> to choose appropriate input controls.</w:t>
      </w:r>
    </w:p>
    <w:p xmlns:wp14="http://schemas.microsoft.com/office/word/2010/wordml" w:rsidP="1192D1F6" wp14:paraId="54089D32" wp14:textId="61BC6738">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Provenance</w:t>
      </w:r>
      <w:r w:rsidRPr="1192D1F6" w:rsidR="2F9F1330">
        <w:rPr>
          <w:rFonts w:ascii="Aptos" w:hAnsi="Aptos" w:eastAsia="Aptos" w:cs="Aptos"/>
          <w:noProof w:val="0"/>
          <w:sz w:val="24"/>
          <w:szCs w:val="24"/>
          <w:lang w:val="en-US"/>
        </w:rPr>
        <w:t xml:space="preserve"> – For every displayed field, create a small icon that, when hovered, shows the </w:t>
      </w:r>
      <w:r w:rsidRPr="1192D1F6" w:rsidR="2F9F1330">
        <w:rPr>
          <w:rFonts w:ascii="Consolas" w:hAnsi="Consolas" w:eastAsia="Consolas" w:cs="Consolas"/>
          <w:noProof w:val="0"/>
          <w:sz w:val="24"/>
          <w:szCs w:val="24"/>
          <w:lang w:val="en-US"/>
        </w:rPr>
        <w:t>source_table</w:t>
      </w:r>
      <w:r w:rsidRPr="1192D1F6" w:rsidR="2F9F1330">
        <w:rPr>
          <w:rFonts w:ascii="Aptos" w:hAnsi="Aptos" w:eastAsia="Aptos" w:cs="Aptos"/>
          <w:noProof w:val="0"/>
          <w:sz w:val="24"/>
          <w:szCs w:val="24"/>
          <w:lang w:val="en-US"/>
        </w:rPr>
        <w:t xml:space="preserve">, </w:t>
      </w:r>
      <w:r w:rsidRPr="1192D1F6" w:rsidR="2F9F1330">
        <w:rPr>
          <w:rFonts w:ascii="Consolas" w:hAnsi="Consolas" w:eastAsia="Consolas" w:cs="Consolas"/>
          <w:noProof w:val="0"/>
          <w:sz w:val="24"/>
          <w:szCs w:val="24"/>
          <w:lang w:val="en-US"/>
        </w:rPr>
        <w:t>source_key</w:t>
      </w:r>
      <w:r w:rsidRPr="1192D1F6" w:rsidR="2F9F1330">
        <w:rPr>
          <w:rFonts w:ascii="Aptos" w:hAnsi="Aptos" w:eastAsia="Aptos" w:cs="Aptos"/>
          <w:noProof w:val="0"/>
          <w:sz w:val="24"/>
          <w:szCs w:val="24"/>
          <w:lang w:val="en-US"/>
        </w:rPr>
        <w:t xml:space="preserve"> and </w:t>
      </w:r>
      <w:r w:rsidRPr="1192D1F6" w:rsidR="2F9F1330">
        <w:rPr>
          <w:rFonts w:ascii="Consolas" w:hAnsi="Consolas" w:eastAsia="Consolas" w:cs="Consolas"/>
          <w:noProof w:val="0"/>
          <w:sz w:val="24"/>
          <w:szCs w:val="24"/>
          <w:lang w:val="en-US"/>
        </w:rPr>
        <w:t>source_field</w:t>
      </w:r>
      <w:r w:rsidRPr="1192D1F6" w:rsidR="2F9F1330">
        <w:rPr>
          <w:rFonts w:ascii="Aptos" w:hAnsi="Aptos" w:eastAsia="Aptos" w:cs="Aptos"/>
          <w:noProof w:val="0"/>
          <w:sz w:val="24"/>
          <w:szCs w:val="24"/>
          <w:lang w:val="en-US"/>
        </w:rPr>
        <w:t xml:space="preserve"> from </w:t>
      </w:r>
      <w:r w:rsidRPr="1192D1F6" w:rsidR="2F9F1330">
        <w:rPr>
          <w:rFonts w:ascii="Consolas" w:hAnsi="Consolas" w:eastAsia="Consolas" w:cs="Consolas"/>
          <w:noProof w:val="0"/>
          <w:sz w:val="24"/>
          <w:szCs w:val="24"/>
          <w:lang w:val="en-US"/>
        </w:rPr>
        <w:t>provenance_rules</w:t>
      </w:r>
      <w:r w:rsidRPr="1192D1F6" w:rsidR="2F9F1330">
        <w:rPr>
          <w:rFonts w:ascii="Aptos" w:hAnsi="Aptos" w:eastAsia="Aptos" w:cs="Aptos"/>
          <w:noProof w:val="0"/>
          <w:sz w:val="24"/>
          <w:szCs w:val="24"/>
          <w:lang w:val="en-US"/>
        </w:rPr>
        <w:t>. This ensures transparency and auditability.</w:t>
      </w:r>
    </w:p>
    <w:p xmlns:wp14="http://schemas.microsoft.com/office/word/2010/wordml" w:rsidP="1192D1F6" wp14:paraId="6E80634B" wp14:textId="0E7D914F">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Footer</w:t>
      </w:r>
      <w:r w:rsidRPr="1192D1F6" w:rsidR="2F9F1330">
        <w:rPr>
          <w:rFonts w:ascii="Aptos" w:hAnsi="Aptos" w:eastAsia="Aptos" w:cs="Aptos"/>
          <w:noProof w:val="0"/>
          <w:sz w:val="24"/>
          <w:szCs w:val="24"/>
          <w:lang w:val="en-US"/>
        </w:rPr>
        <w:t xml:space="preserve"> – Include a version stamp (e.g. “metadata v4”) so reviewers know which configuration produced the card.</w:t>
      </w:r>
    </w:p>
    <w:p xmlns:wp14="http://schemas.microsoft.com/office/word/2010/wordml" w:rsidP="1192D1F6" wp14:paraId="58EB57E0" wp14:textId="0AC4DDBA">
      <w:pPr>
        <w:pStyle w:val="Heading3"/>
        <w:bidi w:val="0"/>
        <w:spacing w:before="281" w:beforeAutospacing="off" w:after="281" w:afterAutospacing="off"/>
      </w:pPr>
      <w:r w:rsidRPr="1192D1F6" w:rsidR="2F9F1330">
        <w:rPr>
          <w:rFonts w:ascii="Aptos" w:hAnsi="Aptos" w:eastAsia="Aptos" w:cs="Aptos"/>
          <w:b w:val="1"/>
          <w:bCs w:val="1"/>
          <w:noProof w:val="0"/>
          <w:sz w:val="28"/>
          <w:szCs w:val="28"/>
          <w:lang w:val="en-US"/>
        </w:rPr>
        <w:t>Interaction patterns</w:t>
      </w:r>
    </w:p>
    <w:p xmlns:wp14="http://schemas.microsoft.com/office/word/2010/wordml" w:rsidP="1192D1F6" wp14:paraId="1191A1A4" wp14:textId="397D6E2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Collapsible secondary data</w:t>
      </w:r>
      <w:r w:rsidRPr="1192D1F6" w:rsidR="2F9F1330">
        <w:rPr>
          <w:rFonts w:ascii="Aptos" w:hAnsi="Aptos" w:eastAsia="Aptos" w:cs="Aptos"/>
          <w:noProof w:val="0"/>
          <w:sz w:val="24"/>
          <w:szCs w:val="24"/>
          <w:lang w:val="en-US"/>
        </w:rPr>
        <w:t xml:space="preserve"> – Show only primary fields by default to reduce cognitive load. Secondary sections and inactive signals can be expanded on demand.</w:t>
      </w:r>
    </w:p>
    <w:p xmlns:wp14="http://schemas.microsoft.com/office/word/2010/wordml" w:rsidP="1192D1F6" wp14:paraId="4FF43FE6" wp14:textId="129AA1A0">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Hover for evidence and citations</w:t>
      </w:r>
      <w:r w:rsidRPr="1192D1F6" w:rsidR="2F9F1330">
        <w:rPr>
          <w:rFonts w:ascii="Aptos" w:hAnsi="Aptos" w:eastAsia="Aptos" w:cs="Aptos"/>
          <w:noProof w:val="0"/>
          <w:sz w:val="24"/>
          <w:szCs w:val="24"/>
          <w:lang w:val="en-US"/>
        </w:rPr>
        <w:t xml:space="preserve"> – Keep the interface clean but allow deep inspection when hovering over chips.</w:t>
      </w:r>
    </w:p>
    <w:p xmlns:wp14="http://schemas.microsoft.com/office/word/2010/wordml" w:rsidP="1192D1F6" wp14:paraId="403859E0" wp14:textId="6AB11512">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Consistent colours</w:t>
      </w:r>
      <w:r w:rsidRPr="1192D1F6" w:rsidR="2F9F1330">
        <w:rPr>
          <w:rFonts w:ascii="Aptos" w:hAnsi="Aptos" w:eastAsia="Aptos" w:cs="Aptos"/>
          <w:noProof w:val="0"/>
          <w:sz w:val="24"/>
          <w:szCs w:val="24"/>
          <w:lang w:val="en-US"/>
        </w:rPr>
        <w:t xml:space="preserve"> – Use a fixed palette for group codes: Core (blue), Delays/Drivers (amber), Complications (red), Documentation (indigo/grey), Exclusions/Ruleouts (green), Overrides/Clinician (teal). Severity levels (info/warn/error) adjust icons or borders.</w:t>
      </w:r>
    </w:p>
    <w:p xmlns:wp14="http://schemas.microsoft.com/office/word/2010/wordml" w:rsidP="1192D1F6" wp14:paraId="03F77F48" wp14:textId="02DECBDF">
      <w:pPr>
        <w:pStyle w:val="Heading2"/>
        <w:bidi w:val="0"/>
        <w:spacing w:before="299" w:beforeAutospacing="off" w:after="299" w:afterAutospacing="off"/>
      </w:pPr>
      <w:r w:rsidRPr="1192D1F6" w:rsidR="2F9F1330">
        <w:rPr>
          <w:rFonts w:ascii="Aptos" w:hAnsi="Aptos" w:eastAsia="Aptos" w:cs="Aptos"/>
          <w:b w:val="1"/>
          <w:bCs w:val="1"/>
          <w:noProof w:val="0"/>
          <w:sz w:val="36"/>
          <w:szCs w:val="36"/>
          <w:lang w:val="en-US"/>
        </w:rPr>
        <w:t>How to use the workbook in practice</w:t>
      </w:r>
    </w:p>
    <w:p xmlns:wp14="http://schemas.microsoft.com/office/word/2010/wordml" w:rsidP="1192D1F6" wp14:paraId="5D501508" wp14:textId="065836DF">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Load the metadata</w:t>
      </w:r>
      <w:r w:rsidRPr="1192D1F6" w:rsidR="2F9F1330">
        <w:rPr>
          <w:rFonts w:ascii="Aptos" w:hAnsi="Aptos" w:eastAsia="Aptos" w:cs="Aptos"/>
          <w:noProof w:val="0"/>
          <w:sz w:val="24"/>
          <w:szCs w:val="24"/>
          <w:lang w:val="en-US"/>
        </w:rPr>
        <w:t xml:space="preserve"> – Ingest the sheets into your application. Use the </w:t>
      </w:r>
      <w:r w:rsidRPr="1192D1F6" w:rsidR="2F9F1330">
        <w:rPr>
          <w:rFonts w:ascii="Consolas" w:hAnsi="Consolas" w:eastAsia="Consolas" w:cs="Consolas"/>
          <w:noProof w:val="0"/>
          <w:sz w:val="24"/>
          <w:szCs w:val="24"/>
          <w:lang w:val="en-US"/>
        </w:rPr>
        <w:t>metric_id</w:t>
      </w:r>
      <w:r w:rsidRPr="1192D1F6" w:rsidR="2F9F1330">
        <w:rPr>
          <w:rFonts w:ascii="Aptos" w:hAnsi="Aptos" w:eastAsia="Aptos" w:cs="Aptos"/>
          <w:noProof w:val="0"/>
          <w:sz w:val="24"/>
          <w:szCs w:val="24"/>
          <w:lang w:val="en-US"/>
        </w:rPr>
        <w:t xml:space="preserve"> as the key to join across sheets.</w:t>
      </w:r>
    </w:p>
    <w:p xmlns:wp14="http://schemas.microsoft.com/office/word/2010/wordml" w:rsidP="1192D1F6" wp14:paraId="05B21ECB" wp14:textId="06AD834D">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Select a metric</w:t>
      </w:r>
      <w:r w:rsidRPr="1192D1F6" w:rsidR="2F9F1330">
        <w:rPr>
          <w:rFonts w:ascii="Aptos" w:hAnsi="Aptos" w:eastAsia="Aptos" w:cs="Aptos"/>
          <w:noProof w:val="0"/>
          <w:sz w:val="24"/>
          <w:szCs w:val="24"/>
          <w:lang w:val="en-US"/>
        </w:rPr>
        <w:t xml:space="preserve"> – When reviewing a case, pick the appropriate </w:t>
      </w:r>
      <w:r w:rsidRPr="1192D1F6" w:rsidR="2F9F1330">
        <w:rPr>
          <w:rFonts w:ascii="Consolas" w:hAnsi="Consolas" w:eastAsia="Consolas" w:cs="Consolas"/>
          <w:noProof w:val="0"/>
          <w:sz w:val="24"/>
          <w:szCs w:val="24"/>
          <w:lang w:val="en-US"/>
        </w:rPr>
        <w:t>metric_id</w:t>
      </w:r>
      <w:r w:rsidRPr="1192D1F6" w:rsidR="2F9F1330">
        <w:rPr>
          <w:rFonts w:ascii="Aptos" w:hAnsi="Aptos" w:eastAsia="Aptos" w:cs="Aptos"/>
          <w:noProof w:val="0"/>
          <w:sz w:val="24"/>
          <w:szCs w:val="24"/>
          <w:lang w:val="en-US"/>
        </w:rPr>
        <w:t xml:space="preserve"> (from the </w:t>
      </w:r>
      <w:r w:rsidRPr="1192D1F6" w:rsidR="2F9F1330">
        <w:rPr>
          <w:rFonts w:ascii="Consolas" w:hAnsi="Consolas" w:eastAsia="Consolas" w:cs="Consolas"/>
          <w:noProof w:val="0"/>
          <w:sz w:val="24"/>
          <w:szCs w:val="24"/>
          <w:lang w:val="en-US"/>
        </w:rPr>
        <w:t>metrics</w:t>
      </w:r>
      <w:r w:rsidRPr="1192D1F6" w:rsidR="2F9F1330">
        <w:rPr>
          <w:rFonts w:ascii="Aptos" w:hAnsi="Aptos" w:eastAsia="Aptos" w:cs="Aptos"/>
          <w:noProof w:val="0"/>
          <w:sz w:val="24"/>
          <w:szCs w:val="24"/>
          <w:lang w:val="en-US"/>
        </w:rPr>
        <w:t xml:space="preserve"> sheet) based on the specialty and question. Retrieve its </w:t>
      </w:r>
      <w:r w:rsidRPr="1192D1F6" w:rsidR="2F9F1330">
        <w:rPr>
          <w:rFonts w:ascii="Consolas" w:hAnsi="Consolas" w:eastAsia="Consolas" w:cs="Consolas"/>
          <w:noProof w:val="0"/>
          <w:sz w:val="24"/>
          <w:szCs w:val="24"/>
          <w:lang w:val="en-US"/>
        </w:rPr>
        <w:t>domain</w:t>
      </w:r>
      <w:r w:rsidRPr="1192D1F6" w:rsidR="2F9F1330">
        <w:rPr>
          <w:rFonts w:ascii="Aptos" w:hAnsi="Aptos" w:eastAsia="Aptos" w:cs="Aptos"/>
          <w:noProof w:val="0"/>
          <w:sz w:val="24"/>
          <w:szCs w:val="24"/>
          <w:lang w:val="en-US"/>
        </w:rPr>
        <w:t xml:space="preserve"> and </w:t>
      </w:r>
      <w:r w:rsidRPr="1192D1F6" w:rsidR="2F9F1330">
        <w:rPr>
          <w:rFonts w:ascii="Consolas" w:hAnsi="Consolas" w:eastAsia="Consolas" w:cs="Consolas"/>
          <w:noProof w:val="0"/>
          <w:sz w:val="24"/>
          <w:szCs w:val="24"/>
          <w:lang w:val="en-US"/>
        </w:rPr>
        <w:t>threshold_hours</w:t>
      </w:r>
      <w:r w:rsidRPr="1192D1F6" w:rsidR="2F9F1330">
        <w:rPr>
          <w:rFonts w:ascii="Aptos" w:hAnsi="Aptos" w:eastAsia="Aptos" w:cs="Aptos"/>
          <w:noProof w:val="0"/>
          <w:sz w:val="24"/>
          <w:szCs w:val="24"/>
          <w:lang w:val="en-US"/>
        </w:rPr>
        <w:t xml:space="preserve"> if needed.</w:t>
      </w:r>
    </w:p>
    <w:p xmlns:wp14="http://schemas.microsoft.com/office/word/2010/wordml" w:rsidP="1192D1F6" wp14:paraId="45E23C28" wp14:textId="03EA00DE">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Build the display plan</w:t>
      </w:r>
      <w:r w:rsidRPr="1192D1F6" w:rsidR="2F9F1330">
        <w:rPr>
          <w:rFonts w:ascii="Aptos" w:hAnsi="Aptos" w:eastAsia="Aptos" w:cs="Aptos"/>
          <w:noProof w:val="0"/>
          <w:sz w:val="24"/>
          <w:szCs w:val="24"/>
          <w:lang w:val="en-US"/>
        </w:rPr>
        <w:t xml:space="preserve"> – Pull the primary and secondary rows from </w:t>
      </w:r>
      <w:r w:rsidRPr="1192D1F6" w:rsidR="2F9F1330">
        <w:rPr>
          <w:rFonts w:ascii="Consolas" w:hAnsi="Consolas" w:eastAsia="Consolas" w:cs="Consolas"/>
          <w:noProof w:val="0"/>
          <w:sz w:val="24"/>
          <w:szCs w:val="24"/>
          <w:lang w:val="en-US"/>
        </w:rPr>
        <w:t>display_plan</w:t>
      </w:r>
      <w:r w:rsidRPr="1192D1F6" w:rsidR="2F9F1330">
        <w:rPr>
          <w:rFonts w:ascii="Aptos" w:hAnsi="Aptos" w:eastAsia="Aptos" w:cs="Aptos"/>
          <w:noProof w:val="0"/>
          <w:sz w:val="24"/>
          <w:szCs w:val="24"/>
          <w:lang w:val="en-US"/>
        </w:rPr>
        <w:t xml:space="preserve"> for that metric and sort them by </w:t>
      </w:r>
      <w:r w:rsidRPr="1192D1F6" w:rsidR="2F9F1330">
        <w:rPr>
          <w:rFonts w:ascii="Consolas" w:hAnsi="Consolas" w:eastAsia="Consolas" w:cs="Consolas"/>
          <w:noProof w:val="0"/>
          <w:sz w:val="24"/>
          <w:szCs w:val="24"/>
          <w:lang w:val="en-US"/>
        </w:rPr>
        <w:t>order_in_tier</w:t>
      </w:r>
      <w:r w:rsidRPr="1192D1F6" w:rsidR="2F9F1330">
        <w:rPr>
          <w:rFonts w:ascii="Aptos" w:hAnsi="Aptos" w:eastAsia="Aptos" w:cs="Aptos"/>
          <w:noProof w:val="0"/>
          <w:sz w:val="24"/>
          <w:szCs w:val="24"/>
          <w:lang w:val="en-US"/>
        </w:rPr>
        <w:t>. These rows define which fields to fetch from the patient payload and how to label them.</w:t>
      </w:r>
    </w:p>
    <w:p xmlns:wp14="http://schemas.microsoft.com/office/word/2010/wordml" w:rsidP="1192D1F6" wp14:paraId="2ED7D92F" wp14:textId="4043EA19">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Prepare signals</w:t>
      </w:r>
      <w:r w:rsidRPr="1192D1F6" w:rsidR="2F9F1330">
        <w:rPr>
          <w:rFonts w:ascii="Aptos" w:hAnsi="Aptos" w:eastAsia="Aptos" w:cs="Aptos"/>
          <w:noProof w:val="0"/>
          <w:sz w:val="24"/>
          <w:szCs w:val="24"/>
          <w:lang w:val="en-US"/>
        </w:rPr>
        <w:t xml:space="preserve"> – Fetch all allowed </w:t>
      </w:r>
      <w:r w:rsidRPr="1192D1F6" w:rsidR="2F9F1330">
        <w:rPr>
          <w:rFonts w:ascii="Consolas" w:hAnsi="Consolas" w:eastAsia="Consolas" w:cs="Consolas"/>
          <w:noProof w:val="0"/>
          <w:sz w:val="24"/>
          <w:szCs w:val="24"/>
          <w:lang w:val="en-US"/>
        </w:rPr>
        <w:t>signal_code</w:t>
      </w:r>
      <w:r w:rsidRPr="1192D1F6" w:rsidR="2F9F1330">
        <w:rPr>
          <w:rFonts w:ascii="Aptos" w:hAnsi="Aptos" w:eastAsia="Aptos" w:cs="Aptos"/>
          <w:noProof w:val="0"/>
          <w:sz w:val="24"/>
          <w:szCs w:val="24"/>
          <w:lang w:val="en-US"/>
        </w:rPr>
        <w:t xml:space="preserve">s for the metric from </w:t>
      </w:r>
      <w:r w:rsidRPr="1192D1F6" w:rsidR="2F9F1330">
        <w:rPr>
          <w:rFonts w:ascii="Consolas" w:hAnsi="Consolas" w:eastAsia="Consolas" w:cs="Consolas"/>
          <w:noProof w:val="0"/>
          <w:sz w:val="24"/>
          <w:szCs w:val="24"/>
          <w:lang w:val="en-US"/>
        </w:rPr>
        <w:t>signals</w:t>
      </w:r>
      <w:r w:rsidRPr="1192D1F6" w:rsidR="2F9F1330">
        <w:rPr>
          <w:rFonts w:ascii="Aptos" w:hAnsi="Aptos" w:eastAsia="Aptos" w:cs="Aptos"/>
          <w:noProof w:val="0"/>
          <w:sz w:val="24"/>
          <w:szCs w:val="24"/>
          <w:lang w:val="en-US"/>
        </w:rPr>
        <w:t xml:space="preserve">. Use these codes as </w:t>
      </w:r>
      <w:r w:rsidRPr="1192D1F6" w:rsidR="2F9F1330">
        <w:rPr>
          <w:rFonts w:ascii="Consolas" w:hAnsi="Consolas" w:eastAsia="Consolas" w:cs="Consolas"/>
          <w:noProof w:val="0"/>
          <w:sz w:val="24"/>
          <w:szCs w:val="24"/>
          <w:lang w:val="en-US"/>
        </w:rPr>
        <w:t>moduleSignals</w:t>
      </w:r>
      <w:r w:rsidRPr="1192D1F6" w:rsidR="2F9F1330">
        <w:rPr>
          <w:rFonts w:ascii="Aptos" w:hAnsi="Aptos" w:eastAsia="Aptos" w:cs="Aptos"/>
          <w:noProof w:val="0"/>
          <w:sz w:val="24"/>
          <w:szCs w:val="24"/>
          <w:lang w:val="en-US"/>
        </w:rPr>
        <w:t xml:space="preserve"> when calling the signal-generation LLM prompt. Don’t invent new codes.</w:t>
      </w:r>
    </w:p>
    <w:p xmlns:wp14="http://schemas.microsoft.com/office/word/2010/wordml" w:rsidP="1192D1F6" wp14:paraId="667E4CEE" wp14:textId="048E754C">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Run prompts</w:t>
      </w:r>
      <w:r w:rsidRPr="1192D1F6" w:rsidR="2F9F1330">
        <w:rPr>
          <w:rFonts w:ascii="Aptos" w:hAnsi="Aptos" w:eastAsia="Aptos" w:cs="Aptos"/>
          <w:noProof w:val="0"/>
          <w:sz w:val="24"/>
          <w:szCs w:val="24"/>
          <w:lang w:val="en-US"/>
        </w:rPr>
        <w:t xml:space="preserve"> – Use the intake prompt (not in the UI) to compute the JSON signal output. For abstractor help, use the abstractor prompt to answer free-text questions. Always keep prompts versioned via the </w:t>
      </w:r>
      <w:r w:rsidRPr="1192D1F6" w:rsidR="2F9F1330">
        <w:rPr>
          <w:rFonts w:ascii="Consolas" w:hAnsi="Consolas" w:eastAsia="Consolas" w:cs="Consolas"/>
          <w:noProof w:val="0"/>
          <w:sz w:val="24"/>
          <w:szCs w:val="24"/>
          <w:lang w:val="en-US"/>
        </w:rPr>
        <w:t>prompts</w:t>
      </w:r>
      <w:r w:rsidRPr="1192D1F6" w:rsidR="2F9F1330">
        <w:rPr>
          <w:rFonts w:ascii="Aptos" w:hAnsi="Aptos" w:eastAsia="Aptos" w:cs="Aptos"/>
          <w:noProof w:val="0"/>
          <w:sz w:val="24"/>
          <w:szCs w:val="24"/>
          <w:lang w:val="en-US"/>
        </w:rPr>
        <w:t xml:space="preserve"> sheet.</w:t>
      </w:r>
    </w:p>
    <w:p xmlns:wp14="http://schemas.microsoft.com/office/word/2010/wordml" w:rsidP="1192D1F6" wp14:paraId="2969B63A" wp14:textId="3EA68308">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Render the card</w:t>
      </w:r>
      <w:r w:rsidRPr="1192D1F6" w:rsidR="2F9F1330">
        <w:rPr>
          <w:rFonts w:ascii="Aptos" w:hAnsi="Aptos" w:eastAsia="Aptos" w:cs="Aptos"/>
          <w:noProof w:val="0"/>
          <w:sz w:val="24"/>
          <w:szCs w:val="24"/>
          <w:lang w:val="en-US"/>
        </w:rPr>
        <w:t xml:space="preserve"> – Following the logic above, populate fields, compute the timeline, render chips and follow‑ups. Attach provenance info from </w:t>
      </w:r>
      <w:r w:rsidRPr="1192D1F6" w:rsidR="2F9F1330">
        <w:rPr>
          <w:rFonts w:ascii="Consolas" w:hAnsi="Consolas" w:eastAsia="Consolas" w:cs="Consolas"/>
          <w:noProof w:val="0"/>
          <w:sz w:val="24"/>
          <w:szCs w:val="24"/>
          <w:lang w:val="en-US"/>
        </w:rPr>
        <w:t>provenance_rules</w:t>
      </w:r>
      <w:r w:rsidRPr="1192D1F6" w:rsidR="2F9F1330">
        <w:rPr>
          <w:rFonts w:ascii="Aptos" w:hAnsi="Aptos" w:eastAsia="Aptos" w:cs="Aptos"/>
          <w:noProof w:val="0"/>
          <w:sz w:val="24"/>
          <w:szCs w:val="24"/>
          <w:lang w:val="en-US"/>
        </w:rPr>
        <w:t>.</w:t>
      </w:r>
    </w:p>
    <w:p xmlns:wp14="http://schemas.microsoft.com/office/word/2010/wordml" w:rsidP="1192D1F6" wp14:paraId="50F569CB" wp14:textId="0FB06732">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Audit &amp; refine</w:t>
      </w:r>
      <w:r w:rsidRPr="1192D1F6" w:rsidR="2F9F1330">
        <w:rPr>
          <w:rFonts w:ascii="Aptos" w:hAnsi="Aptos" w:eastAsia="Aptos" w:cs="Aptos"/>
          <w:noProof w:val="0"/>
          <w:sz w:val="24"/>
          <w:szCs w:val="24"/>
          <w:lang w:val="en-US"/>
        </w:rPr>
        <w:t xml:space="preserve"> – Use the </w:t>
      </w:r>
      <w:r w:rsidRPr="1192D1F6" w:rsidR="2F9F1330">
        <w:rPr>
          <w:rFonts w:ascii="Consolas" w:hAnsi="Consolas" w:eastAsia="Consolas" w:cs="Consolas"/>
          <w:noProof w:val="0"/>
          <w:sz w:val="24"/>
          <w:szCs w:val="24"/>
          <w:lang w:val="en-US"/>
        </w:rPr>
        <w:t>versions</w:t>
      </w:r>
      <w:r w:rsidRPr="1192D1F6" w:rsidR="2F9F1330">
        <w:rPr>
          <w:rFonts w:ascii="Aptos" w:hAnsi="Aptos" w:eastAsia="Aptos" w:cs="Aptos"/>
          <w:noProof w:val="0"/>
          <w:sz w:val="24"/>
          <w:szCs w:val="24"/>
          <w:lang w:val="en-US"/>
        </w:rPr>
        <w:t xml:space="preserve"> sheet to track changes to content, schema or UI logic. As you evolve the signals or display rules, increment the version and preserve older bundles for reproducibility.</w:t>
      </w:r>
    </w:p>
    <w:p xmlns:wp14="http://schemas.microsoft.com/office/word/2010/wordml" w:rsidP="1192D1F6" wp14:paraId="590DDEB3" wp14:textId="5C378027">
      <w:pPr>
        <w:pStyle w:val="Heading2"/>
        <w:bidi w:val="0"/>
        <w:spacing w:before="299" w:beforeAutospacing="off" w:after="299" w:afterAutospacing="off"/>
      </w:pPr>
      <w:r w:rsidRPr="1192D1F6" w:rsidR="2F9F1330">
        <w:rPr>
          <w:rFonts w:ascii="Aptos" w:hAnsi="Aptos" w:eastAsia="Aptos" w:cs="Aptos"/>
          <w:b w:val="1"/>
          <w:bCs w:val="1"/>
          <w:noProof w:val="0"/>
          <w:sz w:val="36"/>
          <w:szCs w:val="36"/>
          <w:lang w:val="en-US"/>
        </w:rPr>
        <w:t>Additional recommendations</w:t>
      </w:r>
    </w:p>
    <w:p xmlns:wp14="http://schemas.microsoft.com/office/word/2010/wordml" w:rsidP="1192D1F6" wp14:paraId="2FB8DEC0" wp14:textId="725A1DCE">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Visibility conditions</w:t>
      </w:r>
      <w:r w:rsidRPr="1192D1F6" w:rsidR="2F9F1330">
        <w:rPr>
          <w:rFonts w:ascii="Aptos" w:hAnsi="Aptos" w:eastAsia="Aptos" w:cs="Aptos"/>
          <w:noProof w:val="0"/>
          <w:sz w:val="24"/>
          <w:szCs w:val="24"/>
          <w:lang w:val="en-US"/>
        </w:rPr>
        <w:t xml:space="preserve"> – Populate the </w:t>
      </w:r>
      <w:r w:rsidRPr="1192D1F6" w:rsidR="2F9F1330">
        <w:rPr>
          <w:rFonts w:ascii="Consolas" w:hAnsi="Consolas" w:eastAsia="Consolas" w:cs="Consolas"/>
          <w:noProof w:val="0"/>
          <w:sz w:val="24"/>
          <w:szCs w:val="24"/>
          <w:lang w:val="en-US"/>
        </w:rPr>
        <w:t>visibility_cond</w:t>
      </w:r>
      <w:r w:rsidRPr="1192D1F6" w:rsidR="2F9F1330">
        <w:rPr>
          <w:rFonts w:ascii="Aptos" w:hAnsi="Aptos" w:eastAsia="Aptos" w:cs="Aptos"/>
          <w:noProof w:val="0"/>
          <w:sz w:val="24"/>
          <w:szCs w:val="24"/>
          <w:lang w:val="en-US"/>
        </w:rPr>
        <w:t xml:space="preserve"> column with simple expressions (e.g. </w:t>
      </w:r>
      <w:r w:rsidRPr="1192D1F6" w:rsidR="2F9F1330">
        <w:rPr>
          <w:rFonts w:ascii="Consolas" w:hAnsi="Consolas" w:eastAsia="Consolas" w:cs="Consolas"/>
          <w:noProof w:val="0"/>
          <w:sz w:val="24"/>
          <w:szCs w:val="24"/>
          <w:lang w:val="en-US"/>
        </w:rPr>
        <w:t>exists(ct_order_instant)</w:t>
      </w:r>
      <w:r w:rsidRPr="1192D1F6" w:rsidR="2F9F1330">
        <w:rPr>
          <w:rFonts w:ascii="Aptos" w:hAnsi="Aptos" w:eastAsia="Aptos" w:cs="Aptos"/>
          <w:noProof w:val="0"/>
          <w:sz w:val="24"/>
          <w:szCs w:val="24"/>
          <w:lang w:val="en-US"/>
        </w:rPr>
        <w:t>) to automatically hide irrelevant secondary fields.</w:t>
      </w:r>
    </w:p>
    <w:p xmlns:wp14="http://schemas.microsoft.com/office/word/2010/wordml" w:rsidP="1192D1F6" wp14:paraId="00A35D34" wp14:textId="5F0F2F8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Signal logic DSL</w:t>
      </w:r>
      <w:r w:rsidRPr="1192D1F6" w:rsidR="2F9F1330">
        <w:rPr>
          <w:rFonts w:ascii="Aptos" w:hAnsi="Aptos" w:eastAsia="Aptos" w:cs="Aptos"/>
          <w:noProof w:val="0"/>
          <w:sz w:val="24"/>
          <w:szCs w:val="24"/>
          <w:lang w:val="en-US"/>
        </w:rPr>
        <w:t xml:space="preserve"> – Formalise </w:t>
      </w:r>
      <w:r w:rsidRPr="1192D1F6" w:rsidR="2F9F1330">
        <w:rPr>
          <w:rFonts w:ascii="Consolas" w:hAnsi="Consolas" w:eastAsia="Consolas" w:cs="Consolas"/>
          <w:noProof w:val="0"/>
          <w:sz w:val="24"/>
          <w:szCs w:val="24"/>
          <w:lang w:val="en-US"/>
        </w:rPr>
        <w:t>trigger_expr</w:t>
      </w:r>
      <w:r w:rsidRPr="1192D1F6" w:rsidR="2F9F1330">
        <w:rPr>
          <w:rFonts w:ascii="Aptos" w:hAnsi="Aptos" w:eastAsia="Aptos" w:cs="Aptos"/>
          <w:noProof w:val="0"/>
          <w:sz w:val="24"/>
          <w:szCs w:val="24"/>
          <w:lang w:val="en-US"/>
        </w:rPr>
        <w:t xml:space="preserve"> using JSON logic operators (e.g. </w:t>
      </w:r>
      <w:r w:rsidRPr="1192D1F6" w:rsidR="2F9F1330">
        <w:rPr>
          <w:rFonts w:ascii="Consolas" w:hAnsi="Consolas" w:eastAsia="Consolas" w:cs="Consolas"/>
          <w:noProof w:val="0"/>
          <w:sz w:val="24"/>
          <w:szCs w:val="24"/>
          <w:lang w:val="en-US"/>
        </w:rPr>
        <w:t>{"&gt;": [{"diff_hours": ["target_event_instant", "index_event_instant"]}, 19]}</w:t>
      </w:r>
      <w:r w:rsidRPr="1192D1F6" w:rsidR="2F9F1330">
        <w:rPr>
          <w:rFonts w:ascii="Aptos" w:hAnsi="Aptos" w:eastAsia="Aptos" w:cs="Aptos"/>
          <w:noProof w:val="0"/>
          <w:sz w:val="24"/>
          <w:szCs w:val="24"/>
          <w:lang w:val="en-US"/>
        </w:rPr>
        <w:t>) to make signal rules machine-evaluable.</w:t>
      </w:r>
    </w:p>
    <w:p xmlns:wp14="http://schemas.microsoft.com/office/word/2010/wordml" w:rsidP="1192D1F6" wp14:paraId="2AF33BF9" wp14:textId="2C02624F">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Data dictionary</w:t>
      </w:r>
      <w:r w:rsidRPr="1192D1F6" w:rsidR="2F9F1330">
        <w:rPr>
          <w:rFonts w:ascii="Aptos" w:hAnsi="Aptos" w:eastAsia="Aptos" w:cs="Aptos"/>
          <w:noProof w:val="0"/>
          <w:sz w:val="24"/>
          <w:szCs w:val="24"/>
          <w:lang w:val="en-US"/>
        </w:rPr>
        <w:t xml:space="preserve"> – Create a separate sheet describing each </w:t>
      </w:r>
      <w:r w:rsidRPr="1192D1F6" w:rsidR="2F9F1330">
        <w:rPr>
          <w:rFonts w:ascii="Consolas" w:hAnsi="Consolas" w:eastAsia="Consolas" w:cs="Consolas"/>
          <w:noProof w:val="0"/>
          <w:sz w:val="24"/>
          <w:szCs w:val="24"/>
          <w:lang w:val="en-US"/>
        </w:rPr>
        <w:t>field_name</w:t>
      </w:r>
      <w:r w:rsidRPr="1192D1F6" w:rsidR="2F9F1330">
        <w:rPr>
          <w:rFonts w:ascii="Aptos" w:hAnsi="Aptos" w:eastAsia="Aptos" w:cs="Aptos"/>
          <w:noProof w:val="0"/>
          <w:sz w:val="24"/>
          <w:szCs w:val="24"/>
          <w:lang w:val="en-US"/>
        </w:rPr>
        <w:t xml:space="preserve"> and </w:t>
      </w:r>
      <w:r w:rsidRPr="1192D1F6" w:rsidR="2F9F1330">
        <w:rPr>
          <w:rFonts w:ascii="Consolas" w:hAnsi="Consolas" w:eastAsia="Consolas" w:cs="Consolas"/>
          <w:noProof w:val="0"/>
          <w:sz w:val="24"/>
          <w:szCs w:val="24"/>
          <w:lang w:val="en-US"/>
        </w:rPr>
        <w:t>group_code</w:t>
      </w:r>
      <w:r w:rsidRPr="1192D1F6" w:rsidR="2F9F1330">
        <w:rPr>
          <w:rFonts w:ascii="Aptos" w:hAnsi="Aptos" w:eastAsia="Aptos" w:cs="Aptos"/>
          <w:noProof w:val="0"/>
          <w:sz w:val="24"/>
          <w:szCs w:val="24"/>
          <w:lang w:val="en-US"/>
        </w:rPr>
        <w:t xml:space="preserve"> so developers and clinicians share a common vocabulary. Include units, valid ranges and examples.</w:t>
      </w:r>
    </w:p>
    <w:p xmlns:wp14="http://schemas.microsoft.com/office/word/2010/wordml" w:rsidP="1192D1F6" wp14:paraId="74D5060A" wp14:textId="49CC23CA">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Granular versioning</w:t>
      </w:r>
      <w:r w:rsidRPr="1192D1F6" w:rsidR="2F9F1330">
        <w:rPr>
          <w:rFonts w:ascii="Aptos" w:hAnsi="Aptos" w:eastAsia="Aptos" w:cs="Aptos"/>
          <w:noProof w:val="0"/>
          <w:sz w:val="24"/>
          <w:szCs w:val="24"/>
          <w:lang w:val="en-US"/>
        </w:rPr>
        <w:t xml:space="preserve"> – Consider adding </w:t>
      </w:r>
      <w:r w:rsidRPr="1192D1F6" w:rsidR="2F9F1330">
        <w:rPr>
          <w:rFonts w:ascii="Consolas" w:hAnsi="Consolas" w:eastAsia="Consolas" w:cs="Consolas"/>
          <w:noProof w:val="0"/>
          <w:sz w:val="24"/>
          <w:szCs w:val="24"/>
          <w:lang w:val="en-US"/>
        </w:rPr>
        <w:t>schema_version</w:t>
      </w:r>
      <w:r w:rsidRPr="1192D1F6" w:rsidR="2F9F1330">
        <w:rPr>
          <w:rFonts w:ascii="Aptos" w:hAnsi="Aptos" w:eastAsia="Aptos" w:cs="Aptos"/>
          <w:noProof w:val="0"/>
          <w:sz w:val="24"/>
          <w:szCs w:val="24"/>
          <w:lang w:val="en-US"/>
        </w:rPr>
        <w:t xml:space="preserve">, </w:t>
      </w:r>
      <w:r w:rsidRPr="1192D1F6" w:rsidR="2F9F1330">
        <w:rPr>
          <w:rFonts w:ascii="Consolas" w:hAnsi="Consolas" w:eastAsia="Consolas" w:cs="Consolas"/>
          <w:noProof w:val="0"/>
          <w:sz w:val="24"/>
          <w:szCs w:val="24"/>
          <w:lang w:val="en-US"/>
        </w:rPr>
        <w:t>content_version</w:t>
      </w:r>
      <w:r w:rsidRPr="1192D1F6" w:rsidR="2F9F1330">
        <w:rPr>
          <w:rFonts w:ascii="Aptos" w:hAnsi="Aptos" w:eastAsia="Aptos" w:cs="Aptos"/>
          <w:noProof w:val="0"/>
          <w:sz w:val="24"/>
          <w:szCs w:val="24"/>
          <w:lang w:val="en-US"/>
        </w:rPr>
        <w:t xml:space="preserve"> and </w:t>
      </w:r>
      <w:r w:rsidRPr="1192D1F6" w:rsidR="2F9F1330">
        <w:rPr>
          <w:rFonts w:ascii="Consolas" w:hAnsi="Consolas" w:eastAsia="Consolas" w:cs="Consolas"/>
          <w:noProof w:val="0"/>
          <w:sz w:val="24"/>
          <w:szCs w:val="24"/>
          <w:lang w:val="en-US"/>
        </w:rPr>
        <w:t>ui_version</w:t>
      </w:r>
      <w:r w:rsidRPr="1192D1F6" w:rsidR="2F9F1330">
        <w:rPr>
          <w:rFonts w:ascii="Aptos" w:hAnsi="Aptos" w:eastAsia="Aptos" w:cs="Aptos"/>
          <w:noProof w:val="0"/>
          <w:sz w:val="24"/>
          <w:szCs w:val="24"/>
          <w:lang w:val="en-US"/>
        </w:rPr>
        <w:t xml:space="preserve"> columns to manage changes independently.</w:t>
      </w:r>
    </w:p>
    <w:p xmlns:wp14="http://schemas.microsoft.com/office/word/2010/wordml" w:rsidP="1192D1F6" wp14:paraId="639FC774" wp14:textId="289A9EBB">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Provenance fallbacks</w:t>
      </w:r>
      <w:r w:rsidRPr="1192D1F6" w:rsidR="2F9F1330">
        <w:rPr>
          <w:rFonts w:ascii="Aptos" w:hAnsi="Aptos" w:eastAsia="Aptos" w:cs="Aptos"/>
          <w:noProof w:val="0"/>
          <w:sz w:val="24"/>
          <w:szCs w:val="24"/>
          <w:lang w:val="en-US"/>
        </w:rPr>
        <w:t xml:space="preserve"> – Define fallback sources for missing data (e.g. if </w:t>
      </w:r>
      <w:r w:rsidRPr="1192D1F6" w:rsidR="2F9F1330">
        <w:rPr>
          <w:rFonts w:ascii="Consolas" w:hAnsi="Consolas" w:eastAsia="Consolas" w:cs="Consolas"/>
          <w:noProof w:val="0"/>
          <w:sz w:val="24"/>
          <w:szCs w:val="24"/>
          <w:lang w:val="en-US"/>
        </w:rPr>
        <w:t>end_time</w:t>
      </w:r>
      <w:r w:rsidRPr="1192D1F6" w:rsidR="2F9F1330">
        <w:rPr>
          <w:rFonts w:ascii="Aptos" w:hAnsi="Aptos" w:eastAsia="Aptos" w:cs="Aptos"/>
          <w:noProof w:val="0"/>
          <w:sz w:val="24"/>
          <w:szCs w:val="24"/>
          <w:lang w:val="en-US"/>
        </w:rPr>
        <w:t xml:space="preserve"> missing, look for </w:t>
      </w:r>
      <w:r w:rsidRPr="1192D1F6" w:rsidR="2F9F1330">
        <w:rPr>
          <w:rFonts w:ascii="Consolas" w:hAnsi="Consolas" w:eastAsia="Consolas" w:cs="Consolas"/>
          <w:noProof w:val="0"/>
          <w:sz w:val="24"/>
          <w:szCs w:val="24"/>
          <w:lang w:val="en-US"/>
        </w:rPr>
        <w:t>or_start_time</w:t>
      </w:r>
      <w:r w:rsidRPr="1192D1F6" w:rsidR="2F9F1330">
        <w:rPr>
          <w:rFonts w:ascii="Aptos" w:hAnsi="Aptos" w:eastAsia="Aptos" w:cs="Aptos"/>
          <w:noProof w:val="0"/>
          <w:sz w:val="24"/>
          <w:szCs w:val="24"/>
          <w:lang w:val="en-US"/>
        </w:rPr>
        <w:t>) to reduce unknown results.</w:t>
      </w:r>
    </w:p>
    <w:p xmlns:wp14="http://schemas.microsoft.com/office/word/2010/wordml" w:rsidP="1192D1F6" wp14:paraId="1CDE367A" wp14:textId="62A145DD">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192D1F6" w:rsidR="2F9F1330">
        <w:rPr>
          <w:rFonts w:ascii="Aptos" w:hAnsi="Aptos" w:eastAsia="Aptos" w:cs="Aptos"/>
          <w:b w:val="1"/>
          <w:bCs w:val="1"/>
          <w:noProof w:val="0"/>
          <w:sz w:val="24"/>
          <w:szCs w:val="24"/>
          <w:lang w:val="en-US"/>
        </w:rPr>
        <w:t>Patient overview standard</w:t>
      </w:r>
      <w:r w:rsidRPr="1192D1F6" w:rsidR="2F9F1330">
        <w:rPr>
          <w:rFonts w:ascii="Aptos" w:hAnsi="Aptos" w:eastAsia="Aptos" w:cs="Aptos"/>
          <w:noProof w:val="0"/>
          <w:sz w:val="24"/>
          <w:szCs w:val="24"/>
          <w:lang w:val="en-US"/>
        </w:rPr>
        <w:t xml:space="preserve"> – Keep demographic fields outside the metric-specific display plan. Always show them so reviewers know who the case belongs to</w:t>
      </w:r>
      <w:hyperlink w:anchor=":~:text=220,to%20the%20user%E2%80%99s" r:id="R5a7957352e814a8a">
        <w:r w:rsidRPr="1192D1F6" w:rsidR="2F9F1330">
          <w:rPr>
            <w:rStyle w:val="Hyperlink"/>
            <w:rFonts w:ascii="Aptos" w:hAnsi="Aptos" w:eastAsia="Aptos" w:cs="Aptos"/>
            <w:noProof w:val="0"/>
            <w:sz w:val="24"/>
            <w:szCs w:val="24"/>
            <w:lang w:val="en-US"/>
          </w:rPr>
          <w:t>nvlpubs.nist.gov</w:t>
        </w:r>
      </w:hyperlink>
      <w:r w:rsidRPr="1192D1F6" w:rsidR="2F9F1330">
        <w:rPr>
          <w:rFonts w:ascii="Aptos" w:hAnsi="Aptos" w:eastAsia="Aptos" w:cs="Aptos"/>
          <w:noProof w:val="0"/>
          <w:sz w:val="24"/>
          <w:szCs w:val="24"/>
          <w:lang w:val="en-US"/>
        </w:rPr>
        <w:t>.</w:t>
      </w:r>
    </w:p>
    <w:p xmlns:wp14="http://schemas.microsoft.com/office/word/2010/wordml" wp14:paraId="2C078E63" wp14:textId="731B1AE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a09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c07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9fae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fe16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B773"/>
    <w:rsid w:val="00DBB773"/>
    <w:rsid w:val="1192D1F6"/>
    <w:rsid w:val="2F9F1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B773"/>
  <w15:chartTrackingRefBased/>
  <w15:docId w15:val="{DA3DDAD4-7EBD-4235-96C1-33975EDF0E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192D1F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192D1F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192D1F6"/>
    <w:rPr>
      <w:color w:val="467886"/>
      <w:u w:val="single"/>
    </w:rPr>
  </w:style>
  <w:style w:type="paragraph" w:styleId="Heading3">
    <w:uiPriority w:val="9"/>
    <w:name w:val="heading 3"/>
    <w:basedOn w:val="Normal"/>
    <w:next w:val="Normal"/>
    <w:unhideWhenUsed/>
    <w:qFormat/>
    <w:rsid w:val="1192D1F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192D1F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figr.design/blog/dashboard-design-best-practices" TargetMode="External" Id="Rf003e48a2cc24b94" /><Relationship Type="http://schemas.openxmlformats.org/officeDocument/2006/relationships/hyperlink" Target="https://nvlpubs.nist.gov/nistpubs/gcr/2015/NIST.GCR.15-996.pdf" TargetMode="External" Id="R1195fc8e4f9a488b" /><Relationship Type="http://schemas.openxmlformats.org/officeDocument/2006/relationships/hyperlink" Target="https://nvlpubs.nist.gov/nistpubs/gcr/2015/NIST.GCR.15-996.pdf" TargetMode="External" Id="R5a7957352e814a8a" /><Relationship Type="http://schemas.openxmlformats.org/officeDocument/2006/relationships/numbering" Target="numbering.xml" Id="Ra289edb7883142d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2025-09-07T19:06:31.9452689Z</dcterms:created>
  <dcterms:modified xsi:type="dcterms:W3CDTF">2025-09-07T19:07:12.2841729Z</dcterms:modified>
  <dc:creator>Senthil Sundaramoorthy</dc:creator>
  <lastModifiedBy>Senthil Sundaramoorthy</lastModifiedBy>
</coreProperties>
</file>