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24327535" w:rsidR="00DE1E5C" w:rsidRDefault="00DE1E5C" w:rsidP="005B4224">
      <w:r>
        <w:t>Notes:</w:t>
      </w:r>
      <w:r>
        <w:tab/>
        <w:t xml:space="preserve">1). Tables in the table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w:t>
      </w:r>
      <w:proofErr w:type="gramStart"/>
      <w:r w:rsidR="002A6C20">
        <w:rPr>
          <w:i/>
        </w:rPr>
        <w:t>number</w:t>
      </w:r>
      <w:proofErr w:type="spellEnd"/>
      <w:r w:rsidR="002A6C20">
        <w:rPr>
          <w:i/>
        </w:rPr>
        <w:t>}</w:t>
      </w:r>
      <w:r w:rsidR="004F2C58">
        <w:rPr>
          <w:i/>
        </w:rPr>
        <w:t>_</w:t>
      </w:r>
      <w:proofErr w:type="spellStart"/>
      <w:r w:rsidR="004F2C58">
        <w:rPr>
          <w:i/>
        </w:rPr>
        <w:t>myisam</w:t>
      </w:r>
      <w:r w:rsidR="004F2C58" w:rsidRPr="008C50C7">
        <w:rPr>
          <w:i/>
        </w:rPr>
        <w:t>.sql</w:t>
      </w:r>
      <w:proofErr w:type="spellEnd"/>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r>
        <w:t xml:space="preserve">Here </w:t>
      </w:r>
      <w:proofErr w:type="spellStart"/>
      <w:r>
        <w:t>release_number</w:t>
      </w:r>
      <w:proofErr w:type="spellEnd"/>
      <w:r>
        <w:t xml:space="preserve">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24</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lastRenderedPageBreak/>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240A5C59"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lastRenderedPageBreak/>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w:t>
      </w:r>
      <w:r w:rsidR="00E64B6E">
        <w:lastRenderedPageBreak/>
        <w:t xml:space="preserve">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07F5825B" w:rsidR="002A2E12" w:rsidRDefault="002A2E12" w:rsidP="009016F8">
      <w:r>
        <w:lastRenderedPageBreak/>
        <w:t xml:space="preserve">Not needed </w:t>
      </w:r>
      <w:r w:rsidR="006C658A">
        <w:t>anymore</w:t>
      </w:r>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w:t>
      </w:r>
      <w:r w:rsidR="00B07AF2">
        <w:lastRenderedPageBreak/>
        <w:t xml:space="preserve">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w:t>
      </w:r>
      <w:proofErr w:type="spellStart"/>
      <w:r>
        <w:t>rsync</w:t>
      </w:r>
      <w:proofErr w:type="spellEnd"/>
      <w:r>
        <w:t xml:space="preserve"> command: </w:t>
      </w:r>
      <w:proofErr w:type="spellStart"/>
      <w:r w:rsidRPr="00047B95">
        <w:rPr>
          <w:rFonts w:ascii="Menlo" w:hAnsi="Menlo" w:cs="Menlo"/>
          <w:color w:val="000000"/>
          <w:sz w:val="20"/>
          <w:szCs w:val="20"/>
        </w:rPr>
        <w:t>rsync</w:t>
      </w:r>
      <w:proofErr w:type="spellEnd"/>
      <w:r w:rsidRPr="00047B95">
        <w:rPr>
          <w:rFonts w:ascii="Menlo" w:hAnsi="Menlo" w:cs="Menlo"/>
          <w:color w:val="000000"/>
          <w:sz w:val="20"/>
          <w:szCs w:val="20"/>
        </w:rPr>
        <w:t xml:space="preserve"> -r rsync://ftp.ensembl.org/ensembl/pub/release-94/mysql/ensembl_compara_94</w:t>
      </w:r>
    </w:p>
    <w:p w14:paraId="58FAC122" w14:textId="2A850594" w:rsidR="00F42E65" w:rsidRDefault="00F42E65" w:rsidP="00047B95">
      <w:pPr>
        <w:ind w:left="360"/>
      </w:pPr>
      <w:r>
        <w:tab/>
      </w:r>
      <w:r>
        <w:tab/>
        <w:t xml:space="preserve">b). Or use </w:t>
      </w:r>
      <w:hyperlink r:id="rId15" w:history="1">
        <w:r w:rsidRPr="00A62363">
          <w:rPr>
            <w:rStyle w:val="Hyperlink"/>
          </w:rPr>
          <w:t>ftp://</w:t>
        </w:r>
        <w:r w:rsidRPr="00A62363">
          <w:rPr>
            <w:rStyle w:val="Hyperlink"/>
            <w:rFonts w:ascii="Menlo" w:hAnsi="Menlo" w:cs="Menlo"/>
            <w:sz w:val="20"/>
            <w:szCs w:val="20"/>
          </w:rPr>
          <w:t>ftp.ensembl.org/ensembl/pub/release-94/mysql/ensembl_compara_94</w:t>
        </w:r>
      </w:hyperlink>
      <w:r>
        <w:rPr>
          <w:rFonts w:ascii="Menlo" w:hAnsi="Menlo" w:cs="Menlo"/>
          <w:color w:val="000000"/>
          <w:sz w:val="20"/>
          <w:szCs w:val="20"/>
        </w:rPr>
        <w:t xml:space="preserve"> (direct to the </w:t>
      </w:r>
      <w:proofErr w:type="spellStart"/>
      <w:r>
        <w:rPr>
          <w:rFonts w:ascii="Menlo" w:hAnsi="Menlo" w:cs="Menlo"/>
          <w:color w:val="000000"/>
          <w:sz w:val="20"/>
          <w:szCs w:val="20"/>
        </w:rPr>
        <w:t>comapara</w:t>
      </w:r>
      <w:proofErr w:type="spellEnd"/>
      <w:r>
        <w:rPr>
          <w:rFonts w:ascii="Menlo" w:hAnsi="Menlo" w:cs="Menlo"/>
          <w:color w:val="000000"/>
          <w:sz w:val="20"/>
          <w:szCs w:val="20"/>
        </w:rPr>
        <w:t xml:space="preserve"> folder for quick list of files).</w:t>
      </w:r>
    </w:p>
    <w:p w14:paraId="6F1BE02B" w14:textId="77777777" w:rsidR="00047B95" w:rsidRDefault="00047B95" w:rsidP="00047B95">
      <w:pPr>
        <w:ind w:left="360"/>
      </w:pPr>
    </w:p>
    <w:p w14:paraId="0BE374D6" w14:textId="1023F15E" w:rsidR="00640368" w:rsidRDefault="00640368" w:rsidP="00640368">
      <w:pPr>
        <w:pStyle w:val="ListParagraph"/>
        <w:numPr>
          <w:ilvl w:val="0"/>
          <w:numId w:val="10"/>
        </w:numPr>
      </w:pPr>
      <w:r>
        <w:lastRenderedPageBreak/>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xml:space="preserve">, a </w:t>
      </w:r>
      <w:proofErr w:type="gramStart"/>
      <w:r>
        <w:t>comprehensive protein-protein interaction databases</w:t>
      </w:r>
      <w:proofErr w:type="gramEnd"/>
      <w:r>
        <w:t xml:space="preserve">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lastRenderedPageBreak/>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2225105F"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866BBC">
        <w:t>.</w:t>
      </w:r>
      <w:r w:rsidR="00605F64">
        <w:t xml:space="preserve"> There is no need to run method </w:t>
      </w:r>
      <w:proofErr w:type="spellStart"/>
      <w:proofErr w:type="gramStart"/>
      <w:r w:rsidR="00605F64">
        <w:t>filterReactomeInterations</w:t>
      </w:r>
      <w:proofErr w:type="spellEnd"/>
      <w:r w:rsidR="00605F64">
        <w:t>(</w:t>
      </w:r>
      <w:proofErr w:type="gramEnd"/>
      <w:r w:rsidR="00605F64">
        <w:t xml:space="preserve">) in class </w:t>
      </w:r>
      <w:proofErr w:type="spellStart"/>
      <w:r w:rsidR="00605F64" w:rsidRPr="00B10510">
        <w:t>org.reactome.data.IRefIndexMITTabAnalyzer</w:t>
      </w:r>
      <w:proofErr w:type="spellEnd"/>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068EC9FF"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3F7F5F"/>
          <w:sz w:val="20"/>
          <w:szCs w:val="20"/>
        </w:rPr>
        <w:t># For storing normalized PPIs mapped from non-human species</w:t>
      </w:r>
    </w:p>
    <w:p w14:paraId="2EE7F675"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lastRenderedPageBreak/>
        <w:t>HUMAN_PPIS_FROM_YEAST_FILE=</w:t>
      </w:r>
      <w:r w:rsidRPr="00C33540">
        <w:rPr>
          <w:rFonts w:ascii="Monaco" w:hAnsi="Monaco" w:cs="Monaco"/>
          <w:color w:val="2A00FF"/>
          <w:sz w:val="20"/>
          <w:szCs w:val="20"/>
        </w:rPr>
        <w:t>${RESULT_DIR}/HumanPPIsFromYeast122218.</w:t>
      </w:r>
      <w:r w:rsidRPr="00C33540">
        <w:rPr>
          <w:rFonts w:ascii="Monaco" w:hAnsi="Monaco" w:cs="Monaco"/>
          <w:color w:val="2A00FF"/>
          <w:sz w:val="20"/>
          <w:szCs w:val="20"/>
          <w:u w:val="single"/>
        </w:rPr>
        <w:t>txt</w:t>
      </w:r>
    </w:p>
    <w:p w14:paraId="13E6B089"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HUMAN_PPIS_FROM_WORM_FILE=</w:t>
      </w:r>
      <w:r w:rsidRPr="00C33540">
        <w:rPr>
          <w:rFonts w:ascii="Monaco" w:hAnsi="Monaco" w:cs="Monaco"/>
          <w:color w:val="2A00FF"/>
          <w:sz w:val="20"/>
          <w:szCs w:val="20"/>
        </w:rPr>
        <w:t>${RESULT_DIR}/HumanPPIsFromWorm122218.</w:t>
      </w:r>
      <w:r w:rsidRPr="00C33540">
        <w:rPr>
          <w:rFonts w:ascii="Monaco" w:hAnsi="Monaco" w:cs="Monaco"/>
          <w:color w:val="2A00FF"/>
          <w:sz w:val="20"/>
          <w:szCs w:val="20"/>
          <w:u w:val="single"/>
        </w:rPr>
        <w:t>txt</w:t>
      </w:r>
    </w:p>
    <w:p w14:paraId="140F3CEE"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HUMAN_PPIS_FROM_FLY_FILE=</w:t>
      </w:r>
      <w:r w:rsidRPr="00C33540">
        <w:rPr>
          <w:rFonts w:ascii="Monaco" w:hAnsi="Monaco" w:cs="Monaco"/>
          <w:color w:val="2A00FF"/>
          <w:sz w:val="20"/>
          <w:szCs w:val="20"/>
        </w:rPr>
        <w:t>${RESULT_DIR}/HumanPPIsFromFly122218.</w:t>
      </w:r>
      <w:r w:rsidRPr="00C33540">
        <w:rPr>
          <w:rFonts w:ascii="Monaco" w:hAnsi="Monaco" w:cs="Monaco"/>
          <w:color w:val="2A00FF"/>
          <w:sz w:val="20"/>
          <w:szCs w:val="20"/>
          <w:u w:val="single"/>
        </w:rPr>
        <w:t>txt</w:t>
      </w:r>
    </w:p>
    <w:p w14:paraId="378A8311" w14:textId="174D95DA" w:rsidR="00A91E28" w:rsidRPr="00C33540" w:rsidRDefault="005E3AB0" w:rsidP="005E3AB0">
      <w:pPr>
        <w:rPr>
          <w:rFonts w:ascii="Monaco" w:hAnsi="Monaco" w:cs="Monaco"/>
          <w:color w:val="2A00FF"/>
          <w:sz w:val="20"/>
          <w:szCs w:val="20"/>
          <w:u w:val="single"/>
        </w:rPr>
      </w:pPr>
      <w:r w:rsidRPr="00C33540">
        <w:rPr>
          <w:rFonts w:ascii="Monaco" w:hAnsi="Monaco" w:cs="Monaco"/>
          <w:color w:val="000000"/>
          <w:sz w:val="20"/>
          <w:szCs w:val="20"/>
        </w:rPr>
        <w:t>HUMAN_PPIS_FROM_MOUSE_FILE=</w:t>
      </w:r>
      <w:r w:rsidRPr="00C33540">
        <w:rPr>
          <w:rFonts w:ascii="Monaco" w:hAnsi="Monaco" w:cs="Monaco"/>
          <w:color w:val="2A00FF"/>
          <w:sz w:val="20"/>
          <w:szCs w:val="20"/>
        </w:rPr>
        <w:t>${RESULT_DIR}/HumanPPIsFromMouse122218.</w:t>
      </w:r>
      <w:r w:rsidRPr="00C33540">
        <w:rPr>
          <w:rFonts w:ascii="Monaco" w:hAnsi="Monaco" w:cs="Monaco"/>
          <w:color w:val="2A00FF"/>
          <w:sz w:val="20"/>
          <w:szCs w:val="20"/>
          <w:u w:val="single"/>
        </w:rPr>
        <w:t>txt</w:t>
      </w:r>
    </w:p>
    <w:p w14:paraId="167A946E" w14:textId="77777777" w:rsidR="00C33540" w:rsidRDefault="00C33540" w:rsidP="005E3AB0"/>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75DD7C76" w:rsidR="00025068" w:rsidRDefault="00025068" w:rsidP="002177CA">
      <w:pPr>
        <w:pStyle w:val="ListParagraph"/>
        <w:numPr>
          <w:ilvl w:val="1"/>
          <w:numId w:val="13"/>
        </w:numPr>
      </w:pPr>
      <w:r>
        <w:t xml:space="preserve">Note: As of 2016, the file name has been changed to </w:t>
      </w:r>
      <w:proofErr w:type="spellStart"/>
      <w:r>
        <w:t>goa_human.gaf</w:t>
      </w:r>
      <w:proofErr w:type="spellEnd"/>
      <w:r>
        <w:t>.</w:t>
      </w:r>
      <w:r w:rsidR="002177CA">
        <w:t xml:space="preserve"> </w:t>
      </w:r>
      <w:r w:rsidR="002177CA" w:rsidRPr="002177CA">
        <w:t xml:space="preserve">However, in the web application configuration file, </w:t>
      </w:r>
      <w:proofErr w:type="spellStart"/>
      <w:r w:rsidR="002177CA" w:rsidRPr="002177CA">
        <w:t>gene_association.goa_human</w:t>
      </w:r>
      <w:proofErr w:type="spellEnd"/>
      <w:r w:rsidR="002177CA" w:rsidRPr="002177CA">
        <w:t>,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lastRenderedPageBreak/>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13637357" w:rsidR="000F22EE" w:rsidRDefault="000F22EE" w:rsidP="00D42783">
      <w:pPr>
        <w:pStyle w:val="ListParagraph"/>
        <w:numPr>
          <w:ilvl w:val="0"/>
          <w:numId w:val="13"/>
        </w:numPr>
      </w:pPr>
      <w:r>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2E5FAE7B" w14:textId="3F15E957" w:rsidR="0023359A" w:rsidRPr="006B6C04"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no, </w:t>
      </w:r>
      <w:proofErr w:type="spellStart"/>
      <w:r w:rsidRPr="006B6C04">
        <w:rPr>
          <w:highlight w:val="yellow"/>
        </w:rPr>
        <w:t>go.obo</w:t>
      </w:r>
      <w:proofErr w:type="spellEnd"/>
      <w:r w:rsidRPr="006B6C04">
        <w:rPr>
          <w:highlight w:val="yellow"/>
        </w:rPr>
        <w:t xml:space="preserve"> will be used instead. This obo file can be downloaded via URL: </w:t>
      </w:r>
      <w:hyperlink r:id="rId19"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w:t>
      </w:r>
      <w:proofErr w:type="spellStart"/>
      <w:r w:rsidRPr="00EA6868">
        <w:rPr>
          <w:rFonts w:ascii="Monaco" w:hAnsi="Monaco" w:cs="Monaco"/>
          <w:color w:val="2A00FF"/>
          <w:sz w:val="20"/>
          <w:szCs w:val="20"/>
        </w:rPr>
        <w:t>goa_human.gaf</w:t>
      </w:r>
      <w:proofErr w:type="spellEnd"/>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20"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3AA615F5" w:rsidR="00106284" w:rsidRDefault="00106284" w:rsidP="000074E0">
      <w:r>
        <w:t xml:space="preserve">Not used </w:t>
      </w:r>
      <w:r w:rsidR="00D22998">
        <w:t>anymore</w:t>
      </w:r>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lastRenderedPageBreak/>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1"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84074B7"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lastRenderedPageBreak/>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 xml:space="preserve">0). It is prudent to dump the </w:t>
      </w:r>
      <w:proofErr w:type="spellStart"/>
      <w:r w:rsidR="00480900" w:rsidRPr="000E2E1F">
        <w:rPr>
          <w:highlight w:val="yellow"/>
        </w:rPr>
        <w:t>reactome_plus_i</w:t>
      </w:r>
      <w:proofErr w:type="spellEnd"/>
      <w:r w:rsidR="00BE06B4" w:rsidRPr="000E2E1F">
        <w:rPr>
          <w:highlight w:val="yellow"/>
        </w:rPr>
        <w:t xml:space="preserve"> database first before running this method just in case there is anything wrong to save time.</w:t>
      </w:r>
    </w:p>
    <w:p w14:paraId="190DF332" w14:textId="26CF2356" w:rsidR="000E2E1F" w:rsidRDefault="00692EF3" w:rsidP="0078671B">
      <w:pPr>
        <w:ind w:firstLine="720"/>
      </w:pPr>
      <w:r>
        <w:t xml:space="preserve">1). </w:t>
      </w:r>
      <w:r w:rsidR="0097705F">
        <w:t xml:space="preserve">You are encouraged to compare the numbers from different pathways to ones in the previous </w:t>
      </w:r>
      <w:proofErr w:type="spellStart"/>
      <w:r w:rsidR="0097705F">
        <w:t>reactome_plus_i</w:t>
      </w:r>
      <w:proofErr w:type="spellEnd"/>
      <w:r w:rsidR="0097705F">
        <w:t xml:space="preserve"> database to make sure there </w:t>
      </w:r>
      <w:r w:rsidR="00CD7EF2">
        <w:t>is</w:t>
      </w:r>
      <w:r w:rsidR="0097705F">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r w:rsidR="000E2E1F">
        <w:t xml:space="preserve"> with the following data sources:</w:t>
      </w:r>
      <w:r w:rsidR="0078671B">
        <w:t xml:space="preserve"> </w:t>
      </w:r>
      <w:proofErr w:type="spellStart"/>
      <w:r w:rsidR="0078671B">
        <w:t>pantherdb</w:t>
      </w:r>
      <w:proofErr w:type="spellEnd"/>
      <w:r w:rsidR="0078671B">
        <w:t xml:space="preserve">, Pathway Interaction Database, TRED, KEGG, </w:t>
      </w:r>
      <w:proofErr w:type="spellStart"/>
      <w:r w:rsidR="0078671B">
        <w:t>BioCarta</w:t>
      </w:r>
      <w:proofErr w:type="spellEnd"/>
      <w:r w:rsidR="0078671B">
        <w:t xml:space="preserve"> – Imported by PID, ENCODE.</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754554A1" w:rsidR="006A0F3F" w:rsidRDefault="006A0F3F" w:rsidP="001A77E3">
      <w:pPr>
        <w:ind w:firstLine="720"/>
      </w:pPr>
      <w:r>
        <w:t>3). The 2017 version of the FI network got less FIs from complexes than 2016 from Reactome directly. This is a little bit surprised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lastRenderedPageBreak/>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 xml:space="preserve">Try to set up a large </w:t>
      </w:r>
      <w:proofErr w:type="spellStart"/>
      <w:r w:rsidRPr="000A68D8">
        <w:rPr>
          <w:highlight w:val="yellow"/>
        </w:rPr>
        <w:t>Xmx</w:t>
      </w:r>
      <w:proofErr w:type="spellEnd"/>
      <w:r w:rsidRPr="000A68D8">
        <w:rPr>
          <w:highlight w:val="yellow"/>
        </w:rPr>
        <w:t xml:space="preserve">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tab/>
        <w:t>3). The odds ratio for domain-domain interaction should be around 10.</w:t>
      </w:r>
    </w:p>
    <w:p w14:paraId="558EAEF9" w14:textId="030B6C61"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68497424" w14:textId="2ED7F43A" w:rsidR="00871868" w:rsidRDefault="00871868" w:rsidP="004B4554">
      <w:r>
        <w:lastRenderedPageBreak/>
        <w:tab/>
      </w:r>
      <w:r w:rsidRPr="00070246">
        <w:rPr>
          <w:highlight w:val="yellow"/>
        </w:rPr>
        <w:t>5). In 2018, there is a mouse PPI, P01899-P01900, each of two mouse proteins in this PPI can be mapped to over 20,000 human protein Ids</w:t>
      </w:r>
      <w:r w:rsidR="00EE5BA9" w:rsidRPr="00070246">
        <w:rPr>
          <w:highlight w:val="yellow"/>
        </w:rPr>
        <w:t xml:space="preserve">, </w:t>
      </w:r>
      <w:proofErr w:type="spellStart"/>
      <w:r w:rsidR="00EE5BA9" w:rsidRPr="00070246">
        <w:rPr>
          <w:highlight w:val="yellow"/>
        </w:rPr>
        <w:t>resulding</w:t>
      </w:r>
      <w:proofErr w:type="spellEnd"/>
      <w:r w:rsidR="00EE5BA9" w:rsidRPr="00070246">
        <w:rPr>
          <w:highlight w:val="yellow"/>
        </w:rPr>
        <w:t xml:space="preserve"> an explosion of the human PPIs. Therefore, this PPI is excluded in the 2018 version. Need to consider to rewrite the use of PPIs without generating mapping.</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lastRenderedPageBreak/>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w:t>
      </w:r>
      <w:r w:rsidR="00C820B6">
        <w:lastRenderedPageBreak/>
        <w:t>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5FC4CA0E"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8G for the method:</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lastRenderedPageBreak/>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lastRenderedPageBreak/>
        <w:t>……</w:t>
      </w:r>
    </w:p>
    <w:p w14:paraId="0536AA7E" w14:textId="77777777" w:rsidR="00055F05" w:rsidRDefault="00055F05" w:rsidP="005439C5"/>
    <w:p w14:paraId="087A3003" w14:textId="47DCBB1F" w:rsidR="00A120AB" w:rsidRDefault="008560E6" w:rsidP="003377E4">
      <w:pPr>
        <w:pStyle w:val="ListParagraph"/>
        <w:numPr>
          <w:ilvl w:val="1"/>
          <w:numId w:val="17"/>
        </w:numPr>
      </w:pPr>
      <w:r>
        <w:t xml:space="preserve">The </w:t>
      </w:r>
      <w:r w:rsidR="00A1071F">
        <w:t>following</w:t>
      </w:r>
      <w:r>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proofErr w:type="spellEnd"/>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spellStart"/>
      <w:proofErr w:type="gram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proofErr w:type="spellEnd"/>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143BC27B"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014353">
        <w:t xml:space="preserve"> (second method)</w:t>
      </w:r>
      <w:r w:rsidR="00F719EF">
        <w:t>.</w:t>
      </w:r>
    </w:p>
    <w:p w14:paraId="53A0A633" w14:textId="5514D13C" w:rsidR="00657549" w:rsidRDefault="00657549" w:rsidP="005439C5"/>
    <w:p w14:paraId="1AABDB6B" w14:textId="7D17F958" w:rsidR="00657549" w:rsidRDefault="00C556DE" w:rsidP="00C556DE">
      <w:pPr>
        <w:pStyle w:val="ListParagraph"/>
        <w:numPr>
          <w:ilvl w:val="0"/>
          <w:numId w:val="17"/>
        </w:numPr>
      </w:pPr>
      <w:proofErr w:type="spellStart"/>
      <w:r w:rsidRPr="00157241">
        <w:rPr>
          <w:b/>
        </w:rPr>
        <w:t>CompareFilesToPreviousVersion</w:t>
      </w:r>
      <w:proofErr w:type="spellEnd"/>
      <w:r>
        <w:t>:</w:t>
      </w:r>
    </w:p>
    <w:p w14:paraId="1BC5919E" w14:textId="2536ED5C" w:rsidR="00C556DE" w:rsidRDefault="00157241" w:rsidP="00C556DE">
      <w:pPr>
        <w:pStyle w:val="ListParagraph"/>
        <w:numPr>
          <w:ilvl w:val="1"/>
          <w:numId w:val="17"/>
        </w:numPr>
      </w:pPr>
      <w:r>
        <w:t xml:space="preserve">This method was added later on to check how similar the new version of the </w:t>
      </w:r>
      <w:proofErr w:type="spellStart"/>
      <w:r>
        <w:t>FINetwork</w:t>
      </w:r>
      <w:proofErr w:type="spellEnd"/>
      <w:r>
        <w:t>, along with files generated for the web application, to previous one</w:t>
      </w:r>
    </w:p>
    <w:p w14:paraId="0E505638" w14:textId="148ACE0A" w:rsidR="005F1BF8" w:rsidRDefault="005F1BF8" w:rsidP="005F1BF8">
      <w:pPr>
        <w:pStyle w:val="ListParagraph"/>
        <w:numPr>
          <w:ilvl w:val="1"/>
          <w:numId w:val="17"/>
        </w:numPr>
      </w:pPr>
      <w:r>
        <w:t>Output from this method run is something like this (partial results):</w:t>
      </w:r>
    </w:p>
    <w:p w14:paraId="2C0F0CA2" w14:textId="550CF33D" w:rsidR="005F1BF8" w:rsidRDefault="005F1BF8" w:rsidP="005F1BF8"/>
    <w:p w14:paraId="0DD1515A"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ab/>
        <w:t>2018</w:t>
      </w:r>
      <w:r w:rsidRPr="006266C6">
        <w:rPr>
          <w:rFonts w:ascii="Monaco" w:hAnsi="Monaco" w:cs="Monaco"/>
          <w:color w:val="000000"/>
          <w:sz w:val="16"/>
          <w:szCs w:val="16"/>
        </w:rPr>
        <w:tab/>
        <w:t>2017</w:t>
      </w:r>
    </w:p>
    <w:p w14:paraId="322A9528"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BP_Domain_Shared_Pairs.txt</w:t>
      </w:r>
      <w:r w:rsidRPr="006266C6">
        <w:rPr>
          <w:rFonts w:ascii="Monaco" w:hAnsi="Monaco" w:cs="Monaco"/>
          <w:color w:val="000000"/>
          <w:sz w:val="16"/>
          <w:szCs w:val="16"/>
        </w:rPr>
        <w:tab/>
        <w:t>5600374</w:t>
      </w:r>
      <w:r w:rsidRPr="006266C6">
        <w:rPr>
          <w:rFonts w:ascii="Monaco" w:hAnsi="Monaco" w:cs="Monaco"/>
          <w:color w:val="000000"/>
          <w:sz w:val="16"/>
          <w:szCs w:val="16"/>
        </w:rPr>
        <w:tab/>
        <w:t>4252882</w:t>
      </w:r>
    </w:p>
    <w:p w14:paraId="26A8E07F" w14:textId="77777777" w:rsidR="006266C6" w:rsidRPr="006266C6" w:rsidRDefault="006266C6" w:rsidP="006266C6">
      <w:pPr>
        <w:autoSpaceDE w:val="0"/>
        <w:autoSpaceDN w:val="0"/>
        <w:adjustRightInd w:val="0"/>
        <w:rPr>
          <w:rFonts w:ascii="Monaco" w:hAnsi="Monaco" w:cs="Monaco"/>
          <w:sz w:val="16"/>
          <w:szCs w:val="16"/>
        </w:rPr>
      </w:pPr>
      <w:proofErr w:type="spellStart"/>
      <w:r w:rsidRPr="006266C6">
        <w:rPr>
          <w:rFonts w:ascii="Monaco" w:hAnsi="Monaco" w:cs="Monaco"/>
          <w:color w:val="000000"/>
          <w:sz w:val="16"/>
          <w:szCs w:val="16"/>
        </w:rPr>
        <w:t>CGISurvivalAnalysis.R</w:t>
      </w:r>
      <w:proofErr w:type="spellEnd"/>
      <w:r w:rsidRPr="006266C6">
        <w:rPr>
          <w:rFonts w:ascii="Monaco" w:hAnsi="Monaco" w:cs="Monaco"/>
          <w:color w:val="000000"/>
          <w:sz w:val="16"/>
          <w:szCs w:val="16"/>
        </w:rPr>
        <w:tab/>
        <w:t>5731</w:t>
      </w:r>
      <w:r w:rsidRPr="006266C6">
        <w:rPr>
          <w:rFonts w:ascii="Monaco" w:hAnsi="Monaco" w:cs="Monaco"/>
          <w:color w:val="000000"/>
          <w:sz w:val="16"/>
          <w:szCs w:val="16"/>
        </w:rPr>
        <w:tab/>
        <w:t>5731</w:t>
      </w:r>
    </w:p>
    <w:p w14:paraId="37B92E1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Combined_Logging.txt</w:t>
      </w:r>
      <w:r w:rsidRPr="006266C6">
        <w:rPr>
          <w:rFonts w:ascii="Monaco" w:hAnsi="Monaco" w:cs="Monaco"/>
          <w:color w:val="000000"/>
          <w:sz w:val="16"/>
          <w:szCs w:val="16"/>
        </w:rPr>
        <w:tab/>
        <w:t>2463140</w:t>
      </w:r>
      <w:r w:rsidRPr="006266C6">
        <w:rPr>
          <w:rFonts w:ascii="Monaco" w:hAnsi="Monaco" w:cs="Monaco"/>
          <w:color w:val="000000"/>
          <w:sz w:val="16"/>
          <w:szCs w:val="16"/>
        </w:rPr>
        <w:tab/>
        <w:t>39094755</w:t>
      </w:r>
    </w:p>
    <w:p w14:paraId="562B27C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FI_2017.sql</w:t>
      </w:r>
      <w:r w:rsidRPr="006266C6">
        <w:rPr>
          <w:rFonts w:ascii="Monaco" w:hAnsi="Monaco" w:cs="Monaco"/>
          <w:color w:val="000000"/>
          <w:sz w:val="16"/>
          <w:szCs w:val="16"/>
        </w:rPr>
        <w:tab/>
        <w:t>NA</w:t>
      </w:r>
      <w:r w:rsidRPr="006266C6">
        <w:rPr>
          <w:rFonts w:ascii="Monaco" w:hAnsi="Monaco" w:cs="Monaco"/>
          <w:color w:val="000000"/>
          <w:sz w:val="16"/>
          <w:szCs w:val="16"/>
        </w:rPr>
        <w:tab/>
        <w:t>37300517</w:t>
      </w:r>
    </w:p>
    <w:p w14:paraId="50A14F2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FI_2017_Numbers.pptx</w:t>
      </w:r>
      <w:r w:rsidRPr="006266C6">
        <w:rPr>
          <w:rFonts w:ascii="Monaco" w:hAnsi="Monaco" w:cs="Monaco"/>
          <w:color w:val="000000"/>
          <w:sz w:val="16"/>
          <w:szCs w:val="16"/>
        </w:rPr>
        <w:tab/>
        <w:t>NA</w:t>
      </w:r>
      <w:r w:rsidRPr="006266C6">
        <w:rPr>
          <w:rFonts w:ascii="Monaco" w:hAnsi="Monaco" w:cs="Monaco"/>
          <w:color w:val="000000"/>
          <w:sz w:val="16"/>
          <w:szCs w:val="16"/>
        </w:rPr>
        <w:tab/>
        <w:t>54591</w:t>
      </w:r>
    </w:p>
    <w:p w14:paraId="5765CFC0"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FI_2018.sql</w:t>
      </w:r>
      <w:r w:rsidRPr="006266C6">
        <w:rPr>
          <w:rFonts w:ascii="Monaco" w:hAnsi="Monaco" w:cs="Monaco"/>
          <w:color w:val="000000"/>
          <w:sz w:val="16"/>
          <w:szCs w:val="16"/>
        </w:rPr>
        <w:tab/>
        <w:t>54204498</w:t>
      </w:r>
      <w:r w:rsidRPr="006266C6">
        <w:rPr>
          <w:rFonts w:ascii="Monaco" w:hAnsi="Monaco" w:cs="Monaco"/>
          <w:color w:val="000000"/>
          <w:sz w:val="16"/>
          <w:szCs w:val="16"/>
        </w:rPr>
        <w:tab/>
        <w:t>NA</w:t>
      </w:r>
    </w:p>
    <w:p w14:paraId="77DFD10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FI_2018_Numbers.pptx</w:t>
      </w:r>
      <w:r w:rsidRPr="006266C6">
        <w:rPr>
          <w:rFonts w:ascii="Monaco" w:hAnsi="Monaco" w:cs="Monaco"/>
          <w:color w:val="000000"/>
          <w:sz w:val="16"/>
          <w:szCs w:val="16"/>
        </w:rPr>
        <w:tab/>
        <w:t>54200</w:t>
      </w:r>
      <w:r w:rsidRPr="006266C6">
        <w:rPr>
          <w:rFonts w:ascii="Monaco" w:hAnsi="Monaco" w:cs="Monaco"/>
          <w:color w:val="000000"/>
          <w:sz w:val="16"/>
          <w:szCs w:val="16"/>
        </w:rPr>
        <w:tab/>
        <w:t>NA</w:t>
      </w:r>
    </w:p>
    <w:p w14:paraId="6CDC5016" w14:textId="38ECB0CE" w:rsidR="005F1BF8" w:rsidRPr="006266C6" w:rsidRDefault="006266C6" w:rsidP="006266C6">
      <w:pPr>
        <w:rPr>
          <w:rFonts w:ascii="Monaco" w:hAnsi="Monaco" w:cs="Monaco"/>
          <w:color w:val="000000"/>
          <w:sz w:val="16"/>
          <w:szCs w:val="16"/>
        </w:rPr>
      </w:pPr>
      <w:r w:rsidRPr="006266C6">
        <w:rPr>
          <w:rFonts w:ascii="Monaco" w:hAnsi="Monaco" w:cs="Monaco"/>
          <w:color w:val="000000"/>
          <w:sz w:val="16"/>
          <w:szCs w:val="16"/>
        </w:rPr>
        <w:t>FIsInGene_071718.txt</w:t>
      </w:r>
      <w:r w:rsidRPr="006266C6">
        <w:rPr>
          <w:rFonts w:ascii="Monaco" w:hAnsi="Monaco" w:cs="Monaco"/>
          <w:color w:val="000000"/>
          <w:sz w:val="16"/>
          <w:szCs w:val="16"/>
        </w:rPr>
        <w:tab/>
        <w:t>NA</w:t>
      </w:r>
      <w:r w:rsidRPr="006266C6">
        <w:rPr>
          <w:rFonts w:ascii="Monaco" w:hAnsi="Monaco" w:cs="Monaco"/>
          <w:color w:val="000000"/>
          <w:sz w:val="16"/>
          <w:szCs w:val="16"/>
        </w:rPr>
        <w:tab/>
        <w:t>2972316</w:t>
      </w:r>
    </w:p>
    <w:p w14:paraId="6B479C29" w14:textId="39B98691" w:rsidR="006266C6" w:rsidRPr="006266C6" w:rsidRDefault="006266C6" w:rsidP="006266C6">
      <w:pPr>
        <w:rPr>
          <w:sz w:val="16"/>
          <w:szCs w:val="16"/>
        </w:rPr>
      </w:pPr>
      <w:r w:rsidRPr="006266C6">
        <w:rPr>
          <w:sz w:val="16"/>
          <w:szCs w:val="16"/>
        </w:rPr>
        <w:t>……</w:t>
      </w:r>
      <w:bookmarkStart w:id="0" w:name="_GoBack"/>
      <w:bookmarkEnd w:id="0"/>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0E8AFA8A" w:rsidR="004A176E" w:rsidRDefault="004A176E" w:rsidP="005439C5">
      <w:r w:rsidRPr="001762BC">
        <w:rPr>
          <w:highlight w:val="yellow"/>
        </w:rPr>
        <w:t>Note: The ant script may need to be tested more and updated. The current way to generate war file is to use Eclipse: All needed files should be manually copied from the result folder to caBigR3WebApp/</w:t>
      </w:r>
      <w:proofErr w:type="spellStart"/>
      <w:r w:rsidRPr="001762BC">
        <w:rPr>
          <w:highlight w:val="yellow"/>
        </w:rPr>
        <w:t>WebContent</w:t>
      </w:r>
      <w:proofErr w:type="spellEnd"/>
      <w:r w:rsidRPr="001762BC">
        <w:rPr>
          <w:highlight w:val="yellow"/>
        </w:rPr>
        <w:t>/WEB-INF. All configurations should be edited manually.</w:t>
      </w:r>
    </w:p>
    <w:p w14:paraId="4EC0CD2D" w14:textId="77777777" w:rsidR="004A176E" w:rsidRDefault="004A176E" w:rsidP="005439C5"/>
    <w:p w14:paraId="7C2B51D5" w14:textId="6B0BCFB4" w:rsidR="00B3302B" w:rsidRDefault="00857366" w:rsidP="005439C5">
      <w:r>
        <w:t xml:space="preserve">The web application for the Reactome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lastRenderedPageBreak/>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w:t>
      </w:r>
      <w:r w:rsidR="00ED3E82" w:rsidRPr="00A65B42">
        <w:rPr>
          <w:highlight w:val="yellow"/>
        </w:rPr>
        <w:t xml:space="preserve">To generate this file, call this method, </w:t>
      </w:r>
      <w:proofErr w:type="spellStart"/>
      <w:proofErr w:type="gramStart"/>
      <w:r w:rsidR="00ED3E82" w:rsidRPr="00A65B42">
        <w:rPr>
          <w:highlight w:val="yellow"/>
        </w:rPr>
        <w:t>annotateAllFIs</w:t>
      </w:r>
      <w:proofErr w:type="spellEnd"/>
      <w:r w:rsidR="00ED3E82" w:rsidRPr="00A65B42">
        <w:rPr>
          <w:highlight w:val="yellow"/>
        </w:rPr>
        <w:t>(</w:t>
      </w:r>
      <w:proofErr w:type="gramEnd"/>
      <w:r w:rsidR="00ED3E82" w:rsidRPr="00A65B42">
        <w:rPr>
          <w:highlight w:val="yellow"/>
        </w:rPr>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5871"/>
    <w:rsid w:val="00080B80"/>
    <w:rsid w:val="00082112"/>
    <w:rsid w:val="00082170"/>
    <w:rsid w:val="000826BD"/>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1F"/>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241"/>
    <w:rsid w:val="00157716"/>
    <w:rsid w:val="00160798"/>
    <w:rsid w:val="00161991"/>
    <w:rsid w:val="00162572"/>
    <w:rsid w:val="00162B35"/>
    <w:rsid w:val="0016464B"/>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1FC9"/>
    <w:rsid w:val="001E425A"/>
    <w:rsid w:val="001E5077"/>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7CA"/>
    <w:rsid w:val="00217D90"/>
    <w:rsid w:val="002205EF"/>
    <w:rsid w:val="002219B1"/>
    <w:rsid w:val="0022364E"/>
    <w:rsid w:val="002264F6"/>
    <w:rsid w:val="0022681C"/>
    <w:rsid w:val="0023359A"/>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1BA"/>
    <w:rsid w:val="002C5590"/>
    <w:rsid w:val="002C7471"/>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0900"/>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3AB0"/>
    <w:rsid w:val="005E531F"/>
    <w:rsid w:val="005E53EB"/>
    <w:rsid w:val="005E7B9A"/>
    <w:rsid w:val="005E7E17"/>
    <w:rsid w:val="005F0889"/>
    <w:rsid w:val="005F148F"/>
    <w:rsid w:val="005F1BF8"/>
    <w:rsid w:val="005F37DC"/>
    <w:rsid w:val="005F3C7A"/>
    <w:rsid w:val="005F7A5A"/>
    <w:rsid w:val="00601FF7"/>
    <w:rsid w:val="00604448"/>
    <w:rsid w:val="00604E4E"/>
    <w:rsid w:val="00605F64"/>
    <w:rsid w:val="006103D5"/>
    <w:rsid w:val="00613AEE"/>
    <w:rsid w:val="00614194"/>
    <w:rsid w:val="006157FA"/>
    <w:rsid w:val="00615CC9"/>
    <w:rsid w:val="00617A72"/>
    <w:rsid w:val="00617DC5"/>
    <w:rsid w:val="00622EF6"/>
    <w:rsid w:val="00623D92"/>
    <w:rsid w:val="006266C6"/>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549"/>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C658A"/>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4526"/>
    <w:rsid w:val="008560E6"/>
    <w:rsid w:val="00857366"/>
    <w:rsid w:val="008575C4"/>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3BC"/>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071F"/>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42"/>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6BAD"/>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0510"/>
    <w:rsid w:val="00B12F6E"/>
    <w:rsid w:val="00B140FF"/>
    <w:rsid w:val="00B174A4"/>
    <w:rsid w:val="00B22745"/>
    <w:rsid w:val="00B25AB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06B4"/>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3540"/>
    <w:rsid w:val="00C371E8"/>
    <w:rsid w:val="00C402D7"/>
    <w:rsid w:val="00C457F8"/>
    <w:rsid w:val="00C458C1"/>
    <w:rsid w:val="00C50C0E"/>
    <w:rsid w:val="00C5249D"/>
    <w:rsid w:val="00C529D7"/>
    <w:rsid w:val="00C53D16"/>
    <w:rsid w:val="00C5449F"/>
    <w:rsid w:val="00C556DE"/>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2998"/>
    <w:rsid w:val="00D24F61"/>
    <w:rsid w:val="00D264E4"/>
    <w:rsid w:val="00D2733C"/>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28E"/>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5F00"/>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3491"/>
    <w:rsid w:val="00ED3E82"/>
    <w:rsid w:val="00ED4858"/>
    <w:rsid w:val="00ED559D"/>
    <w:rsid w:val="00EE0D00"/>
    <w:rsid w:val="00EE0FF0"/>
    <w:rsid w:val="00EE2BA1"/>
    <w:rsid w:val="00EE401B"/>
    <w:rsid w:val="00EE5BA9"/>
    <w:rsid w:val="00EF1B40"/>
    <w:rsid w:val="00EF2696"/>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7834"/>
    <w:rsid w:val="00F412CC"/>
    <w:rsid w:val="00F420BA"/>
    <w:rsid w:val="00F42A8A"/>
    <w:rsid w:val="00F42E65"/>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www.geneontology.org/doc/GO.terms_and_ids" TargetMode="External"/><Relationship Id="rId3" Type="http://schemas.openxmlformats.org/officeDocument/2006/relationships/settings" Target="settings.xml"/><Relationship Id="rId21" Type="http://schemas.openxmlformats.org/officeDocument/2006/relationships/hyperlink" Target="http://www.genome.jp/kegg/pathway/hsa/hsa05016.html" TargetMode="External"/><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GO.downloads.annotations.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refindex.org/wiki/index.php?title=iRefIndex" TargetMode="External"/><Relationship Id="rId20" Type="http://schemas.openxmlformats.org/officeDocument/2006/relationships/hyperlink" Target="ftp://ftp.ebi.ac.uk/pub/databases/Pfam"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ftp://ftp.ensembl.org/ensembl/pub/release-94/mysql/ensembl_compara_94" TargetMode="External"/><Relationship Id="rId23" Type="http://schemas.openxmlformats.org/officeDocument/2006/relationships/image" Target="media/image3.emf"/><Relationship Id="rId10" Type="http://schemas.openxmlformats.org/officeDocument/2006/relationships/hyperlink" Target="ftp://ftp.bioinformatics.jp" TargetMode="External"/><Relationship Id="rId19" Type="http://schemas.openxmlformats.org/officeDocument/2006/relationships/hyperlink" Target="http://geneontology.org/ontology/go.obo"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34</Pages>
  <Words>10715</Words>
  <Characters>61081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660</cp:revision>
  <dcterms:created xsi:type="dcterms:W3CDTF">2012-04-17T17:16:00Z</dcterms:created>
  <dcterms:modified xsi:type="dcterms:W3CDTF">2019-04-08T18:20:00Z</dcterms:modified>
</cp:coreProperties>
</file>