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1F3864" w:val="clear"/>
            <w:tcMar>
              <w:top w:type="dxa" w:w="120"/>
              <w:left w:type="dxa" w:w="200"/>
              <w:bottom w:type="dxa" w:w="120"/>
              <w:right w:type="dxa" w:w="200"/>
            </w:tcMar>
          </w:tcPr>
          <w:p>
            <w:pPr>
              <w:spacing w:after="80" w:before="0"/>
            </w:pPr>
            <w:r>
              <w:rPr>
                <w:rFonts w:ascii="Arial" w:cs="Arial" w:eastAsia="Arial" w:hAnsi="Arial"/>
                <w:b/>
                <w:bCs/>
                <w:color w:val="FFFFFF"/>
                <w:sz w:val="36"/>
                <w:szCs w:val="36"/>
              </w:rPr>
              <w:t xml:space="preserve">REACTOME INTERNAL CURATION REVIEW</w:t>
            </w:r>
          </w:p>
          <w:p>
            <w:pPr>
              <w:spacing w:after="0" w:before="0"/>
            </w:pPr>
            <w:r>
              <w:rPr>
                <w:rFonts w:ascii="Arial" w:cs="Arial" w:eastAsia="Arial" w:hAnsi="Arial"/>
                <w:color w:val="D9D9D9"/>
                <w:sz w:val="20"/>
                <w:szCs w:val="20"/>
              </w:rPr>
              <w:t xml:space="preserve">Review Template  |  Curator Guide V94  |  </w:t>
            </w:r>
            <w:r>
              <w:rPr>
                <w:rFonts w:ascii="Arial" w:cs="Arial" w:eastAsia="Arial" w:hAnsi="Arial"/>
                <w:i/>
                <w:iCs/>
                <w:color w:val="D9D9D9"/>
                <w:sz w:val="20"/>
                <w:szCs w:val="20"/>
              </w:rPr>
              <w:t xml:space="preserve">Generated by /review-internal Claude Code skill</w:t>
            </w:r>
          </w:p>
        </w:tc>
      </w:tr>
    </w:tbl>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Pathway 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Full pathway name as it appears in Reactome</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Reactome 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R-HSA-XXXXXXX</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Report Filename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Filename of the pathway report DOCX reviewed</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Curator Guide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V94 (or current version used)</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Reviewer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Name of reviewer</w:t>
            </w:r>
          </w:p>
        </w:tc>
      </w:tr>
    </w:tbl>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Review Date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 xml:space="preserve">YYYY-MM-DD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Release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V95 — release this review is filed under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Upload to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AAAAAA"/>
                <w:sz w:val="20"/>
                <w:szCs w:val="20"/>
              </w:rPr>
              <w:t>https://drive.google.com/drive/folders/1J_T0-Ihx8hdsNv75pvrsJqjYwJo3gYpP (the &lt;release&gt; subfolder — create it if it does not exist)</w:t>
            </w:r>
          </w:p>
        </w:tc>
      </w:tr>
    </w:tbl>
    <w:p>
      <w:pPr>
        <w:spacing w:after="2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Executive Summary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Issue Count by Priority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Priority</w:t>
            </w:r>
          </w:p>
        </w:tc>
        <w:tc>
          <w:tcPr>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Count</w:t>
            </w:r>
          </w:p>
        </w:tc>
      </w:tr>
      <w:tr>
        <w:tc>
          <w:tcPr>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r>
        <w:tc>
          <w:tcPr>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cs="Arial" w:eastAsia="Arial" w:hAnsi="Arial"/>
                <w:b/>
                <w:bCs/>
                <w:color w:val="BF57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r>
        <w:tc>
          <w:tcPr>
            <w:tcBorders>
              <w:top w:val="single" w:color="CCCCCC" w:sz="1"/>
              <w:left w:val="single" w:color="CCCCCC" w:sz="1"/>
              <w:bottom w:val="single" w:color="CCCCCC" w:sz="1"/>
              <w:right w:val="single" w:color="CCCCCC" w:sz="1"/>
            </w:tcBorders>
            <w:shd w:fill="EBF5E1" w:val="clear"/>
            <w:tcMar>
              <w:top w:type="dxa" w:w="60"/>
              <w:left w:type="dxa" w:w="120"/>
              <w:bottom w:type="dxa" w:w="60"/>
              <w:right w:type="dxa" w:w="120"/>
            </w:tcMar>
          </w:tcPr>
          <w:p>
            <w:r>
              <w:rPr>
                <w:rFonts w:ascii="Arial" w:cs="Arial" w:eastAsia="Arial" w:hAnsi="Arial"/>
                <w:b/>
                <w:bCs/>
                <w:color w:val="37562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60" w:before="0"/>
            </w:pPr>
            <w:r>
              <w:rPr>
                <w:rFonts w:ascii="Arial" w:cs="Arial" w:eastAsia="Arial" w:hAnsi="Arial"/>
                <w:sz w:val="22"/>
                <w:szCs w:val="22"/>
              </w:rPr>
              <w:t xml:space="preserve"/>
            </w:r>
          </w:p>
        </w:tc>
      </w:tr>
    </w:tbl>
    <w:p>
      <w:pPr>
        <w:pStyle w:val="Heading2"/>
        <w:spacing w:after="100" w:before="240"/>
      </w:pPr>
      <w:r>
        <w:rPr>
          <w:rFonts w:ascii="Arial" w:cs="Arial" w:eastAsia="Arial" w:hAnsi="Arial"/>
          <w:b/>
          <w:bCs/>
          <w:color w:val="1F7A8C"/>
          <w:sz w:val="26"/>
          <w:szCs w:val="26"/>
        </w:rPr>
        <w:t>Critical Issues — Action Required</w:t>
      </w:r>
    </w:p>
    <w:p>
      <w:pPr>
        <w:spacing w:after="80" w:before="0"/>
        <w:ind w:left="360"/>
      </w:pPr>
      <w:r>
        <w:rPr>
          <w:rFonts w:ascii="Arial" w:cs="Arial" w:eastAsia="Arial" w:hAnsi="Arial"/>
          <w:i/>
          <w:iCs/>
          <w:color w:val="595959"/>
          <w:sz w:val="20"/>
          <w:szCs w:val="20"/>
        </w:rPr>
        <w:t>Every HIGH-priority issue from Sections 1–7, so the required changes are visible without reading to the end. This is a subset of the Section 6 consolidated table — each row must also appear there. If no HIGH-priority issues were identified, state that here instead of leaving the table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7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Issue</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Section(s)</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Location (§)</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Overall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2"/>
                <w:szCs w:val="22"/>
              </w:rPr>
              <w:t xml:space="preserve">Ready for peer review — all critical issues resolved</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2"/>
                <w:szCs w:val="22"/>
              </w:rPr>
              <w:t xml:space="preserve">Needs revision — address HIGH and CRITICAL issues before peer review</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2"/>
                <w:szCs w:val="22"/>
              </w:rPr>
              <w:t xml:space="preserve">Needs significant revision — contact pathway author before proceeding</w:t>
            </w:r>
          </w:p>
        </w:tc>
      </w:tr>
    </w:tbl>
    <w:p>
      <w:pPr>
        <w:spacing w:after="12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5F8A"/>
          <w:sz w:val="24"/>
          <w:szCs w:val="24"/>
        </w:rPr>
        <w:t xml:space="preserve">Overall Notes</w:t>
      </w:r>
    </w:p>
    <w:p>
      <w:pPr>
        <w:spacing w:after="80" w:before="0"/>
        <w:ind w:left="360"/>
      </w:pPr>
      <w:r>
        <w:rPr>
          <w:rFonts w:ascii="Arial" w:cs="Arial" w:eastAsia="Arial" w:hAnsi="Arial"/>
          <w:i/>
          <w:iCs/>
          <w:color w:val="595959"/>
          <w:sz w:val="20"/>
          <w:szCs w:val="20"/>
        </w:rPr>
        <w:t xml:space="preserve">Any observations that apply to the pathway as a whole and do not fit into a specific section below.</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1 — Reaction Connectivity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1.1  Strengths</w:t>
      </w:r>
    </w:p>
    <w:p>
      <w:pPr>
        <w:spacing w:after="80" w:before="0"/>
        <w:ind w:left="360"/>
      </w:pPr>
      <w:r>
        <w:rPr>
          <w:rFonts w:ascii="Arial" w:cs="Arial" w:eastAsia="Arial" w:hAnsi="Arial"/>
          <w:i/>
          <w:iCs/>
          <w:color w:val="595959"/>
          <w:sz w:val="20"/>
          <w:szCs w:val="20"/>
        </w:rPr>
        <w:t xml:space="preserve">Identify what is correctly structured: preceding-event linkages, pathway branching/convergence, BlackBoxEvent usage, biological coherence.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1.2  Issues</w:t>
      </w:r>
    </w:p>
    <w:p>
      <w:pPr>
        <w:spacing w:after="80" w:before="0"/>
        <w:ind w:left="360"/>
      </w:pPr>
      <w:r>
        <w:rPr>
          <w:rFonts w:ascii="Arial" w:cs="Arial" w:eastAsia="Arial" w:hAnsi="Arial"/>
          <w:i/>
          <w:iCs/>
          <w:color w:val="595959"/>
          <w:sz w:val="20"/>
          <w:szCs w:val="20"/>
        </w:rPr>
        <w:t xml:space="preserve">Flag each connectivity problem with §-level citation, priority (HIGH / MEDIUM / LOW), and a specific recommended action.</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Borders>
              <w:top w:val="none" w:color="FFFFFF" w:sz="0"/>
              <w:left w:val="none" w:color="FFFFFF" w:sz="0"/>
              <w:bottom w:val="none" w:color="FFFFFF" w:sz="0"/>
              <w:right w:val="none" w:color="FFFFFF" w:sz="0"/>
            </w:tcBorders>
            <w:shd w:fill="FFFFFF" w:val="clear"/>
          </w:tcPr>
          <w:p>
            <w:r>
              <w:rPr>
                <w:rFonts w:ascii="Arial" w:cs="Arial" w:eastAsia="Arial" w:hAnsi="Arial"/>
                <w:b/>
                <w:bCs/>
                <w:sz w:val="20"/>
                <w:szCs w:val="20"/>
              </w:rPr>
              <w:t xml:space="preserve">Priority Key:</w:t>
            </w:r>
          </w:p>
        </w:tc>
        <w:tc>
          <w:tcPr>
            <w:tcBorders>
              <w:top w:val="single" w:color="C00000" w:sz="1"/>
              <w:left w:val="single" w:color="C00000" w:sz="1"/>
              <w:bottom w:val="single" w:color="C00000" w:sz="1"/>
              <w:right w:val="single" w:color="C00000" w:sz="1"/>
            </w:tcBorders>
            <w:shd w:fill="FCE4E4" w:val="clear"/>
            <w:tcMar>
              <w:top w:type="dxa" w:w="40"/>
              <w:left w:type="dxa" w:w="80"/>
              <w:bottom w:type="dxa" w:w="40"/>
              <w:right w:type="dxa" w:w="80"/>
            </w:tcMar>
          </w:tcPr>
          <w:p>
            <w:pPr>
              <w:jc w:val="center"/>
            </w:pPr>
            <w:r>
              <w:rPr>
                <w:rFonts w:ascii="Arial" w:cs="Arial" w:eastAsia="Arial" w:hAnsi="Arial"/>
                <w:b/>
                <w:bCs/>
                <w:color w:val="C00000"/>
                <w:sz w:val="20"/>
                <w:szCs w:val="20"/>
              </w:rPr>
              <w:t xml:space="preserve">HIGH</w:t>
            </w:r>
          </w:p>
        </w:tc>
        <w:tc>
          <w:tcPr>
            <w:tcBorders>
              <w:top w:val="single" w:color="BF5700" w:sz="1"/>
              <w:left w:val="single" w:color="BF5700" w:sz="1"/>
              <w:bottom w:val="single" w:color="BF5700" w:sz="1"/>
              <w:right w:val="single" w:color="BF5700" w:sz="1"/>
            </w:tcBorders>
            <w:shd w:fill="FEF3E2" w:val="clear"/>
            <w:tcMar>
              <w:top w:type="dxa" w:w="40"/>
              <w:left w:type="dxa" w:w="80"/>
              <w:bottom w:type="dxa" w:w="40"/>
              <w:right w:type="dxa" w:w="80"/>
            </w:tcMar>
          </w:tcPr>
          <w:p>
            <w:pPr>
              <w:jc w:val="center"/>
            </w:pPr>
            <w:r>
              <w:rPr>
                <w:rFonts w:ascii="Arial" w:cs="Arial" w:eastAsia="Arial" w:hAnsi="Arial"/>
                <w:b/>
                <w:bCs/>
                <w:color w:val="BF5700"/>
                <w:sz w:val="20"/>
                <w:szCs w:val="20"/>
              </w:rPr>
              <w:t xml:space="preserve">MEDIUM</w:t>
            </w:r>
          </w:p>
        </w:tc>
        <w:tc>
          <w:tcPr>
            <w:tcBorders>
              <w:top w:val="single" w:color="375623" w:sz="1"/>
              <w:left w:val="single" w:color="375623" w:sz="1"/>
              <w:bottom w:val="single" w:color="375623" w:sz="1"/>
              <w:right w:val="single" w:color="375623" w:sz="1"/>
            </w:tcBorders>
            <w:shd w:fill="EBF5E1" w:val="clear"/>
            <w:tcMar>
              <w:top w:type="dxa" w:w="40"/>
              <w:left w:type="dxa" w:w="80"/>
              <w:bottom w:type="dxa" w:w="40"/>
              <w:right w:type="dxa" w:w="80"/>
            </w:tcMar>
          </w:tcPr>
          <w:p>
            <w:pPr>
              <w:jc w:val="center"/>
            </w:pPr>
            <w:r>
              <w:rPr>
                <w:rFonts w:ascii="Arial" w:cs="Arial" w:eastAsia="Arial" w:hAnsi="Arial"/>
                <w:b/>
                <w:bCs/>
                <w:color w:val="375623"/>
                <w:sz w:val="20"/>
                <w:szCs w:val="20"/>
              </w:rPr>
              <w:t xml:space="preserve">LOW</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400"/>
        <w:gridCol w:w="3200"/>
        <w:gridCol w:w="3200"/>
        <w:gridCol w:w="800"/>
      </w:tblGrid>
      <w:tr>
        <w:trPr>
          <w:tblHeader/>
        </w:trPr>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 (§)</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Recommended Action</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Curator Guide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1.3  Input→Output Entity Chain Verification</w:t>
      </w:r>
    </w:p>
    <w:p>
      <w:pPr>
        <w:spacing w:after="80" w:before="0"/>
        <w:ind w:left="360"/>
      </w:pPr>
      <w:r>
        <w:rPr>
          <w:rFonts w:ascii="Arial" w:cs="Arial" w:eastAsia="Arial" w:hAnsi="Arial"/>
          <w:i/>
          <w:iCs/>
          <w:color w:val="595959"/>
          <w:sz w:val="20"/>
          <w:szCs w:val="20"/>
        </w:rPr>
        <w:t xml:space="preserve">For every preceding/following event pair, verify that the output entity of the preceding event is correctly named as the input of the following event. Check PTM state, oligomeric state, complex state, and accumulated modifications. Diagrams in the pathway report are authoritative for entity names.</w:t>
      </w:r>
    </w:p>
    <w:p>
      <w:pPr>
        <w:spacing w:after="80" w:before="0"/>
      </w:pPr>
      <w:r>
        <w:rPr>
          <w:rFonts w:ascii="Arial" w:cs="Arial" w:eastAsia="Arial" w:hAnsi="Arial"/>
          <w:sz w:val="22"/>
          <w:szCs w:val="22"/>
        </w:rPr>
        <w:t xml:space="preserve"/>
      </w:r>
    </w:p>
    <w:p>
      <w:pPr>
        <w:spacing w:after="80" w:before="0"/>
        <w:ind w:left="360"/>
      </w:pPr>
      <w:r>
        <w:rPr>
          <w:rFonts w:ascii="Arial" w:cs="Arial" w:eastAsia="Arial" w:hAnsi="Arial"/>
          <w:i/>
          <w:iCs/>
          <w:color w:val="595959"/>
          <w:sz w:val="20"/>
          <w:szCs w:val="20"/>
        </w:rPr>
        <w:t xml:space="preserve">Priority guide: HIGH = mismatch affects functionally required modification state; MEDIUM = modification in diagram but absent from title/summation; LOW = biologically ambiguous or heterologous system only.</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800"/>
        <w:gridCol w:w="720"/>
        <w:gridCol w:w="1120"/>
      </w:tblGrid>
      <w:tr>
        <w:trPr>
          <w:tblHeader/>
        </w:trPr>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Preceding Event</w:t>
            </w:r>
          </w:p>
        </w:tc>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Output Entity Named</w:t>
            </w:r>
          </w:p>
        </w:tc>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Following Event</w:t>
            </w:r>
          </w:p>
        </w:tc>
        <w:tc>
          <w:tcPr>
            <w:tcW w:type="dxa" w:w="1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Input Entity Named</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Consistent?</w:t>
            </w:r>
          </w:p>
        </w:tc>
        <w:tc>
          <w:tcPr>
            <w:tcW w:type="dxa" w:w="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1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2 — GO Biological Process Assignments</w:t>
            </w:r>
          </w:p>
        </w:tc>
      </w:tr>
    </w:tbl>
    <w:p>
      <w:pPr>
        <w:spacing w:after="120" w:before="0"/>
      </w:pPr>
      <w:r>
        <w:rPr>
          <w:rFonts w:ascii="Arial" w:cs="Arial" w:eastAsia="Arial" w:hAnsi="Arial"/>
          <w:sz w:val="22"/>
          <w:szCs w:val="22"/>
        </w:rPr>
        <w:t xml:space="preserve"/>
      </w:r>
    </w:p>
    <w:p>
      <w:pPr>
        <w:spacing w:after="80" w:before="0"/>
        <w:ind w:left="360"/>
      </w:pPr>
      <w:r>
        <w:rPr>
          <w:rFonts w:ascii="Arial" w:cs="Arial" w:eastAsia="Arial" w:hAnsi="Arial"/>
          <w:i/>
          <w:iCs/>
          <w:color w:val="595959"/>
          <w:sz w:val="20"/>
          <w:szCs w:val="20"/>
        </w:rPr>
        <w:t xml:space="preserve">Policy: Every pathway SHOULD have a GO BP term (editorial policy) unless out of GO scope. Reactions may carry BP terms when Reactome and GO scope diverge (e.g., 'regulation of X' reactions within pathway X), but should not repeat the parent pathway's term. Use GO terms specific to infection type for infectious disease pathways. Prefer child terms over parent terms.</w:t>
      </w:r>
    </w:p>
    <w:p>
      <w:pPr>
        <w:spacing w:after="8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2.1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7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Pathway / Sub-pathway / Reaction</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 GO BP Term(s) or Status</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Recommended GO Term(s) with IDs</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2.2  GO BP Coverage Notes</w:t>
      </w:r>
    </w:p>
    <w:p>
      <w:pPr>
        <w:spacing w:after="80" w:before="0"/>
        <w:ind w:left="360"/>
      </w:pPr>
      <w:r>
        <w:rPr>
          <w:rFonts w:ascii="Arial" w:cs="Arial" w:eastAsia="Arial" w:hAnsi="Arial"/>
          <w:i/>
          <w:iCs/>
          <w:color w:val="595959"/>
          <w:sz w:val="20"/>
          <w:szCs w:val="20"/>
        </w:rPr>
        <w:t xml:space="preserve">Overall strategy, cross-references to curator comments mentioning GO terms, and any regulation reactions that would benefit from a 'regulation of X' BP term.</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3 — Literature References</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3.1  Preprints Not Labeled</w:t>
      </w:r>
    </w:p>
    <w:p>
      <w:pPr>
        <w:spacing w:after="80" w:before="0"/>
        <w:ind w:left="360"/>
      </w:pPr>
      <w:r>
        <w:rPr>
          <w:rFonts w:ascii="Arial" w:cs="Arial" w:eastAsia="Arial" w:hAnsi="Arial"/>
          <w:i/>
          <w:iCs/>
          <w:color w:val="595959"/>
          <w:sz w:val="20"/>
          <w:szCs w:val="20"/>
        </w:rPr>
        <w:t xml:space="preserve">Flag any citation to bioRxiv/medRxiv not labeled [Preprint].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3.2  Author Name Discrepancies</w:t>
      </w:r>
    </w:p>
    <w:p>
      <w:pPr>
        <w:spacing w:after="80" w:before="0"/>
        <w:ind w:left="360"/>
      </w:pPr>
      <w:r>
        <w:rPr>
          <w:rFonts w:ascii="Arial" w:cs="Arial" w:eastAsia="Arial" w:hAnsi="Arial"/>
          <w:i/>
          <w:iCs/>
          <w:color w:val="595959"/>
          <w:sz w:val="20"/>
          <w:szCs w:val="20"/>
        </w:rPr>
        <w:t xml:space="preserve">Flag author name discrepancies including diacritical marks.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3.3  Comment Text Leaked into Summations</w:t>
      </w:r>
    </w:p>
    <w:p>
      <w:pPr>
        <w:spacing w:after="80" w:before="0"/>
        <w:ind w:left="360"/>
      </w:pPr>
      <w:r>
        <w:rPr>
          <w:rFonts w:ascii="Arial" w:cs="Arial" w:eastAsia="Arial" w:hAnsi="Arial"/>
          <w:i/>
          <w:iCs/>
          <w:color w:val="595959"/>
          <w:sz w:val="20"/>
          <w:szCs w:val="20"/>
        </w:rPr>
        <w:t xml:space="preserve">Flag comment thread text that has leaked into summation bodies.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3.4  References Needing Verification</w:t>
      </w:r>
    </w:p>
    <w:p>
      <w:pPr>
        <w:spacing w:after="80" w:before="0"/>
        <w:ind w:left="360"/>
      </w:pPr>
      <w:r>
        <w:rPr>
          <w:rFonts w:ascii="Arial" w:cs="Arial" w:eastAsia="Arial" w:hAnsi="Arial"/>
          <w:i/>
          <w:iCs/>
          <w:color w:val="595959"/>
          <w:sz w:val="20"/>
          <w:szCs w:val="20"/>
        </w:rPr>
        <w:t xml:space="preserve">Flag any references needing publication status verification.</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3.5  Overall Literature Quality</w:t>
      </w:r>
    </w:p>
    <w:p>
      <w:pPr>
        <w:spacing w:after="80" w:before="0"/>
        <w:ind w:left="360"/>
      </w:pPr>
      <w:r>
        <w:rPr>
          <w:rFonts w:ascii="Arial" w:cs="Arial" w:eastAsia="Arial" w:hAnsi="Arial"/>
          <w:i/>
          <w:iCs/>
          <w:color w:val="595959"/>
          <w:sz w:val="20"/>
          <w:szCs w:val="20"/>
        </w:rPr>
        <w:t xml:space="preserve">Note the overall quality of literature coverage as a strength if warranted.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4 — Grammar, Clarity, and Summation Quality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4.1  Typographical and Grammatical Errors</w:t>
      </w:r>
    </w:p>
    <w:p>
      <w:pPr>
        <w:spacing w:after="80" w:before="0"/>
        <w:ind w:left="360"/>
      </w:pPr>
      <w:r>
        <w:rPr>
          <w:rFonts w:ascii="Arial" w:cs="Arial" w:eastAsia="Arial" w:hAnsi="Arial"/>
          <w:i/>
          <w:iCs/>
          <w:color w:val="595959"/>
          <w:sz w:val="20"/>
          <w:szCs w:val="20"/>
        </w:rPr>
        <w:t xml:space="preserve">List all errors. Note: typos misrepresenting biology = HIGH; other errors = MEDIUM or LOW.</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800"/>
        <w:gridCol w:w="2400"/>
        <w:gridCol w:w="1200"/>
        <w:gridCol w:w="3200"/>
      </w:tblGrid>
      <w:tr>
        <w:trPr>
          <w:tblHeader/>
        </w:trPr>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 (§ / reaction)</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Error As Written</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Correction</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4.2  Clarity Issues</w:t>
      </w:r>
    </w:p>
    <w:p>
      <w:pPr>
        <w:spacing w:after="80" w:before="0"/>
        <w:ind w:left="360"/>
      </w:pPr>
      <w:r>
        <w:rPr>
          <w:rFonts w:ascii="Arial" w:cs="Arial" w:eastAsia="Arial" w:hAnsi="Arial"/>
          <w:i/>
          <w:iCs/>
          <w:color w:val="595959"/>
          <w:sz w:val="20"/>
          <w:szCs w:val="20"/>
        </w:rPr>
        <w:t xml:space="preserve">Missing acronym expansions, confusing concept mixing, ambiguous statements, undefined technical terms. Note all curator comments that flag grammar or clarity issues.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None identified / describe issues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5 — General Curation Quality</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5.1  Strengths</w:t>
      </w:r>
    </w:p>
    <w:p>
      <w:pPr>
        <w:spacing w:after="80" w:before="0"/>
        <w:ind w:left="360"/>
      </w:pPr>
      <w:r>
        <w:rPr>
          <w:rFonts w:ascii="Arial" w:cs="Arial" w:eastAsia="Arial" w:hAnsi="Arial"/>
          <w:i/>
          <w:iCs/>
          <w:color w:val="595959"/>
          <w:sz w:val="20"/>
          <w:szCs w:val="20"/>
        </w:rPr>
        <w:t xml:space="preserve">Literature depth, strain/cell-line provenance, inference handling, consistent terminology, Curator Guide compliance.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5.2  Areas for Improvement</w:t>
      </w:r>
    </w:p>
    <w:p>
      <w:pPr>
        <w:spacing w:after="80" w:before="0"/>
        <w:ind w:left="360"/>
      </w:pPr>
      <w:r>
        <w:rPr>
          <w:rFonts w:ascii="Arial" w:cs="Arial" w:eastAsia="Arial" w:hAnsi="Arial"/>
          <w:i/>
          <w:iCs/>
          <w:color w:val="595959"/>
          <w:sz w:val="20"/>
          <w:szCs w:val="20"/>
        </w:rPr>
        <w:t xml:space="preserve">Systemic patterns, missing author attributions, missing pathway-level GO BP terms, redundant reaction-level BP terms, missed 'regulation of X' opportunities, inferred events without required language.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 xml:space="preserve">Section 6 — Prioritized Issue Summary</w:t>
            </w:r>
          </w:p>
        </w:tc>
      </w:tr>
    </w:tbl>
    <w:p>
      <w:pPr>
        <w:spacing w:after="120" w:before="0"/>
      </w:pPr>
      <w:r>
        <w:rPr>
          <w:rFonts w:ascii="Arial" w:cs="Arial" w:eastAsia="Arial" w:hAnsi="Arial"/>
          <w:sz w:val="22"/>
          <w:szCs w:val="22"/>
        </w:rPr>
        <w:t xml:space="preserve"/>
      </w:r>
    </w:p>
    <w:p>
      <w:pPr>
        <w:spacing w:after="80" w:before="0"/>
        <w:ind w:left="360"/>
      </w:pPr>
      <w:r>
        <w:rPr>
          <w:rFonts w:ascii="Arial" w:cs="Arial" w:eastAsia="Arial" w:hAnsi="Arial"/>
          <w:i/>
          <w:iCs/>
          <w:color w:val="595959"/>
          <w:sz w:val="20"/>
          <w:szCs w:val="20"/>
        </w:rPr>
        <w:t xml:space="preserve">All issues from Sections 1–7 consolidated in one table, including all Section 1.3 entity chain mismatches and all Section 7 naming violations. Sorted HIGH → MEDIUM → LOW within each type.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Borders>
              <w:top w:val="none" w:color="FFFFFF" w:sz="0"/>
              <w:left w:val="none" w:color="FFFFFF" w:sz="0"/>
              <w:bottom w:val="none" w:color="FFFFFF" w:sz="0"/>
              <w:right w:val="none" w:color="FFFFFF" w:sz="0"/>
            </w:tcBorders>
            <w:shd w:fill="FFFFFF" w:val="clear"/>
          </w:tcPr>
          <w:p>
            <w:r>
              <w:rPr>
                <w:rFonts w:ascii="Arial" w:cs="Arial" w:eastAsia="Arial" w:hAnsi="Arial"/>
                <w:b/>
                <w:bCs/>
                <w:sz w:val="20"/>
                <w:szCs w:val="20"/>
              </w:rPr>
              <w:t xml:space="preserve">Priority Key:</w:t>
            </w:r>
          </w:p>
        </w:tc>
        <w:tc>
          <w:tcPr>
            <w:tcBorders>
              <w:top w:val="single" w:color="C00000" w:sz="1"/>
              <w:left w:val="single" w:color="C00000" w:sz="1"/>
              <w:bottom w:val="single" w:color="C00000" w:sz="1"/>
              <w:right w:val="single" w:color="C00000" w:sz="1"/>
            </w:tcBorders>
            <w:shd w:fill="FCE4E4" w:val="clear"/>
            <w:tcMar>
              <w:top w:type="dxa" w:w="40"/>
              <w:left w:type="dxa" w:w="80"/>
              <w:bottom w:type="dxa" w:w="40"/>
              <w:right w:type="dxa" w:w="80"/>
            </w:tcMar>
          </w:tcPr>
          <w:p>
            <w:pPr>
              <w:jc w:val="center"/>
            </w:pPr>
            <w:r>
              <w:rPr>
                <w:rFonts w:ascii="Arial" w:cs="Arial" w:eastAsia="Arial" w:hAnsi="Arial"/>
                <w:b/>
                <w:bCs/>
                <w:color w:val="C00000"/>
                <w:sz w:val="20"/>
                <w:szCs w:val="20"/>
              </w:rPr>
              <w:t xml:space="preserve">HIGH</w:t>
            </w:r>
          </w:p>
        </w:tc>
        <w:tc>
          <w:tcPr>
            <w:tcBorders>
              <w:top w:val="single" w:color="BF5700" w:sz="1"/>
              <w:left w:val="single" w:color="BF5700" w:sz="1"/>
              <w:bottom w:val="single" w:color="BF5700" w:sz="1"/>
              <w:right w:val="single" w:color="BF5700" w:sz="1"/>
            </w:tcBorders>
            <w:shd w:fill="FEF3E2" w:val="clear"/>
            <w:tcMar>
              <w:top w:type="dxa" w:w="40"/>
              <w:left w:type="dxa" w:w="80"/>
              <w:bottom w:type="dxa" w:w="40"/>
              <w:right w:type="dxa" w:w="80"/>
            </w:tcMar>
          </w:tcPr>
          <w:p>
            <w:pPr>
              <w:jc w:val="center"/>
            </w:pPr>
            <w:r>
              <w:rPr>
                <w:rFonts w:ascii="Arial" w:cs="Arial" w:eastAsia="Arial" w:hAnsi="Arial"/>
                <w:b/>
                <w:bCs/>
                <w:color w:val="BF5700"/>
                <w:sz w:val="20"/>
                <w:szCs w:val="20"/>
              </w:rPr>
              <w:t xml:space="preserve">MEDIUM</w:t>
            </w:r>
          </w:p>
        </w:tc>
        <w:tc>
          <w:tcPr>
            <w:tcBorders>
              <w:top w:val="single" w:color="375623" w:sz="1"/>
              <w:left w:val="single" w:color="375623" w:sz="1"/>
              <w:bottom w:val="single" w:color="375623" w:sz="1"/>
              <w:right w:val="single" w:color="375623" w:sz="1"/>
            </w:tcBorders>
            <w:shd w:fill="EBF5E1" w:val="clear"/>
            <w:tcMar>
              <w:top w:type="dxa" w:w="40"/>
              <w:left w:type="dxa" w:w="80"/>
              <w:bottom w:type="dxa" w:w="40"/>
              <w:right w:type="dxa" w:w="80"/>
            </w:tcMar>
          </w:tcPr>
          <w:p>
            <w:pPr>
              <w:jc w:val="center"/>
            </w:pPr>
            <w:r>
              <w:rPr>
                <w:rFonts w:ascii="Arial" w:cs="Arial" w:eastAsia="Arial" w:hAnsi="Arial"/>
                <w:b/>
                <w:bCs/>
                <w:color w:val="375623"/>
                <w:sz w:val="20"/>
                <w:szCs w:val="20"/>
              </w:rPr>
              <w:t xml:space="preserve">LOW</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400"/>
        <w:gridCol w:w="760"/>
        <w:gridCol w:w="34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Section(s)</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b/>
                <w:bCs/>
                <w:color w:val="C00000"/>
                <w:sz w:val="20"/>
                <w:szCs w:val="20"/>
              </w:rPr>
              <w:t xml:space="preserve">HIGH</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b/>
                <w:bCs/>
                <w:color w:val="C00000"/>
                <w:sz w:val="20"/>
                <w:szCs w:val="20"/>
              </w:rPr>
              <w:t xml:space="preserve">HIGH</w:t>
            </w:r>
          </w:p>
        </w:tc>
        <w:tc>
          <w:tcPr>
            <w:tcW w:type="dxa" w:w="34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color w:val="BF5700"/>
                <w:sz w:val="20"/>
                <w:szCs w:val="20"/>
              </w:rPr>
              <w:t xml:space="preserve">MEDIUM</w:t>
            </w:r>
          </w:p>
        </w:tc>
        <w:tc>
          <w:tcPr>
            <w:tcW w:type="dxa" w:w="3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b/>
                <w:bCs/>
                <w:color w:val="BF5700"/>
                <w:sz w:val="20"/>
                <w:szCs w:val="20"/>
              </w:rPr>
              <w:t xml:space="preserve">MEDIUM</w:t>
            </w:r>
          </w:p>
        </w:tc>
        <w:tc>
          <w:tcPr>
            <w:tcW w:type="dxa" w:w="3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b/>
                <w:bCs/>
                <w:color w:val="375623"/>
                <w:sz w:val="20"/>
                <w:szCs w:val="20"/>
              </w:rPr>
              <w:t xml:space="preserve">LOW</w:t>
            </w:r>
          </w:p>
        </w:tc>
        <w:tc>
          <w:tcPr>
            <w:tcW w:type="dxa" w:w="3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c>
          <w:tcPr>
            <w:tcW w:type="dxa" w:w="76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b/>
                <w:bCs/>
                <w:color w:val="375623"/>
                <w:sz w:val="20"/>
                <w:szCs w:val="20"/>
              </w:rPr>
              <w:t xml:space="preserve">LOW</w:t>
            </w:r>
          </w:p>
        </w:tc>
        <w:tc>
          <w:tcPr>
            <w:tcW w:type="dxa" w:w="3400"/>
            <w:tcBorders>
              <w:top w:val="single" w:color="CCCCCC" w:sz="1"/>
              <w:left w:val="single" w:color="CCCCCC" w:sz="1"/>
              <w:bottom w:val="single" w:color="CCCCCC" w:sz="1"/>
              <w:right w:val="single" w:color="CCCCCC" w:sz="1"/>
            </w:tcBorders>
            <w:shd w:fill="EBF5E1" w:val="clear"/>
            <w:tcMar>
              <w:top w:type="dxa" w:w="60"/>
              <w:left w:type="dxa" w:w="100"/>
              <w:bottom w:type="dxa" w:w="60"/>
              <w:right w:type="dxa" w:w="100"/>
            </w:tcMar>
          </w:tcPr>
          <w:p>
            <w:pPr>
              <w:spacing w:after="200" w:before="0"/>
            </w:pPr>
            <w:r>
              <w:rPr>
                <w:rFonts w:ascii="Arial" w:cs="Arial" w:eastAsia="Arial" w:hAnsi="Arial"/>
                <w:sz w:val="20"/>
                <w:szCs w:val="20"/>
              </w:rPr>
              <w:t xml:space="preserve"/>
            </w:r>
          </w:p>
        </w:tc>
      </w:tr>
    </w:tbl>
    <w:p>
      <w:pPr>
        <w:spacing w:after="20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6"/>
                <w:szCs w:val="26"/>
              </w:rPr>
              <w:t>Section 7 — Entity and Event Name Conventions</w:t>
            </w:r>
          </w:p>
        </w:tc>
      </w:tr>
    </w:tbl>
    <w:p>
      <w:pPr>
        <w:spacing w:after="80" w:before="0"/>
        <w:ind w:left="360"/>
      </w:pPr>
      <w:r>
        <w:rPr>
          <w:rFonts w:ascii="Arial" w:cs="Arial" w:eastAsia="Arial" w:hAnsi="Arial"/>
          <w:i/>
          <w:iCs/>
          <w:color w:val="595959"/>
          <w:sz w:val="20"/>
          <w:szCs w:val="20"/>
        </w:rPr>
        <w:t>Check every entity and event name in the report against the Reactome controlled vocabulary (Jupe et al. 2014) and the associated naming rules. Record each violation in the findings table below and carry it into Section 6.</w:t>
      </w:r>
    </w:p>
    <w:p>
      <w:pPr>
        <w:pStyle w:val="Heading3"/>
        <w:spacing w:after="80" w:before="180"/>
      </w:pPr>
      <w:r>
        <w:rPr>
          <w:rFonts w:ascii="Arial" w:cs="Arial" w:eastAsia="Arial" w:hAnsi="Arial"/>
          <w:b/>
          <w:bCs/>
          <w:color w:val="2E5F8A"/>
          <w:sz w:val="24"/>
          <w:szCs w:val="24"/>
        </w:rPr>
        <w:t>7.1  EWAS (protein/peptide) entity names</w:t>
      </w:r>
    </w:p>
    <w:p>
      <w:pPr>
        <w:spacing w:after="80" w:before="0"/>
        <w:ind w:left="360"/>
      </w:pPr>
      <w:r>
        <w:rPr>
          <w:rFonts w:ascii="Arial" w:cs="Arial" w:eastAsia="Arial" w:hAnsi="Arial"/>
          <w:i/>
          <w:iCs/>
          <w:color w:val="595959"/>
          <w:sz w:val="20"/>
          <w:szCs w:val="20"/>
        </w:rPr>
        <w:t>HGNC gene symbol core, residue coordinates, PTM prefixes, and fragment/isoform notation.</w:t>
      </w:r>
    </w:p>
    <w:p>
      <w:pPr>
        <w:pStyle w:val="Heading3"/>
        <w:spacing w:after="80" w:before="180"/>
      </w:pPr>
      <w:r>
        <w:rPr>
          <w:rFonts w:ascii="Arial" w:cs="Arial" w:eastAsia="Arial" w:hAnsi="Arial"/>
          <w:b/>
          <w:bCs/>
          <w:color w:val="2E5F8A"/>
          <w:sz w:val="24"/>
          <w:szCs w:val="24"/>
        </w:rPr>
        <w:t>7.2  Reaction/event names</w:t>
      </w:r>
    </w:p>
    <w:p>
      <w:pPr>
        <w:spacing w:after="80" w:before="0"/>
        <w:ind w:left="360"/>
      </w:pPr>
      <w:r>
        <w:rPr>
          <w:rFonts w:ascii="Arial" w:cs="Arial" w:eastAsia="Arial" w:hAnsi="Arial"/>
          <w:i/>
          <w:iCs/>
          <w:color w:val="595959"/>
          <w:sz w:val="20"/>
          <w:szCs w:val="20"/>
        </w:rPr>
        <w:t>All 11 controlled-vocabulary reaction classes, including correct verb form and participant order.</w:t>
      </w:r>
    </w:p>
    <w:p>
      <w:pPr>
        <w:pStyle w:val="Heading3"/>
        <w:spacing w:after="80" w:before="180"/>
      </w:pPr>
      <w:r>
        <w:rPr>
          <w:rFonts w:ascii="Arial" w:cs="Arial" w:eastAsia="Arial" w:hAnsi="Arial"/>
          <w:b/>
          <w:bCs/>
          <w:color w:val="2E5F8A"/>
          <w:sz w:val="24"/>
          <w:szCs w:val="24"/>
        </w:rPr>
        <w:t>7.3  Small molecule names</w:t>
      </w:r>
    </w:p>
    <w:p>
      <w:pPr>
        <w:spacing w:after="80" w:before="0"/>
        <w:ind w:left="360"/>
      </w:pPr>
      <w:r>
        <w:rPr>
          <w:rFonts w:ascii="Arial" w:cs="Arial" w:eastAsia="Arial" w:hAnsi="Arial"/>
          <w:i/>
          <w:iCs/>
          <w:color w:val="595959"/>
          <w:sz w:val="20"/>
          <w:szCs w:val="20"/>
        </w:rPr>
        <w:t>Canonical ChEBI-aligned names; check against the small molecule renaming reference.</w:t>
      </w:r>
    </w:p>
    <w:p>
      <w:pPr>
        <w:pStyle w:val="Heading3"/>
        <w:spacing w:after="80" w:before="180"/>
      </w:pPr>
      <w:r>
        <w:rPr>
          <w:rFonts w:ascii="Arial" w:cs="Arial" w:eastAsia="Arial" w:hAnsi="Arial"/>
          <w:b/>
          <w:bCs/>
          <w:color w:val="2E5F8A"/>
          <w:sz w:val="24"/>
          <w:szCs w:val="24"/>
        </w:rPr>
        <w:t>7.4  Complex names</w:t>
      </w:r>
    </w:p>
    <w:p>
      <w:pPr>
        <w:spacing w:after="80" w:before="0"/>
        <w:ind w:left="360"/>
      </w:pPr>
      <w:r>
        <w:rPr>
          <w:rFonts w:ascii="Arial" w:cs="Arial" w:eastAsia="Arial" w:hAnsi="Arial"/>
          <w:i/>
          <w:iCs/>
          <w:color w:val="595959"/>
          <w:sz w:val="20"/>
          <w:szCs w:val="20"/>
        </w:rPr>
        <w:t>Colon separator between components; square-bracket notation for nested hierarchy.</w:t>
      </w:r>
    </w:p>
    <w:p>
      <w:pPr>
        <w:pStyle w:val="Heading3"/>
        <w:spacing w:after="80" w:before="180"/>
      </w:pPr>
      <w:r>
        <w:rPr>
          <w:rFonts w:ascii="Arial" w:cs="Arial" w:eastAsia="Arial" w:hAnsi="Arial"/>
          <w:b/>
          <w:bCs/>
          <w:color w:val="2E5F8A"/>
          <w:sz w:val="24"/>
          <w:szCs w:val="24"/>
        </w:rPr>
        <w:t>7.5  Set names</w:t>
      </w:r>
    </w:p>
    <w:p>
      <w:pPr>
        <w:spacing w:after="80" w:before="0"/>
        <w:ind w:left="360"/>
      </w:pPr>
      <w:r>
        <w:rPr>
          <w:rFonts w:ascii="Arial" w:cs="Arial" w:eastAsia="Arial" w:hAnsi="Arial"/>
          <w:i/>
          <w:iCs/>
          <w:color w:val="595959"/>
          <w:sz w:val="20"/>
          <w:szCs w:val="20"/>
        </w:rPr>
        <w:t>Comma separator with no spaces; round brackets around unverified candidate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800"/>
        <w:gridCol w:w="2400"/>
        <w:gridCol w:w="1200"/>
        <w:gridCol w:w="3200"/>
      </w:tblGrid>
      <w:tr>
        <w:trPr>
          <w:tblHeader/>
        </w:trPr>
        <w:tc>
          <w:tcPr>
            <w:tcW w:type="dxa" w:w="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Priority</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Location (§)</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Name As Written</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Rule Violated</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Corrected Name</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8A" w:val="clear"/>
            <w:tcMar>
              <w:top w:type="dxa" w:w="80"/>
              <w:left w:type="dxa" w:w="160"/>
              <w:bottom w:type="dxa" w:w="80"/>
              <w:right w:type="dxa" w:w="160"/>
            </w:tcMar>
          </w:tcPr>
          <w:p>
            <w:r>
              <w:rPr>
                <w:rFonts w:ascii="Arial" w:cs="Arial" w:eastAsia="Arial" w:hAnsi="Arial"/>
                <w:b/>
                <w:bCs/>
                <w:color w:val="FFFFFF"/>
                <w:sz w:val="26"/>
                <w:szCs w:val="26"/>
              </w:rPr>
              <w:t xml:space="preserve">Appendix — Spot-Check Results</w:t>
            </w:r>
          </w:p>
        </w:tc>
      </w:tr>
    </w:tbl>
    <w:p>
      <w:pPr>
        <w:spacing w:after="12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UniProt Accession Verification</w:t>
      </w:r>
    </w:p>
    <w:p>
      <w:pPr>
        <w:spacing w:after="80" w:before="0"/>
        <w:ind w:left="360"/>
      </w:pPr>
      <w:r>
        <w:rPr>
          <w:rFonts w:ascii="Arial" w:cs="Arial" w:eastAsia="Arial" w:hAnsi="Arial"/>
          <w:i/>
          <w:iCs/>
          <w:color w:val="595959"/>
          <w:sz w:val="20"/>
          <w:szCs w:val="20"/>
        </w:rPr>
        <w:t xml:space="preserve">Spot-check 3–5 UniProt accessions against the UniProt REST API (https://rest.uniprot.org/uniprotkb/{accession}). Flag any that return 404 or redirect.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Accession</w:t>
            </w:r>
          </w:p>
        </w:tc>
        <w:tc>
          <w:tcPr>
            <w:tcW w:type="dxa" w:w="2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Entity Name</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9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API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1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 / Notes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Reactome ContentService API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60" w:before="0"/>
            </w:pPr>
            <w:r>
              <w:rPr>
                <w:rFonts w:ascii="Arial" w:cs="Arial" w:eastAsia="Arial" w:hAnsi="Arial"/>
                <w:i/>
                <w:iCs/>
                <w:color w:val="BBBBBB"/>
                <w:sz w:val="20"/>
                <w:szCs w:val="20"/>
              </w:rPr>
              <w:t xml:space="preserve">Available / Unavailable — note impact on review completeness</w:t>
            </w:r>
          </w:p>
        </w:tc>
      </w:tr>
    </w:tbl>
    <w:p>
      <w:pPr>
        <w:spacing w:after="160" w:before="0"/>
      </w:pPr>
      <w:r>
        <w:rPr>
          <w:rFonts w:ascii="Arial" w:cs="Arial" w:eastAsia="Arial" w:hAnsi="Arial"/>
          <w:sz w:val="22"/>
          <w:szCs w:val="22"/>
        </w:rPr>
        <w:t xml:space="preserve"/>
      </w:r>
    </w:p>
    <w:p>
      <w:pPr>
        <w:pStyle w:val="Heading2"/>
        <w:spacing w:after="100" w:before="240"/>
      </w:pPr>
      <w:r>
        <w:rPr>
          <w:rFonts w:ascii="Arial" w:cs="Arial" w:eastAsia="Arial" w:hAnsi="Arial"/>
          <w:b/>
          <w:bCs/>
          <w:color w:val="1F7A8C"/>
          <w:sz w:val="26"/>
          <w:szCs w:val="26"/>
        </w:rPr>
        <w:t xml:space="preserve">Scope Note</w:t>
      </w:r>
    </w:p>
    <w:p>
      <w:pPr>
        <w:spacing w:after="80" w:before="0"/>
        <w:ind w:left="360"/>
      </w:pPr>
      <w:r>
        <w:rPr>
          <w:rFonts w:ascii="Arial" w:cs="Arial" w:eastAsia="Arial" w:hAnsi="Arial"/>
          <w:i/>
          <w:iCs/>
          <w:color w:val="595959"/>
          <w:sz w:val="20"/>
          <w:szCs w:val="20"/>
        </w:rPr>
        <w:t xml:space="preserve">If the pathway has more than 50 reactions and a sample was reviewed, note here which reactions were covered and which were deferred.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Full pathway reviewed / Sampled reactions: list here</w:t>
            </w:r>
          </w:p>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c>
      </w:tr>
    </w:tbl>
    <w:p>
      <w:pPr>
        <w:spacing w:after="160" w:before="0"/>
      </w:pPr>
      <w:r>
        <w:rPr>
          <w:rFonts w:ascii="Arial" w:cs="Arial" w:eastAsia="Arial" w:hAnsi="Arial"/>
          <w:sz w:val="22"/>
          <w:szCs w:val="22"/>
        </w:rPr>
        <w:t xml:space="preserve"/>
      </w:r>
    </w:p>
    <w:p>
      <w:pPr>
        <w:spacing w:after="120" w:before="0"/>
      </w:pPr>
      <w:r>
        <w:rPr>
          <w:rFonts w:ascii="Arial" w:cs="Arial" w:eastAsia="Arial" w:hAnsi="Arial"/>
          <w:i/>
          <w:iCs/>
          <w:color w:val="595959"/>
          <w:sz w:val="18"/>
          <w:szCs w:val="18"/>
        </w:rPr>
        <w:t xml:space="preserve">Generated by the /review-internal Claude Code skill  |  reactome-curator-workflows  |  Curator Guide V94  |  </w:t>
      </w:r>
      <w:r>
        <w:rPr>
          <w:rFonts w:ascii="Arial" w:cs="Arial" w:eastAsia="Arial" w:hAnsi="Arial"/>
          <w:i/>
          <w:iCs/>
          <w:color w:val="1F7A8C"/>
          <w:sz w:val="18"/>
          <w:szCs w:val="18"/>
        </w:rPr>
        <w:t xml:space="preserve">https://github.com/reactome/reactome-curator-workflows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1"/>
      </w:pBdr>
      <w:spacing w:after="0" w:before="8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1"/>
      </w:pBdr>
      <w:spacing w:after="80" w:before="0"/>
    </w:pPr>
    <w:r>
      <w:rPr>
        <w:rFonts w:ascii="Arial" w:cs="Arial" w:eastAsia="Arial" w:hAnsi="Arial"/>
        <w:color w:val="595959"/>
        <w:sz w:val="18"/>
        <w:szCs w:val="18"/>
      </w:rPr>
      <w:t xml:space="preserve">Reactome Internal Curation Review Template  |  Curator Guide V94  |  /curation-review skill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7A8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2026-04-16T15:16:09.309Z</dcterms:created>
  <dcterms:modified xsi:type="dcterms:W3CDTF">2026-04-16T15:16:09.310Z</dcterms:modified>
</cp:coreProperties>
</file>

<file path=docProps/custom.xml><?xml version="1.0" encoding="utf-8"?>
<Properties xmlns="http://schemas.openxmlformats.org/officeDocument/2006/custom-properties" xmlns:vt="http://schemas.openxmlformats.org/officeDocument/2006/docPropsVTypes"/>
</file>