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1F3864" w:val="clear"/>
            <w:tcMar>
              <w:top w:type="dxa" w:w="120"/>
              <w:left w:type="dxa" w:w="200"/>
              <w:bottom w:type="dxa" w:w="120"/>
              <w:right w:type="dxa" w:w="200"/>
            </w:tcMar>
          </w:tcPr>
          <w:p>
            <w:pPr>
              <w:spacing w:after="80" w:before="0"/>
            </w:pPr>
            <w:r>
              <w:rPr>
                <w:rFonts w:ascii="Arial" w:cs="Arial" w:eastAsia="Arial" w:hAnsi="Arial"/>
                <w:b/>
                <w:bCs/>
                <w:color w:val="FFFFFF"/>
                <w:sz w:val="36"/>
                <w:szCs w:val="36"/>
              </w:rPr>
              <w:t xml:space="preserve">REACTOME INTERNAL CURATION REVIEW</w:t>
            </w:r>
          </w:p>
          <w:p>
            <w:pPr>
              <w:spacing w:after="0" w:before="0"/>
            </w:pPr>
            <w:r>
              <w:rPr>
                <w:rFonts w:ascii="Arial" w:cs="Arial" w:eastAsia="Arial" w:hAnsi="Arial"/>
                <w:color w:val="D9D9D9"/>
                <w:sz w:val="20"/>
                <w:szCs w:val="20"/>
              </w:rPr>
              <w:t xml:space="preserve">Review Template  |  Curator Guide V94  |  </w:t>
            </w:r>
            <w:r>
              <w:rPr>
                <w:rFonts w:ascii="Arial" w:cs="Arial" w:eastAsia="Arial" w:hAnsi="Arial"/>
                <w:i/>
                <w:iCs/>
                <w:color w:val="D9D9D9"/>
                <w:sz w:val="20"/>
                <w:szCs w:val="20"/>
              </w:rPr>
              <w:t xml:space="preserve">Generated by /curation-review Claude Code skill</w:t>
            </w:r>
          </w:p>
        </w:tc>
      </w:tr>
    </w:tbl>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Pathway 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Full pathway name as it appears in Reactome</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Reactome 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R-HSA-XXXXXXX</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Report Filename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Filename of the pathway report DOCX reviewed</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Curator Guide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V94 (or current version used)</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Reviewer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Name of reviewer</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Review Date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YYYY-MM-DD</w:t>
            </w:r>
          </w:p>
        </w:tc>
      </w:tr>
    </w:tbl>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Executive Summary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Issue Count by Priority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Priority</w:t>
            </w:r>
          </w:p>
        </w:tc>
        <w:tc>
          <w:tcPr>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cs="Arial" w:eastAsia="Arial" w:hAnsi="Arial"/>
                <w:b/>
                <w:bCs/>
                <w:color w:val="BF57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EBF5E1" w:val="clear"/>
            <w:tcMar>
              <w:top w:type="dxa" w:w="60"/>
              <w:left w:type="dxa" w:w="120"/>
              <w:bottom w:type="dxa" w:w="60"/>
              <w:right w:type="dxa" w:w="120"/>
            </w:tcMar>
          </w:tcPr>
          <w:p>
            <w:r>
              <w:rPr>
                <w:rFonts w:ascii="Arial" w:cs="Arial" w:eastAsia="Arial" w:hAnsi="Arial"/>
                <w:b/>
                <w:bCs/>
                <w:color w:val="37562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Overall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Ready for peer review — all critical issues resolved</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Needs revision — address HIGH and CRITICAL issues before peer review</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Needs significant revision — contact pathway author before proceeding</w:t>
            </w:r>
          </w:p>
        </w:tc>
      </w:tr>
    </w:tbl>
    <w:p>
      <w:pPr>
        <w:spacing w:after="12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5F8A"/>
          <w:sz w:val="24"/>
          <w:szCs w:val="24"/>
        </w:rPr>
        <w:t xml:space="preserve">Overall Notes</w:t>
      </w:r>
    </w:p>
    <w:p>
      <w:pPr>
        <w:spacing w:after="80" w:before="0"/>
        <w:ind w:left="360"/>
      </w:pPr>
      <w:r>
        <w:rPr>
          <w:rFonts w:ascii="Arial" w:cs="Arial" w:eastAsia="Arial" w:hAnsi="Arial"/>
          <w:i/>
          <w:iCs/>
          <w:color w:val="595959"/>
          <w:sz w:val="20"/>
          <w:szCs w:val="20"/>
        </w:rPr>
        <w:t xml:space="preserve">Any observations that apply to the pathway as a whole and do not fit into a specific section below.</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1 — Reaction Connectivity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1.1  Strengths</w:t>
      </w:r>
    </w:p>
    <w:p>
      <w:pPr>
        <w:spacing w:after="80" w:before="0"/>
        <w:ind w:left="360"/>
      </w:pPr>
      <w:r>
        <w:rPr>
          <w:rFonts w:ascii="Arial" w:cs="Arial" w:eastAsia="Arial" w:hAnsi="Arial"/>
          <w:i/>
          <w:iCs/>
          <w:color w:val="595959"/>
          <w:sz w:val="20"/>
          <w:szCs w:val="20"/>
        </w:rPr>
        <w:t xml:space="preserve">Identify what is correctly structured: preceding-event linkages, pathway branching/convergence, BlackBoxEvent usage, biological coherence.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1.2  Issues</w:t>
      </w:r>
    </w:p>
    <w:p>
      <w:pPr>
        <w:spacing w:after="80" w:before="0"/>
        <w:ind w:left="360"/>
      </w:pPr>
      <w:r>
        <w:rPr>
          <w:rFonts w:ascii="Arial" w:cs="Arial" w:eastAsia="Arial" w:hAnsi="Arial"/>
          <w:i/>
          <w:iCs/>
          <w:color w:val="595959"/>
          <w:sz w:val="20"/>
          <w:szCs w:val="20"/>
        </w:rPr>
        <w:t xml:space="preserve">Flag each connectivity problem with §-level citation, priority (HIGH / MEDIUM / LOW), and a specific recommended action.</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Borders>
              <w:top w:val="none" w:color="FFFFFF" w:sz="0"/>
              <w:left w:val="none" w:color="FFFFFF" w:sz="0"/>
              <w:bottom w:val="none" w:color="FFFFFF" w:sz="0"/>
              <w:right w:val="none" w:color="FFFFFF" w:sz="0"/>
            </w:tcBorders>
            <w:shd w:fill="FFFFFF" w:val="clear"/>
          </w:tcPr>
          <w:p>
            <w:r>
              <w:rPr>
                <w:rFonts w:ascii="Arial" w:cs="Arial" w:eastAsia="Arial" w:hAnsi="Arial"/>
                <w:b/>
                <w:bCs/>
                <w:sz w:val="20"/>
                <w:szCs w:val="20"/>
              </w:rPr>
              <w:t xml:space="preserve">Priority Key:</w:t>
            </w:r>
          </w:p>
        </w:tc>
        <w:tc>
          <w:tcPr>
            <w:tcBorders>
              <w:top w:val="single" w:color="C00000" w:sz="1"/>
              <w:left w:val="single" w:color="C00000" w:sz="1"/>
              <w:bottom w:val="single" w:color="C00000" w:sz="1"/>
              <w:right w:val="single" w:color="C00000" w:sz="1"/>
            </w:tcBorders>
            <w:shd w:fill="FCE4E4" w:val="clear"/>
            <w:tcMar>
              <w:top w:type="dxa" w:w="40"/>
              <w:left w:type="dxa" w:w="80"/>
              <w:bottom w:type="dxa" w:w="40"/>
              <w:right w:type="dxa" w:w="80"/>
            </w:tcMar>
          </w:tcPr>
          <w:p>
            <w:pPr>
              <w:jc w:val="center"/>
            </w:pPr>
            <w:r>
              <w:rPr>
                <w:rFonts w:ascii="Arial" w:cs="Arial" w:eastAsia="Arial" w:hAnsi="Arial"/>
                <w:b/>
                <w:bCs/>
                <w:color w:val="C00000"/>
                <w:sz w:val="20"/>
                <w:szCs w:val="20"/>
              </w:rPr>
              <w:t xml:space="preserve">HIGH</w:t>
            </w:r>
          </w:p>
        </w:tc>
        <w:tc>
          <w:tcPr>
            <w:tcBorders>
              <w:top w:val="single" w:color="BF5700" w:sz="1"/>
              <w:left w:val="single" w:color="BF5700" w:sz="1"/>
              <w:bottom w:val="single" w:color="BF5700" w:sz="1"/>
              <w:right w:val="single" w:color="BF5700" w:sz="1"/>
            </w:tcBorders>
            <w:shd w:fill="FEF3E2" w:val="clear"/>
            <w:tcMar>
              <w:top w:type="dxa" w:w="40"/>
              <w:left w:type="dxa" w:w="80"/>
              <w:bottom w:type="dxa" w:w="40"/>
              <w:right w:type="dxa" w:w="80"/>
            </w:tcMar>
          </w:tcPr>
          <w:p>
            <w:pPr>
              <w:jc w:val="center"/>
            </w:pPr>
            <w:r>
              <w:rPr>
                <w:rFonts w:ascii="Arial" w:cs="Arial" w:eastAsia="Arial" w:hAnsi="Arial"/>
                <w:b/>
                <w:bCs/>
                <w:color w:val="BF5700"/>
                <w:sz w:val="20"/>
                <w:szCs w:val="20"/>
              </w:rPr>
              <w:t xml:space="preserve">MEDIUM</w:t>
            </w:r>
          </w:p>
        </w:tc>
        <w:tc>
          <w:tcPr>
            <w:tcBorders>
              <w:top w:val="single" w:color="375623" w:sz="1"/>
              <w:left w:val="single" w:color="375623" w:sz="1"/>
              <w:bottom w:val="single" w:color="375623" w:sz="1"/>
              <w:right w:val="single" w:color="375623" w:sz="1"/>
            </w:tcBorders>
            <w:shd w:fill="EBF5E1" w:val="clear"/>
            <w:tcMar>
              <w:top w:type="dxa" w:w="40"/>
              <w:left w:type="dxa" w:w="80"/>
              <w:bottom w:type="dxa" w:w="40"/>
              <w:right w:type="dxa" w:w="80"/>
            </w:tcMar>
          </w:tcPr>
          <w:p>
            <w:pPr>
              <w:jc w:val="center"/>
            </w:pPr>
            <w:r>
              <w:rPr>
                <w:rFonts w:ascii="Arial" w:cs="Arial" w:eastAsia="Arial" w:hAnsi="Arial"/>
                <w:b/>
                <w:bCs/>
                <w:color w:val="375623"/>
                <w:sz w:val="20"/>
                <w:szCs w:val="20"/>
              </w:rPr>
              <w:t xml:space="preserve">LOW</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400"/>
        <w:gridCol w:w="3200"/>
        <w:gridCol w:w="3200"/>
        <w:gridCol w:w="8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 (§)</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Curator Guide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1.3  Input→Output Entity Chain Verification</w:t>
      </w:r>
    </w:p>
    <w:p>
      <w:pPr>
        <w:spacing w:after="80" w:before="0"/>
        <w:ind w:left="360"/>
      </w:pPr>
      <w:r>
        <w:rPr>
          <w:rFonts w:ascii="Arial" w:cs="Arial" w:eastAsia="Arial" w:hAnsi="Arial"/>
          <w:i/>
          <w:iCs/>
          <w:color w:val="595959"/>
          <w:sz w:val="20"/>
          <w:szCs w:val="20"/>
        </w:rPr>
        <w:t xml:space="preserve">For every preceding/following event pair, verify that the output entity of the preceding event is correctly named as the input of the following event. Check PTM state, oligomeric state, complex state, and accumulated modifications. Diagrams in the pathway report are authoritative for entity names.</w:t>
      </w:r>
    </w:p>
    <w:p>
      <w:pPr>
        <w:spacing w:after="8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Priority guide: HIGH = mismatch affects functionally required modification state; MEDIUM = modification in diagram but absent from title/summation; LOW = biologically ambiguous or heterologous system only.</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800"/>
        <w:gridCol w:w="720"/>
        <w:gridCol w:w="1120"/>
      </w:tblGrid>
      <w:tr>
        <w:trPr>
          <w:tblHeader/>
        </w:trPr>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Preceding Event</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Output Entity Named</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Following Event</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 Entity Named</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Consistent?</w:t>
            </w:r>
          </w:p>
        </w:tc>
        <w:tc>
          <w:tcPr>
            <w:tcW w:type="dxa" w:w="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2 — GO Biological Process Assignments</w:t>
            </w:r>
          </w:p>
        </w:tc>
      </w:tr>
    </w:tbl>
    <w:p>
      <w:pPr>
        <w:spacing w:after="12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Policy: Every pathway SHOULD have a GO BP term (editorial policy) unless out of GO scope. Reactions may carry BP terms when Reactome and GO scope diverge (e.g., 'regulation of X' reactions within pathway X), but should not repeat the parent pathway's term. Use GO terms specific to infection type for infectious disease pathways. Prefer child terms over parent terms.</w:t>
      </w:r>
    </w:p>
    <w:p>
      <w:pPr>
        <w:spacing w:after="8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2.1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7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Pathway / Sub-pathway / Reaction</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 GO BP Term(s) or Status</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Recommended GO Term(s) with IDs</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2.2  GO BP Coverage Notes</w:t>
      </w:r>
    </w:p>
    <w:p>
      <w:pPr>
        <w:spacing w:after="80" w:before="0"/>
        <w:ind w:left="360"/>
      </w:pPr>
      <w:r>
        <w:rPr>
          <w:rFonts w:ascii="Arial" w:cs="Arial" w:eastAsia="Arial" w:hAnsi="Arial"/>
          <w:i/>
          <w:iCs/>
          <w:color w:val="595959"/>
          <w:sz w:val="20"/>
          <w:szCs w:val="20"/>
        </w:rPr>
        <w:t xml:space="preserve">Overall strategy, cross-references to curator comments mentioning GO terms, and any regulation reactions that would benefit from a 'regulation of X' BP term.</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3 — Literature References</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3.1  Preprints Not Labeled</w:t>
      </w:r>
    </w:p>
    <w:p>
      <w:pPr>
        <w:spacing w:after="80" w:before="0"/>
        <w:ind w:left="360"/>
      </w:pPr>
      <w:r>
        <w:rPr>
          <w:rFonts w:ascii="Arial" w:cs="Arial" w:eastAsia="Arial" w:hAnsi="Arial"/>
          <w:i/>
          <w:iCs/>
          <w:color w:val="595959"/>
          <w:sz w:val="20"/>
          <w:szCs w:val="20"/>
        </w:rPr>
        <w:t xml:space="preserve">Flag any citation to bioRxiv/medRxiv not labeled [Preprint].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3.2  Author Name Discrepancies</w:t>
      </w:r>
    </w:p>
    <w:p>
      <w:pPr>
        <w:spacing w:after="80" w:before="0"/>
        <w:ind w:left="360"/>
      </w:pPr>
      <w:r>
        <w:rPr>
          <w:rFonts w:ascii="Arial" w:cs="Arial" w:eastAsia="Arial" w:hAnsi="Arial"/>
          <w:i/>
          <w:iCs/>
          <w:color w:val="595959"/>
          <w:sz w:val="20"/>
          <w:szCs w:val="20"/>
        </w:rPr>
        <w:t xml:space="preserve">Flag author name discrepancies including diacritical marks.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3.3  Comment Text Leaked into Summations</w:t>
      </w:r>
    </w:p>
    <w:p>
      <w:pPr>
        <w:spacing w:after="80" w:before="0"/>
        <w:ind w:left="360"/>
      </w:pPr>
      <w:r>
        <w:rPr>
          <w:rFonts w:ascii="Arial" w:cs="Arial" w:eastAsia="Arial" w:hAnsi="Arial"/>
          <w:i/>
          <w:iCs/>
          <w:color w:val="595959"/>
          <w:sz w:val="20"/>
          <w:szCs w:val="20"/>
        </w:rPr>
        <w:t xml:space="preserve">Flag comment thread text that has leaked into summation bodies.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3.4  References Needing Verification</w:t>
      </w:r>
    </w:p>
    <w:p>
      <w:pPr>
        <w:spacing w:after="80" w:before="0"/>
        <w:ind w:left="360"/>
      </w:pPr>
      <w:r>
        <w:rPr>
          <w:rFonts w:ascii="Arial" w:cs="Arial" w:eastAsia="Arial" w:hAnsi="Arial"/>
          <w:i/>
          <w:iCs/>
          <w:color w:val="595959"/>
          <w:sz w:val="20"/>
          <w:szCs w:val="20"/>
        </w:rPr>
        <w:t xml:space="preserve">Flag any references needing publication status verification.</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3.5  Overall Literature Quality</w:t>
      </w:r>
    </w:p>
    <w:p>
      <w:pPr>
        <w:spacing w:after="80" w:before="0"/>
        <w:ind w:left="360"/>
      </w:pPr>
      <w:r>
        <w:rPr>
          <w:rFonts w:ascii="Arial" w:cs="Arial" w:eastAsia="Arial" w:hAnsi="Arial"/>
          <w:i/>
          <w:iCs/>
          <w:color w:val="595959"/>
          <w:sz w:val="20"/>
          <w:szCs w:val="20"/>
        </w:rPr>
        <w:t xml:space="preserve">Note the overall quality of literature coverage as a strength if warranted.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4 — Grammar, Clarity, and Summation Quality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4.1  Typographical and Grammatical Errors</w:t>
      </w:r>
    </w:p>
    <w:p>
      <w:pPr>
        <w:spacing w:after="80" w:before="0"/>
        <w:ind w:left="360"/>
      </w:pPr>
      <w:r>
        <w:rPr>
          <w:rFonts w:ascii="Arial" w:cs="Arial" w:eastAsia="Arial" w:hAnsi="Arial"/>
          <w:i/>
          <w:iCs/>
          <w:color w:val="595959"/>
          <w:sz w:val="20"/>
          <w:szCs w:val="20"/>
        </w:rPr>
        <w:t xml:space="preserve">List all errors. Note: typos misrepresenting biology = HIGH; other errors = MEDIUM or LOW.</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800"/>
        <w:gridCol w:w="2400"/>
        <w:gridCol w:w="1200"/>
        <w:gridCol w:w="32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 (§ / reaction)</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Error As Written</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Correction</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4.2  Clarity Issues</w:t>
      </w:r>
    </w:p>
    <w:p>
      <w:pPr>
        <w:spacing w:after="80" w:before="0"/>
        <w:ind w:left="360"/>
      </w:pPr>
      <w:r>
        <w:rPr>
          <w:rFonts w:ascii="Arial" w:cs="Arial" w:eastAsia="Arial" w:hAnsi="Arial"/>
          <w:i/>
          <w:iCs/>
          <w:color w:val="595959"/>
          <w:sz w:val="20"/>
          <w:szCs w:val="20"/>
        </w:rPr>
        <w:t xml:space="preserve">Missing acronym expansions, confusing concept mixing, ambiguous statements, undefined technical terms. Note all curator comments that flag grammar or clarity issues.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describe issues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5 — General Curation Quality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5.1  Strengths</w:t>
      </w:r>
    </w:p>
    <w:p>
      <w:pPr>
        <w:spacing w:after="80" w:before="0"/>
        <w:ind w:left="360"/>
      </w:pPr>
      <w:r>
        <w:rPr>
          <w:rFonts w:ascii="Arial" w:cs="Arial" w:eastAsia="Arial" w:hAnsi="Arial"/>
          <w:i/>
          <w:iCs/>
          <w:color w:val="595959"/>
          <w:sz w:val="20"/>
          <w:szCs w:val="20"/>
        </w:rPr>
        <w:t xml:space="preserve">Literature depth, strain/cell-line provenance, inference handling, consistent terminology, Curator Guide compliance.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5.2  Areas for Improvement</w:t>
      </w:r>
    </w:p>
    <w:p>
      <w:pPr>
        <w:spacing w:after="80" w:before="0"/>
        <w:ind w:left="360"/>
      </w:pPr>
      <w:r>
        <w:rPr>
          <w:rFonts w:ascii="Arial" w:cs="Arial" w:eastAsia="Arial" w:hAnsi="Arial"/>
          <w:i/>
          <w:iCs/>
          <w:color w:val="595959"/>
          <w:sz w:val="20"/>
          <w:szCs w:val="20"/>
        </w:rPr>
        <w:t xml:space="preserve">Systemic patterns, missing author attributions, missing pathway-level GO BP terms, redundant reaction-level BP terms, missed 'regulation of X' opportunities, inferred events without required language.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6 — Prioritized Issue Summary</w:t>
            </w:r>
          </w:p>
        </w:tc>
      </w:tr>
    </w:tbl>
    <w:p>
      <w:pPr>
        <w:spacing w:after="12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All issues from Sections 1–5 consolidated in one table, including all Section 1.3 entity chain mismatches. Sorted HIGH → MEDIUM → LOW within each type.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Borders>
              <w:top w:val="none" w:color="FFFFFF" w:sz="0"/>
              <w:left w:val="none" w:color="FFFFFF" w:sz="0"/>
              <w:bottom w:val="none" w:color="FFFFFF" w:sz="0"/>
              <w:right w:val="none" w:color="FFFFFF" w:sz="0"/>
            </w:tcBorders>
            <w:shd w:fill="FFFFFF" w:val="clear"/>
          </w:tcPr>
          <w:p>
            <w:r>
              <w:rPr>
                <w:rFonts w:ascii="Arial" w:cs="Arial" w:eastAsia="Arial" w:hAnsi="Arial"/>
                <w:b/>
                <w:bCs/>
                <w:sz w:val="20"/>
                <w:szCs w:val="20"/>
              </w:rPr>
              <w:t xml:space="preserve">Priority Key:</w:t>
            </w:r>
          </w:p>
        </w:tc>
        <w:tc>
          <w:tcPr>
            <w:tcBorders>
              <w:top w:val="single" w:color="C00000" w:sz="1"/>
              <w:left w:val="single" w:color="C00000" w:sz="1"/>
              <w:bottom w:val="single" w:color="C00000" w:sz="1"/>
              <w:right w:val="single" w:color="C00000" w:sz="1"/>
            </w:tcBorders>
            <w:shd w:fill="FCE4E4" w:val="clear"/>
            <w:tcMar>
              <w:top w:type="dxa" w:w="40"/>
              <w:left w:type="dxa" w:w="80"/>
              <w:bottom w:type="dxa" w:w="40"/>
              <w:right w:type="dxa" w:w="80"/>
            </w:tcMar>
          </w:tcPr>
          <w:p>
            <w:pPr>
              <w:jc w:val="center"/>
            </w:pPr>
            <w:r>
              <w:rPr>
                <w:rFonts w:ascii="Arial" w:cs="Arial" w:eastAsia="Arial" w:hAnsi="Arial"/>
                <w:b/>
                <w:bCs/>
                <w:color w:val="C00000"/>
                <w:sz w:val="20"/>
                <w:szCs w:val="20"/>
              </w:rPr>
              <w:t xml:space="preserve">HIGH</w:t>
            </w:r>
          </w:p>
        </w:tc>
        <w:tc>
          <w:tcPr>
            <w:tcBorders>
              <w:top w:val="single" w:color="BF5700" w:sz="1"/>
              <w:left w:val="single" w:color="BF5700" w:sz="1"/>
              <w:bottom w:val="single" w:color="BF5700" w:sz="1"/>
              <w:right w:val="single" w:color="BF5700" w:sz="1"/>
            </w:tcBorders>
            <w:shd w:fill="FEF3E2" w:val="clear"/>
            <w:tcMar>
              <w:top w:type="dxa" w:w="40"/>
              <w:left w:type="dxa" w:w="80"/>
              <w:bottom w:type="dxa" w:w="40"/>
              <w:right w:type="dxa" w:w="80"/>
            </w:tcMar>
          </w:tcPr>
          <w:p>
            <w:pPr>
              <w:jc w:val="center"/>
            </w:pPr>
            <w:r>
              <w:rPr>
                <w:rFonts w:ascii="Arial" w:cs="Arial" w:eastAsia="Arial" w:hAnsi="Arial"/>
                <w:b/>
                <w:bCs/>
                <w:color w:val="BF5700"/>
                <w:sz w:val="20"/>
                <w:szCs w:val="20"/>
              </w:rPr>
              <w:t xml:space="preserve">MEDIUM</w:t>
            </w:r>
          </w:p>
        </w:tc>
        <w:tc>
          <w:tcPr>
            <w:tcBorders>
              <w:top w:val="single" w:color="375623" w:sz="1"/>
              <w:left w:val="single" w:color="375623" w:sz="1"/>
              <w:bottom w:val="single" w:color="375623" w:sz="1"/>
              <w:right w:val="single" w:color="375623" w:sz="1"/>
            </w:tcBorders>
            <w:shd w:fill="EBF5E1" w:val="clear"/>
            <w:tcMar>
              <w:top w:type="dxa" w:w="40"/>
              <w:left w:type="dxa" w:w="80"/>
              <w:bottom w:type="dxa" w:w="40"/>
              <w:right w:type="dxa" w:w="80"/>
            </w:tcMar>
          </w:tcPr>
          <w:p>
            <w:pPr>
              <w:jc w:val="center"/>
            </w:pPr>
            <w:r>
              <w:rPr>
                <w:rFonts w:ascii="Arial" w:cs="Arial" w:eastAsia="Arial" w:hAnsi="Arial"/>
                <w:b/>
                <w:bCs/>
                <w:color w:val="375623"/>
                <w:sz w:val="20"/>
                <w:szCs w:val="20"/>
              </w:rPr>
              <w:t xml:space="preserve">LOW</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400"/>
        <w:gridCol w:w="760"/>
        <w:gridCol w:w="34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Section(s)</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b/>
                <w:bCs/>
                <w:color w:val="C00000"/>
                <w:sz w:val="20"/>
                <w:szCs w:val="20"/>
              </w:rPr>
              <w:t xml:space="preserve">HIGH</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BF5700"/>
                <w:sz w:val="20"/>
                <w:szCs w:val="20"/>
              </w:rPr>
              <w:t xml:space="preserve">MEDIUM</w:t>
            </w:r>
          </w:p>
        </w:tc>
        <w:tc>
          <w:tcPr>
            <w:tcW w:type="dxa" w:w="3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b/>
                <w:bCs/>
                <w:color w:val="BF5700"/>
                <w:sz w:val="20"/>
                <w:szCs w:val="20"/>
              </w:rPr>
              <w:t xml:space="preserve">MEDIUM</w:t>
            </w:r>
          </w:p>
        </w:tc>
        <w:tc>
          <w:tcPr>
            <w:tcW w:type="dxa" w:w="3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b/>
                <w:bCs/>
                <w:color w:val="375623"/>
                <w:sz w:val="20"/>
                <w:szCs w:val="20"/>
              </w:rPr>
              <w:t xml:space="preserve">LOW</w:t>
            </w:r>
          </w:p>
        </w:tc>
        <w:tc>
          <w:tcPr>
            <w:tcW w:type="dxa" w:w="3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b/>
                <w:bCs/>
                <w:color w:val="375623"/>
                <w:sz w:val="20"/>
                <w:szCs w:val="20"/>
              </w:rPr>
              <w:t xml:space="preserve">LOW</w:t>
            </w:r>
          </w:p>
        </w:tc>
        <w:tc>
          <w:tcPr>
            <w:tcW w:type="dxa" w:w="3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8A" w:val="clear"/>
            <w:tcMar>
              <w:top w:type="dxa" w:w="80"/>
              <w:left w:type="dxa" w:w="160"/>
              <w:bottom w:type="dxa" w:w="80"/>
              <w:right w:type="dxa" w:w="160"/>
            </w:tcMar>
          </w:tcPr>
          <w:p>
            <w:r>
              <w:rPr>
                <w:rFonts w:ascii="Arial" w:cs="Arial" w:eastAsia="Arial" w:hAnsi="Arial"/>
                <w:b/>
                <w:bCs/>
                <w:color w:val="FFFFFF"/>
                <w:sz w:val="26"/>
                <w:szCs w:val="26"/>
              </w:rPr>
              <w:t xml:space="preserve">Appendix — Spot-Check Results</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UniProt Accession Verification</w:t>
      </w:r>
    </w:p>
    <w:p>
      <w:pPr>
        <w:spacing w:after="80" w:before="0"/>
        <w:ind w:left="360"/>
      </w:pPr>
      <w:r>
        <w:rPr>
          <w:rFonts w:ascii="Arial" w:cs="Arial" w:eastAsia="Arial" w:hAnsi="Arial"/>
          <w:i/>
          <w:iCs/>
          <w:color w:val="595959"/>
          <w:sz w:val="20"/>
          <w:szCs w:val="20"/>
        </w:rPr>
        <w:t xml:space="preserve">Spot-check 3–5 UniProt accessions against the UniProt REST API (https://rest.uniprot.org/uniprotkb/{accession}). Flag any that return 404 or redirect.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Accession</w:t>
            </w:r>
          </w:p>
        </w:tc>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 Name</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9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API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1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 / Notes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Reactome ContentService API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60" w:before="0"/>
            </w:pPr>
            <w:r>
              <w:rPr>
                <w:rFonts w:ascii="Arial" w:cs="Arial" w:eastAsia="Arial" w:hAnsi="Arial"/>
                <w:i/>
                <w:iCs/>
                <w:color w:val="BBBBBB"/>
                <w:sz w:val="20"/>
                <w:szCs w:val="20"/>
              </w:rPr>
              <w:t xml:space="preserve">Available / Unavailable — note impact on review completeness</w:t>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Scope Note</w:t>
      </w:r>
    </w:p>
    <w:p>
      <w:pPr>
        <w:spacing w:after="80" w:before="0"/>
        <w:ind w:left="360"/>
      </w:pPr>
      <w:r>
        <w:rPr>
          <w:rFonts w:ascii="Arial" w:cs="Arial" w:eastAsia="Arial" w:hAnsi="Arial"/>
          <w:i/>
          <w:iCs/>
          <w:color w:val="595959"/>
          <w:sz w:val="20"/>
          <w:szCs w:val="20"/>
        </w:rPr>
        <w:t xml:space="preserve">If the pathway has more than 50 reactions and a sample was reviewed, note here which reactions were covered and which were deferred.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Full pathway reviewed / Sampled reactions: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spacing w:after="120" w:before="0"/>
      </w:pPr>
      <w:r>
        <w:rPr>
          <w:rFonts w:ascii="Arial" w:cs="Arial" w:eastAsia="Arial" w:hAnsi="Arial"/>
          <w:i/>
          <w:iCs/>
          <w:color w:val="595959"/>
          <w:sz w:val="18"/>
          <w:szCs w:val="18"/>
        </w:rPr>
        <w:t xml:space="preserve">Generated by the /curation-review Claude Code skill  |  reactome-curator-workflows  |  Curator Guide V94  |  </w:t>
      </w:r>
      <w:r>
        <w:rPr>
          <w:rFonts w:ascii="Arial" w:cs="Arial" w:eastAsia="Arial" w:hAnsi="Arial"/>
          <w:i/>
          <w:iCs/>
          <w:color w:val="1F7A8C"/>
          <w:sz w:val="18"/>
          <w:szCs w:val="18"/>
        </w:rPr>
        <w:t xml:space="preserve">https://github.com/reactome/reactome-curator-workflows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1"/>
      </w:pBdr>
      <w:spacing w:after="0"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1"/>
      </w:pBdr>
      <w:spacing w:after="80" w:before="0"/>
    </w:pPr>
    <w:r>
      <w:rPr>
        <w:rFonts w:ascii="Arial" w:cs="Arial" w:eastAsia="Arial" w:hAnsi="Arial"/>
        <w:color w:val="595959"/>
        <w:sz w:val="18"/>
        <w:szCs w:val="18"/>
      </w:rPr>
      <w:t xml:space="preserve">Reactome Internal Curation Review Template  |  Curator Guide V94  |  /curation-review skill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7A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2026-04-16T15:16:09.309Z</dcterms:created>
  <dcterms:modified xsi:type="dcterms:W3CDTF">2026-04-16T15:16:09.310Z</dcterms:modified>
</cp:coreProperties>
</file>

<file path=docProps/custom.xml><?xml version="1.0" encoding="utf-8"?>
<Properties xmlns="http://schemas.openxmlformats.org/officeDocument/2006/custom-properties" xmlns:vt="http://schemas.openxmlformats.org/officeDocument/2006/docPropsVTypes"/>
</file>