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03793F"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3793F"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03793F"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Default="00AC72C7" w:rsidP="00AC72C7">
      <w:pPr>
        <w:pStyle w:val="Heading4"/>
        <w:ind w:left="2268"/>
        <w:rPr>
          <w:lang w:val="en-US"/>
        </w:rPr>
      </w:pPr>
      <w:bookmarkStart w:id="70" w:name="_Toc356493429"/>
      <w:r w:rsidRPr="00411908">
        <w:rPr>
          <w:lang w:val="en-US"/>
        </w:rPr>
        <w:t>Javascript: The difference of the language</w:t>
      </w:r>
      <w:bookmarkEnd w:id="70"/>
    </w:p>
    <w:p w:rsidR="00254BAA" w:rsidRPr="00254BAA" w:rsidRDefault="00254BAA" w:rsidP="00254BAA">
      <w:pPr>
        <w:rPr>
          <w:lang w:val="en-US"/>
        </w:rPr>
      </w:pPr>
    </w:p>
    <w:p w:rsidR="006277E6" w:rsidRDefault="00B05ED8" w:rsidP="006277E6">
      <w:pPr>
        <w:pStyle w:val="Heading3"/>
        <w:ind w:left="1985"/>
      </w:pPr>
      <w:bookmarkStart w:id="71" w:name="_Toc356493430"/>
      <w:r>
        <w:t>SQLite</w:t>
      </w:r>
      <w:bookmarkEnd w:id="71"/>
    </w:p>
    <w:p w:rsidR="00254BAA" w:rsidRPr="00254BAA" w:rsidRDefault="00254BAA" w:rsidP="00254BAA"/>
    <w:p w:rsidR="00507859" w:rsidRDefault="00507859" w:rsidP="00507859">
      <w:r>
        <w:t>SQLite is een relatione</w:t>
      </w:r>
      <w:r w:rsidR="00254BAA">
        <w:t xml:space="preserve">el database management systeem en </w:t>
      </w:r>
      <w:r w:rsidRPr="00254BAA">
        <w:t>implementeert de meeste SQL</w:t>
      </w:r>
      <w:r w:rsidR="00254BAA" w:rsidRPr="00254BAA">
        <w:t xml:space="preserve"> standaards. SQLite wordt vooral gebruikt als embe</w:t>
      </w:r>
      <w:r w:rsidR="00254BAA">
        <w:t>dded</w:t>
      </w:r>
      <w:r w:rsidR="00FB3A16">
        <w:t xml:space="preserve"> database langs client</w:t>
      </w:r>
      <w:r w:rsidR="00254BAA">
        <w:t xml:space="preserve">side. We vinden deze database bijvoorbeeld terug in application software zoals als </w:t>
      </w:r>
      <w:r w:rsidR="00FB3A16">
        <w:t>het</w:t>
      </w:r>
      <w:r w:rsidR="00254BAA">
        <w:t xml:space="preserve"> android platform. </w:t>
      </w:r>
      <w:r w:rsidR="00FB3A16">
        <w:t>Omdat we alle data langs clientside moeten bijhouden hebben we geen andere keus dan deze database te gebruiken.</w:t>
      </w:r>
    </w:p>
    <w:p w:rsidR="00254BAA" w:rsidRPr="00254BAA" w:rsidRDefault="00254BAA" w:rsidP="00507859"/>
    <w:p w:rsidR="00B05ED8" w:rsidRDefault="00533C14" w:rsidP="00E540E7">
      <w:pPr>
        <w:pStyle w:val="Heading3"/>
        <w:ind w:left="1985"/>
      </w:pPr>
      <w:bookmarkStart w:id="72" w:name="_Toc356493431"/>
      <w:r>
        <w:t>Web</w:t>
      </w:r>
      <w:r w:rsidR="00B05ED8">
        <w:t>SQL</w:t>
      </w:r>
      <w:bookmarkEnd w:id="72"/>
      <w:r>
        <w:t xml:space="preserve"> &amp; IndexedDB</w:t>
      </w:r>
    </w:p>
    <w:p w:rsidR="00254BAA" w:rsidRDefault="00254BAA" w:rsidP="00254BAA"/>
    <w:p w:rsidR="00533C14" w:rsidRDefault="00254BAA" w:rsidP="00254BAA">
      <w:r>
        <w:t xml:space="preserve">WebSQL is een </w:t>
      </w:r>
      <w:r w:rsidR="00FB3A16">
        <w:t xml:space="preserve">lightweight </w:t>
      </w:r>
      <w:r>
        <w:t xml:space="preserve">SQLite database die we terug vinden in de Google Chrome en Apple </w:t>
      </w:r>
      <w:r w:rsidR="00FB3A16">
        <w:t xml:space="preserve">Safari browser. Dit zijn ook de browsers die respectievelijk gesupporteerd worden door Android en IOs, de twee belangrijkste besturingssystemen die we terug vinden in de wereld van tablets en smartphones. </w:t>
      </w:r>
    </w:p>
    <w:p w:rsidR="00533C14" w:rsidRDefault="00533C14" w:rsidP="00254BAA">
      <w:pPr>
        <w:rPr>
          <w:rStyle w:val="st"/>
          <w:rFonts w:cs="Arial"/>
          <w:color w:val="222222"/>
        </w:rPr>
      </w:pPr>
      <w:r w:rsidRPr="00533C14">
        <w:lastRenderedPageBreak/>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w:t>
      </w:r>
      <w:r w:rsidR="00896309">
        <w:rPr>
          <w:rStyle w:val="st"/>
          <w:rFonts w:cs="Arial"/>
          <w:color w:val="222222"/>
        </w:rPr>
        <w:t xml:space="preserve"> We sommen de voornaamste voor- en nadelen van beide in onderstaande tabel op.</w:t>
      </w:r>
    </w:p>
    <w:p w:rsidR="00533C14" w:rsidRDefault="00533C14" w:rsidP="00254BAA">
      <w:pPr>
        <w:rPr>
          <w:rStyle w:val="st"/>
          <w:rFonts w:cs="Arial"/>
          <w:color w:val="222222"/>
        </w:rPr>
      </w:pP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541"/>
        <w:gridCol w:w="2791"/>
        <w:gridCol w:w="2706"/>
      </w:tblGrid>
      <w:tr w:rsidR="00533C14" w:rsidTr="000A3D15">
        <w:trPr>
          <w:trHeight w:val="113"/>
          <w:jc w:val="center"/>
        </w:trPr>
        <w:tc>
          <w:tcPr>
            <w:tcW w:w="5018" w:type="dxa"/>
            <w:gridSpan w:val="2"/>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WebSQL</w:t>
            </w:r>
          </w:p>
        </w:tc>
        <w:tc>
          <w:tcPr>
            <w:tcW w:w="5542" w:type="dxa"/>
            <w:gridSpan w:val="2"/>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IndexDB</w:t>
            </w:r>
          </w:p>
        </w:tc>
      </w:tr>
      <w:tr w:rsidR="00533C14" w:rsidTr="000A3D15">
        <w:trPr>
          <w:trHeight w:val="113"/>
          <w:jc w:val="center"/>
        </w:trPr>
        <w:tc>
          <w:tcPr>
            <w:tcW w:w="2530" w:type="dxa"/>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Voordelen</w:t>
            </w:r>
          </w:p>
        </w:tc>
        <w:tc>
          <w:tcPr>
            <w:tcW w:w="2488" w:type="dxa"/>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Nadelen</w:t>
            </w:r>
          </w:p>
        </w:tc>
        <w:tc>
          <w:tcPr>
            <w:tcW w:w="2814" w:type="dxa"/>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Voordelen</w:t>
            </w:r>
          </w:p>
        </w:tc>
        <w:tc>
          <w:tcPr>
            <w:tcW w:w="2728" w:type="dxa"/>
            <w:tcBorders>
              <w:bottom w:val="single" w:sz="12" w:space="0" w:color="FFFFFF" w:themeColor="background1"/>
            </w:tcBorders>
            <w:shd w:val="clear" w:color="auto" w:fill="A6A6A6" w:themeFill="background1" w:themeFillShade="A6"/>
            <w:vAlign w:val="center"/>
          </w:tcPr>
          <w:p w:rsidR="00533C14" w:rsidRPr="00B02910" w:rsidRDefault="00533C14" w:rsidP="003B0854">
            <w:pPr>
              <w:ind w:left="-8"/>
              <w:jc w:val="center"/>
              <w:rPr>
                <w:color w:val="FFFFFF" w:themeColor="background1"/>
              </w:rPr>
            </w:pPr>
            <w:r>
              <w:rPr>
                <w:color w:val="FFFFFF" w:themeColor="background1"/>
              </w:rPr>
              <w:t>Nadelen</w:t>
            </w:r>
          </w:p>
        </w:tc>
      </w:tr>
      <w:tr w:rsidR="00533C14" w:rsidTr="00955C4B">
        <w:trPr>
          <w:trHeight w:val="113"/>
          <w:jc w:val="center"/>
        </w:trPr>
        <w:tc>
          <w:tcPr>
            <w:tcW w:w="2530" w:type="dxa"/>
            <w:shd w:val="clear" w:color="auto" w:fill="F2F2F2" w:themeFill="background1" w:themeFillShade="F2"/>
            <w:vAlign w:val="center"/>
          </w:tcPr>
          <w:p w:rsidR="00533C14" w:rsidRDefault="00533C14" w:rsidP="00533C14">
            <w:pPr>
              <w:ind w:left="-8"/>
            </w:pPr>
            <w:r>
              <w:t xml:space="preserve">Gesupporteerd door Safari en Chrome, de twee browsers die </w:t>
            </w:r>
            <w:r w:rsidR="000A3D15">
              <w:t>we terugvinden op IOs en android, de belangrijkste besturingssystemen voor tablets en smartphones</w:t>
            </w:r>
          </w:p>
        </w:tc>
        <w:tc>
          <w:tcPr>
            <w:tcW w:w="2488" w:type="dxa"/>
            <w:shd w:val="clear" w:color="auto" w:fill="F2F2F2" w:themeFill="background1" w:themeFillShade="F2"/>
          </w:tcPr>
          <w:p w:rsidR="00533C14" w:rsidRDefault="00955C4B" w:rsidP="003B0854">
            <w:pPr>
              <w:ind w:left="-8"/>
            </w:pPr>
            <w:r>
              <w:t>Niet gesupporteerd door F</w:t>
            </w:r>
            <w:r w:rsidR="000A3D15">
              <w:t>irefox en microsoft browsers</w:t>
            </w:r>
          </w:p>
        </w:tc>
        <w:tc>
          <w:tcPr>
            <w:tcW w:w="2814" w:type="dxa"/>
            <w:shd w:val="clear" w:color="auto" w:fill="F2F2F2" w:themeFill="background1" w:themeFillShade="F2"/>
          </w:tcPr>
          <w:p w:rsidR="00533C14" w:rsidRDefault="00955C4B" w:rsidP="003B0854">
            <w:pPr>
              <w:ind w:left="-8"/>
            </w:pPr>
            <w:r>
              <w:t>Gesupporteerd door Firefox en Microsoft browsers</w:t>
            </w:r>
          </w:p>
        </w:tc>
        <w:tc>
          <w:tcPr>
            <w:tcW w:w="2728" w:type="dxa"/>
            <w:shd w:val="clear" w:color="auto" w:fill="F2F2F2" w:themeFill="background1" w:themeFillShade="F2"/>
          </w:tcPr>
          <w:p w:rsidR="00533C14" w:rsidRDefault="00955C4B" w:rsidP="003B0854">
            <w:r>
              <w:t>Niet gesupporteerd door Safari en Chrome</w:t>
            </w:r>
          </w:p>
        </w:tc>
      </w:tr>
      <w:tr w:rsidR="000A3D15" w:rsidTr="00896309">
        <w:trPr>
          <w:trHeight w:val="113"/>
          <w:jc w:val="center"/>
        </w:trPr>
        <w:tc>
          <w:tcPr>
            <w:tcW w:w="2530" w:type="dxa"/>
            <w:shd w:val="clear" w:color="auto" w:fill="F2F2F2" w:themeFill="background1" w:themeFillShade="F2"/>
          </w:tcPr>
          <w:p w:rsidR="000A3D15" w:rsidRPr="00955C4B" w:rsidRDefault="000A3D15" w:rsidP="00955C4B">
            <w:pPr>
              <w:ind w:left="-8"/>
              <w:rPr>
                <w:lang w:val="en-US"/>
              </w:rPr>
            </w:pPr>
            <w:r w:rsidRPr="00955C4B">
              <w:rPr>
                <w:lang w:val="en-US"/>
              </w:rPr>
              <w:t>Echte</w:t>
            </w:r>
            <w:r w:rsidR="00955C4B">
              <w:rPr>
                <w:lang w:val="en-US"/>
              </w:rPr>
              <w:t xml:space="preserve"> relationele</w:t>
            </w:r>
            <w:r w:rsidRPr="00955C4B">
              <w:rPr>
                <w:lang w:val="en-US"/>
              </w:rPr>
              <w:t xml:space="preserve"> SQL</w:t>
            </w:r>
            <w:r w:rsidR="00955C4B">
              <w:rPr>
                <w:lang w:val="en-US"/>
              </w:rPr>
              <w:t xml:space="preserve"> database</w:t>
            </w:r>
            <w:r w:rsidR="00955C4B" w:rsidRPr="00955C4B">
              <w:rPr>
                <w:lang w:val="en-US"/>
              </w:rPr>
              <w:t xml:space="preserve"> </w:t>
            </w:r>
          </w:p>
        </w:tc>
        <w:tc>
          <w:tcPr>
            <w:tcW w:w="2488" w:type="dxa"/>
            <w:shd w:val="clear" w:color="auto" w:fill="F2F2F2" w:themeFill="background1" w:themeFillShade="F2"/>
            <w:vAlign w:val="center"/>
          </w:tcPr>
          <w:p w:rsidR="000A3D15" w:rsidRPr="00955C4B" w:rsidRDefault="000A3D15" w:rsidP="003B0854">
            <w:pPr>
              <w:ind w:left="-8"/>
              <w:rPr>
                <w:lang w:val="en-US"/>
              </w:rPr>
            </w:pPr>
          </w:p>
        </w:tc>
        <w:tc>
          <w:tcPr>
            <w:tcW w:w="2814" w:type="dxa"/>
            <w:shd w:val="clear" w:color="auto" w:fill="F2F2F2" w:themeFill="background1" w:themeFillShade="F2"/>
            <w:vAlign w:val="center"/>
          </w:tcPr>
          <w:p w:rsidR="000A3D15" w:rsidRPr="00955C4B" w:rsidRDefault="000A3D15" w:rsidP="003B0854">
            <w:pPr>
              <w:ind w:left="-8"/>
              <w:rPr>
                <w:lang w:val="en-US"/>
              </w:rPr>
            </w:pPr>
          </w:p>
        </w:tc>
        <w:tc>
          <w:tcPr>
            <w:tcW w:w="2728" w:type="dxa"/>
            <w:shd w:val="clear" w:color="auto" w:fill="F2F2F2" w:themeFill="background1" w:themeFillShade="F2"/>
            <w:vAlign w:val="center"/>
          </w:tcPr>
          <w:p w:rsidR="000A3D15" w:rsidRDefault="000A3D15" w:rsidP="003B0854">
            <w:r>
              <w:t>Geen SQL, key-value pair met een index.</w:t>
            </w:r>
            <w:r w:rsidR="003A66B4">
              <w:t xml:space="preserve"> Joins moeten bijvoorbeeld manueel gebeuren.</w:t>
            </w:r>
          </w:p>
        </w:tc>
      </w:tr>
      <w:tr w:rsidR="00955C4B" w:rsidTr="000A3D15">
        <w:trPr>
          <w:trHeight w:val="113"/>
          <w:jc w:val="center"/>
        </w:trPr>
        <w:tc>
          <w:tcPr>
            <w:tcW w:w="2530" w:type="dxa"/>
            <w:shd w:val="clear" w:color="auto" w:fill="F2F2F2" w:themeFill="background1" w:themeFillShade="F2"/>
            <w:vAlign w:val="center"/>
          </w:tcPr>
          <w:p w:rsidR="00955C4B" w:rsidRDefault="00955C4B" w:rsidP="00533C14">
            <w:pPr>
              <w:ind w:left="-8"/>
            </w:pPr>
            <w:r>
              <w:t>Queries in transacties met rollbacks</w:t>
            </w:r>
          </w:p>
        </w:tc>
        <w:tc>
          <w:tcPr>
            <w:tcW w:w="2488" w:type="dxa"/>
            <w:shd w:val="clear" w:color="auto" w:fill="F2F2F2" w:themeFill="background1" w:themeFillShade="F2"/>
            <w:vAlign w:val="center"/>
          </w:tcPr>
          <w:p w:rsidR="00955C4B" w:rsidRDefault="00955C4B" w:rsidP="003B0854">
            <w:pPr>
              <w:ind w:left="-8"/>
            </w:pPr>
          </w:p>
        </w:tc>
        <w:tc>
          <w:tcPr>
            <w:tcW w:w="2814" w:type="dxa"/>
            <w:shd w:val="clear" w:color="auto" w:fill="F2F2F2" w:themeFill="background1" w:themeFillShade="F2"/>
            <w:vAlign w:val="center"/>
          </w:tcPr>
          <w:p w:rsidR="00955C4B" w:rsidRDefault="00955C4B" w:rsidP="003B0854">
            <w:pPr>
              <w:ind w:left="-8"/>
            </w:pPr>
          </w:p>
        </w:tc>
        <w:tc>
          <w:tcPr>
            <w:tcW w:w="2728" w:type="dxa"/>
            <w:shd w:val="clear" w:color="auto" w:fill="F2F2F2" w:themeFill="background1" w:themeFillShade="F2"/>
            <w:vAlign w:val="center"/>
          </w:tcPr>
          <w:p w:rsidR="00955C4B" w:rsidRDefault="00955C4B" w:rsidP="00955C4B"/>
        </w:tc>
      </w:tr>
      <w:tr w:rsidR="00955C4B" w:rsidTr="003A66B4">
        <w:trPr>
          <w:trHeight w:val="113"/>
          <w:jc w:val="center"/>
        </w:trPr>
        <w:tc>
          <w:tcPr>
            <w:tcW w:w="2530" w:type="dxa"/>
            <w:shd w:val="clear" w:color="auto" w:fill="F2F2F2" w:themeFill="background1" w:themeFillShade="F2"/>
            <w:vAlign w:val="center"/>
          </w:tcPr>
          <w:p w:rsidR="00955C4B" w:rsidRDefault="00955C4B" w:rsidP="00533C14">
            <w:pPr>
              <w:ind w:left="-8"/>
            </w:pPr>
          </w:p>
        </w:tc>
        <w:tc>
          <w:tcPr>
            <w:tcW w:w="2488" w:type="dxa"/>
            <w:shd w:val="clear" w:color="auto" w:fill="F2F2F2" w:themeFill="background1" w:themeFillShade="F2"/>
            <w:vAlign w:val="center"/>
          </w:tcPr>
          <w:p w:rsidR="00955C4B" w:rsidRDefault="00955C4B" w:rsidP="003B0854">
            <w:pPr>
              <w:ind w:left="-8"/>
            </w:pPr>
            <w:r>
              <w:t>Deprecated door het W3C sinds oktober 2010</w:t>
            </w:r>
            <w:r w:rsidR="003A66B4">
              <w:t>. De specificaties worden niet meer ondersteund.</w:t>
            </w:r>
          </w:p>
        </w:tc>
        <w:tc>
          <w:tcPr>
            <w:tcW w:w="2814" w:type="dxa"/>
            <w:shd w:val="clear" w:color="auto" w:fill="F2F2F2" w:themeFill="background1" w:themeFillShade="F2"/>
          </w:tcPr>
          <w:p w:rsidR="00955C4B" w:rsidRDefault="00955C4B" w:rsidP="003B0854">
            <w:pPr>
              <w:ind w:left="-8"/>
            </w:pPr>
          </w:p>
        </w:tc>
        <w:tc>
          <w:tcPr>
            <w:tcW w:w="2728" w:type="dxa"/>
            <w:shd w:val="clear" w:color="auto" w:fill="F2F2F2" w:themeFill="background1" w:themeFillShade="F2"/>
            <w:vAlign w:val="center"/>
          </w:tcPr>
          <w:p w:rsidR="00955C4B" w:rsidRDefault="00955C4B" w:rsidP="00955C4B"/>
        </w:tc>
      </w:tr>
      <w:tr w:rsidR="00955C4B" w:rsidTr="003A66B4">
        <w:trPr>
          <w:trHeight w:val="113"/>
          <w:jc w:val="center"/>
        </w:trPr>
        <w:tc>
          <w:tcPr>
            <w:tcW w:w="2530" w:type="dxa"/>
            <w:shd w:val="clear" w:color="auto" w:fill="F2F2F2" w:themeFill="background1" w:themeFillShade="F2"/>
          </w:tcPr>
          <w:p w:rsidR="00955C4B" w:rsidRDefault="003A66B4" w:rsidP="00533C14">
            <w:pPr>
              <w:ind w:left="-8"/>
            </w:pPr>
            <w:r>
              <w:t>Asynchroon: Ideaal voor performantie</w:t>
            </w:r>
          </w:p>
        </w:tc>
        <w:tc>
          <w:tcPr>
            <w:tcW w:w="2488" w:type="dxa"/>
            <w:shd w:val="clear" w:color="auto" w:fill="F2F2F2" w:themeFill="background1" w:themeFillShade="F2"/>
          </w:tcPr>
          <w:p w:rsidR="00955C4B" w:rsidRDefault="003A66B4" w:rsidP="003B0854">
            <w:pPr>
              <w:ind w:left="-8"/>
            </w:pPr>
            <w:r>
              <w:t>Asynchroon: Verplicht gebruik van callback functies wat ingewikkelde code veroorzaakt</w:t>
            </w:r>
          </w:p>
        </w:tc>
        <w:tc>
          <w:tcPr>
            <w:tcW w:w="2814" w:type="dxa"/>
            <w:shd w:val="clear" w:color="auto" w:fill="F2F2F2" w:themeFill="background1" w:themeFillShade="F2"/>
          </w:tcPr>
          <w:p w:rsidR="00955C4B" w:rsidRDefault="003A66B4" w:rsidP="003B0854">
            <w:pPr>
              <w:ind w:left="-8"/>
            </w:pPr>
            <w:r w:rsidRPr="003A66B4">
              <w:t>Asynchroon: Ideaal voor performantie</w:t>
            </w:r>
          </w:p>
        </w:tc>
        <w:tc>
          <w:tcPr>
            <w:tcW w:w="2728" w:type="dxa"/>
            <w:shd w:val="clear" w:color="auto" w:fill="F2F2F2" w:themeFill="background1" w:themeFillShade="F2"/>
          </w:tcPr>
          <w:p w:rsidR="00955C4B" w:rsidRDefault="00955C4B" w:rsidP="00955C4B"/>
        </w:tc>
      </w:tr>
      <w:tr w:rsidR="00896309" w:rsidTr="003A66B4">
        <w:trPr>
          <w:trHeight w:val="113"/>
          <w:jc w:val="center"/>
        </w:trPr>
        <w:tc>
          <w:tcPr>
            <w:tcW w:w="2530" w:type="dxa"/>
            <w:shd w:val="clear" w:color="auto" w:fill="F2F2F2" w:themeFill="background1" w:themeFillShade="F2"/>
          </w:tcPr>
          <w:p w:rsidR="00896309" w:rsidRDefault="00896309" w:rsidP="00533C14">
            <w:pPr>
              <w:ind w:left="-8"/>
            </w:pPr>
          </w:p>
        </w:tc>
        <w:tc>
          <w:tcPr>
            <w:tcW w:w="2488" w:type="dxa"/>
            <w:shd w:val="clear" w:color="auto" w:fill="F2F2F2" w:themeFill="background1" w:themeFillShade="F2"/>
          </w:tcPr>
          <w:p w:rsidR="00896309" w:rsidRDefault="00896309" w:rsidP="003B0854">
            <w:pPr>
              <w:ind w:left="-8"/>
            </w:pPr>
            <w:r>
              <w:t xml:space="preserve">Sommige pragma-queries werken uit veiligheidsoverwegingen niet. Zo kan je bvb geen database droppen, kan je er de versie niet van </w:t>
            </w:r>
            <w:r>
              <w:lastRenderedPageBreak/>
              <w:t>opvragen</w:t>
            </w:r>
            <w:bookmarkStart w:id="73" w:name="_GoBack"/>
            <w:bookmarkEnd w:id="73"/>
          </w:p>
        </w:tc>
        <w:tc>
          <w:tcPr>
            <w:tcW w:w="2814" w:type="dxa"/>
            <w:shd w:val="clear" w:color="auto" w:fill="F2F2F2" w:themeFill="background1" w:themeFillShade="F2"/>
          </w:tcPr>
          <w:p w:rsidR="00896309" w:rsidRPr="003A66B4" w:rsidRDefault="00896309" w:rsidP="003B0854">
            <w:pPr>
              <w:ind w:left="-8"/>
            </w:pPr>
          </w:p>
        </w:tc>
        <w:tc>
          <w:tcPr>
            <w:tcW w:w="2728" w:type="dxa"/>
            <w:shd w:val="clear" w:color="auto" w:fill="F2F2F2" w:themeFill="background1" w:themeFillShade="F2"/>
          </w:tcPr>
          <w:p w:rsidR="00896309" w:rsidRDefault="00896309" w:rsidP="00955C4B"/>
        </w:tc>
      </w:tr>
    </w:tbl>
    <w:p w:rsidR="003662C0" w:rsidRDefault="003662C0" w:rsidP="00254BAA"/>
    <w:p w:rsidR="00533C14" w:rsidRDefault="00533C14" w:rsidP="00254BAA">
      <w:r>
        <w:t>De keuze om WebSQL te maken is snel g</w:t>
      </w:r>
      <w:r w:rsidR="00896309">
        <w:t>ebeurd, ook al hangen er enkele</w:t>
      </w:r>
      <w:r>
        <w:t xml:space="preserve"> nadelen aan. Het is echter de enige database die op I</w:t>
      </w:r>
      <w:r w:rsidR="000A3D15">
        <w:t>O</w:t>
      </w:r>
      <w:r>
        <w:t>s en android browsers werkt.</w:t>
      </w:r>
    </w:p>
    <w:p w:rsidR="003662C0" w:rsidRPr="00254BAA" w:rsidRDefault="003662C0" w:rsidP="00254BAA"/>
    <w:p w:rsidR="00AC72C7" w:rsidRDefault="00AC72C7" w:rsidP="00AC72C7">
      <w:pPr>
        <w:pStyle w:val="Heading3"/>
        <w:ind w:left="1985"/>
      </w:pPr>
      <w:bookmarkStart w:id="74" w:name="_Toc356493432"/>
      <w:r>
        <w:t>Application cache &amp; localStorage</w:t>
      </w:r>
      <w:bookmarkEnd w:id="74"/>
    </w:p>
    <w:p w:rsidR="00621D60" w:rsidRPr="00621D60" w:rsidRDefault="00621D60" w:rsidP="00621D60"/>
    <w:p w:rsidR="00621D60" w:rsidRDefault="00621D60" w:rsidP="00621D60">
      <w:pPr>
        <w:pStyle w:val="Heading4"/>
        <w:ind w:left="2410"/>
      </w:pPr>
      <w:bookmarkStart w:id="75" w:name="_Toc356493433"/>
      <w:r>
        <w:t>The meaning of offline</w:t>
      </w:r>
      <w:bookmarkEnd w:id="75"/>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6" w:name="_Toc356493434"/>
      <w:r>
        <w:t>De verschillende soorten browsercache en persistentie technieken</w:t>
      </w:r>
      <w:bookmarkEnd w:id="76"/>
    </w:p>
    <w:p w:rsidR="00AC6CFC" w:rsidRDefault="00AC6CFC" w:rsidP="00AC6CFC"/>
    <w:p w:rsidR="00AC6CFC" w:rsidRPr="00AC6CFC" w:rsidRDefault="00AC6CFC" w:rsidP="00AC6CFC"/>
    <w:p w:rsidR="00621D60" w:rsidRDefault="00D76A1B" w:rsidP="00621D60">
      <w:pPr>
        <w:pStyle w:val="Heading4"/>
        <w:ind w:left="2410"/>
        <w:rPr>
          <w:lang w:val="en-US"/>
        </w:rPr>
      </w:pPr>
      <w:bookmarkStart w:id="77" w:name="_Toc356493435"/>
      <w:r>
        <w:rPr>
          <w:lang w:val="en-US"/>
        </w:rPr>
        <w:t>Application cache</w:t>
      </w:r>
      <w:bookmarkEnd w:id="77"/>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was at a party, one where the guests were mostly strangers to one another. I was part of a little huddle that was awkwardly trying to make </w:t>
      </w:r>
      <w:r w:rsidRPr="00205CF9">
        <w:rPr>
          <w:rFonts w:ascii="Century" w:hAnsi="Century" w:cs="Levenim MT"/>
          <w:color w:val="808080" w:themeColor="background1" w:themeShade="80"/>
          <w:sz w:val="20"/>
          <w:szCs w:val="20"/>
          <w:lang w:val="en-US"/>
        </w:rPr>
        <w:lastRenderedPageBreak/>
        <w:t>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8" w:name="_Toc356493436"/>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lastRenderedPageBreak/>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lastRenderedPageBreak/>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9" w:name="_Toc356493437"/>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93438"/>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1" w:name="_Toc356493439"/>
      <w:r>
        <w:t>Vsftpd FTP Server</w:t>
      </w:r>
      <w:r w:rsidRPr="00BE1606">
        <w:t xml:space="preserve"> 3.0.2</w:t>
      </w:r>
      <w:bookmarkEnd w:id="81"/>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2" w:name="_Toc356493440"/>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93441"/>
      <w:r w:rsidRPr="00475A3D">
        <w:rPr>
          <w:lang w:val="en-US"/>
        </w:rPr>
        <w:lastRenderedPageBreak/>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93442"/>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93443"/>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93444"/>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93445"/>
      <w:r>
        <w:lastRenderedPageBreak/>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93446"/>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93447"/>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93448"/>
      <w:r>
        <w:t>Database in Native android</w:t>
      </w:r>
      <w:bookmarkEnd w:id="90"/>
    </w:p>
    <w:p w:rsidR="006277E6" w:rsidRPr="006277E6" w:rsidRDefault="006277E6" w:rsidP="006277E6">
      <w:pPr>
        <w:pStyle w:val="ListParagraph"/>
        <w:ind w:left="270"/>
        <w:rPr>
          <w:sz w:val="24"/>
          <w:szCs w:val="24"/>
        </w:rPr>
      </w:pPr>
      <w:r w:rsidRPr="006277E6">
        <w:rPr>
          <w:sz w:val="24"/>
          <w:szCs w:val="24"/>
        </w:rPr>
        <w:t xml:space="preserve">De artikels moeten ook offline te lezen zijn. Daarom heb ik geopteerd om de artikels bij te houden in een SQLite database. Tijdens de eerste opstart van de app worden de verschillende tabellen aangemaakt. Dit gebeurt in de onCreate methode van de </w:t>
      </w:r>
      <w:r w:rsidRPr="006277E6">
        <w:rPr>
          <w:sz w:val="24"/>
          <w:szCs w:val="24"/>
        </w:rPr>
        <w:lastRenderedPageBreak/>
        <w:t>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93449"/>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93450"/>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93451"/>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93452"/>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93453"/>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93454"/>
      <w:r>
        <w:lastRenderedPageBreak/>
        <w:t>Testen</w:t>
      </w:r>
      <w:bookmarkEnd w:id="96"/>
    </w:p>
    <w:p w:rsidR="00724DD1" w:rsidRDefault="00724DD1" w:rsidP="00724DD1">
      <w:pPr>
        <w:pStyle w:val="Heading2"/>
      </w:pPr>
      <w:bookmarkStart w:id="97" w:name="_Toc356493455"/>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93456"/>
      <w:r>
        <w:lastRenderedPageBreak/>
        <w:t>Conclusie</w:t>
      </w:r>
      <w:bookmarkEnd w:id="98"/>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2B5289" w:rsidRDefault="002B5289" w:rsidP="002B5289">
      <w:pPr>
        <w:spacing w:after="0"/>
      </w:pPr>
      <w:r>
        <w:t>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734" w:rsidRDefault="00E94734" w:rsidP="000D5BB6">
      <w:pPr>
        <w:spacing w:after="0" w:line="240" w:lineRule="auto"/>
      </w:pPr>
      <w:r>
        <w:separator/>
      </w:r>
    </w:p>
  </w:endnote>
  <w:endnote w:type="continuationSeparator" w:id="0">
    <w:p w:rsidR="00E94734" w:rsidRDefault="00E94734"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734" w:rsidRDefault="00E94734" w:rsidP="000D5BB6">
      <w:pPr>
        <w:spacing w:after="0" w:line="240" w:lineRule="auto"/>
      </w:pPr>
      <w:r>
        <w:separator/>
      </w:r>
    </w:p>
  </w:footnote>
  <w:footnote w:type="continuationSeparator" w:id="0">
    <w:p w:rsidR="00E94734" w:rsidRDefault="00E94734" w:rsidP="000D5BB6">
      <w:pPr>
        <w:spacing w:after="0" w:line="240" w:lineRule="auto"/>
      </w:pPr>
      <w:r>
        <w:continuationSeparator/>
      </w:r>
    </w:p>
  </w:footnote>
  <w:footnote w:id="1">
    <w:p w:rsidR="0003793F" w:rsidRDefault="0003793F" w:rsidP="000D5BB6">
      <w:pPr>
        <w:pStyle w:val="FootnoteText"/>
      </w:pPr>
      <w:r>
        <w:rPr>
          <w:rStyle w:val="FootnoteReference"/>
        </w:rPr>
        <w:footnoteRef/>
      </w:r>
      <w:r>
        <w:t>Voor meer info http://nl.wikipedia.org/wiki/MoSCoW-methode</w:t>
      </w:r>
    </w:p>
    <w:p w:rsidR="0003793F" w:rsidRDefault="0003793F" w:rsidP="000D5BB6">
      <w:pPr>
        <w:pStyle w:val="Footnote"/>
      </w:pPr>
    </w:p>
  </w:footnote>
  <w:footnote w:id="2">
    <w:p w:rsidR="0003793F" w:rsidRDefault="0003793F">
      <w:pPr>
        <w:pStyle w:val="FootnoteText"/>
      </w:pPr>
      <w:r>
        <w:rPr>
          <w:rStyle w:val="FootnoteReference"/>
        </w:rPr>
        <w:footnoteRef/>
      </w:r>
      <w:r>
        <w:t xml:space="preserve"> R</w:t>
      </w:r>
      <w:r w:rsidRPr="00E60A8C">
        <w:t>ss-feed volgens de officiële standaard. Meer info op: http://cyber.law.harvard.edu/rss/rss.html</w:t>
      </w:r>
    </w:p>
  </w:footnote>
  <w:footnote w:id="3">
    <w:p w:rsidR="0003793F" w:rsidRDefault="0003793F">
      <w:pPr>
        <w:pStyle w:val="FootnoteText"/>
      </w:pPr>
      <w:r>
        <w:rPr>
          <w:rStyle w:val="FootnoteReference"/>
        </w:rPr>
        <w:footnoteRef/>
      </w:r>
      <w:r>
        <w:t xml:space="preserve"> RFC 822 en andere datum formaten: </w:t>
      </w:r>
      <w:r w:rsidRPr="00B46A0A">
        <w:t>http://en.wikipedia.org/wiki/Date_%28Unix%29</w:t>
      </w:r>
    </w:p>
  </w:footnote>
  <w:footnote w:id="4">
    <w:p w:rsidR="0003793F" w:rsidRDefault="0003793F">
      <w:pPr>
        <w:pStyle w:val="FootnoteText"/>
      </w:pPr>
      <w:r>
        <w:rPr>
          <w:rStyle w:val="FootnoteReference"/>
        </w:rPr>
        <w:footnoteRef/>
      </w:r>
      <w:r>
        <w:t xml:space="preserve"> Mandatory: Verplicht</w:t>
      </w:r>
    </w:p>
  </w:footnote>
  <w:footnote w:id="5">
    <w:p w:rsidR="0003793F" w:rsidRDefault="0003793F">
      <w:pPr>
        <w:pStyle w:val="FootnoteText"/>
      </w:pPr>
      <w:r>
        <w:rPr>
          <w:rStyle w:val="FootnoteReference"/>
        </w:rPr>
        <w:footnoteRef/>
      </w:r>
      <w:r>
        <w:t xml:space="preserve"> MIME-type: </w:t>
      </w:r>
      <w:r w:rsidRPr="003A70CC">
        <w:t>http://en.wikipedia.org/wiki/MIME</w:t>
      </w:r>
    </w:p>
  </w:footnote>
  <w:footnote w:id="6">
    <w:p w:rsidR="0003793F" w:rsidRDefault="0003793F">
      <w:pPr>
        <w:pStyle w:val="FootnoteText"/>
      </w:pPr>
      <w:r>
        <w:rPr>
          <w:rStyle w:val="FootnoteReference"/>
        </w:rPr>
        <w:footnoteRef/>
      </w:r>
      <w:r>
        <w:t xml:space="preserve"> Het volledige artikel: </w:t>
      </w:r>
      <w:r w:rsidRPr="00DA25FD">
        <w:t>http://alistapart.com/article/application-cache-is-a-douchebag</w:t>
      </w:r>
    </w:p>
  </w:footnote>
  <w:footnote w:id="7">
    <w:p w:rsidR="0003793F" w:rsidRDefault="0003793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03793F" w:rsidRDefault="0003793F" w:rsidP="00757AC5">
      <w:pPr>
        <w:pStyle w:val="FootnoteText"/>
      </w:pPr>
      <w:r>
        <w:rPr>
          <w:rStyle w:val="FootnoteReference"/>
        </w:rPr>
        <w:footnoteRef/>
      </w:r>
      <w:r>
        <w:t xml:space="preserve"> Verwijzen naar uitleg backgroundActivity</w:t>
      </w:r>
    </w:p>
  </w:footnote>
  <w:footnote w:id="9">
    <w:p w:rsidR="0003793F" w:rsidRDefault="0003793F" w:rsidP="00757AC5">
      <w:pPr>
        <w:pStyle w:val="FootnoteText"/>
      </w:pPr>
      <w:r>
        <w:rPr>
          <w:rStyle w:val="FootnoteReference"/>
        </w:rPr>
        <w:footnoteRef/>
      </w:r>
      <w:r>
        <w:t xml:space="preserve"> Zie verder</w:t>
      </w:r>
    </w:p>
  </w:footnote>
  <w:footnote w:id="10">
    <w:p w:rsidR="0003793F" w:rsidRDefault="0003793F" w:rsidP="00C4176B">
      <w:pPr>
        <w:pStyle w:val="FootnoteText"/>
      </w:pPr>
      <w:r>
        <w:rPr>
          <w:rStyle w:val="FootnoteReference"/>
        </w:rPr>
        <w:footnoteRef/>
      </w:r>
      <w:r>
        <w:t xml:space="preserve"> Zie topic 1 van dit verslag</w:t>
      </w:r>
    </w:p>
  </w:footnote>
  <w:footnote w:id="11">
    <w:p w:rsidR="0003793F" w:rsidRDefault="0003793F" w:rsidP="00C4176B">
      <w:pPr>
        <w:pStyle w:val="FootnoteText"/>
      </w:pPr>
      <w:r>
        <w:rPr>
          <w:rStyle w:val="FootnoteReference"/>
        </w:rPr>
        <w:footnoteRef/>
      </w:r>
      <w:r>
        <w:t xml:space="preserve"> Meer info </w:t>
      </w:r>
      <w:r w:rsidRPr="00EC74C6">
        <w:t>http://www.mantisbt.org/</w:t>
      </w:r>
    </w:p>
  </w:footnote>
  <w:footnote w:id="12">
    <w:p w:rsidR="0003793F" w:rsidRDefault="0003793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793F"/>
    <w:rsid w:val="00042C22"/>
    <w:rsid w:val="00044092"/>
    <w:rsid w:val="00046A06"/>
    <w:rsid w:val="00060ED6"/>
    <w:rsid w:val="000667F4"/>
    <w:rsid w:val="000718ED"/>
    <w:rsid w:val="00090BF7"/>
    <w:rsid w:val="00092F10"/>
    <w:rsid w:val="00097D3C"/>
    <w:rsid w:val="000A3D15"/>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32A9"/>
    <w:rsid w:val="002875C9"/>
    <w:rsid w:val="002908DB"/>
    <w:rsid w:val="002A7109"/>
    <w:rsid w:val="002B528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4D22"/>
    <w:rsid w:val="004038C2"/>
    <w:rsid w:val="0040581F"/>
    <w:rsid w:val="00411908"/>
    <w:rsid w:val="00416164"/>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20CDC"/>
    <w:rsid w:val="00934232"/>
    <w:rsid w:val="009345DB"/>
    <w:rsid w:val="00950E16"/>
    <w:rsid w:val="0095250A"/>
    <w:rsid w:val="0095310D"/>
    <w:rsid w:val="00955C4B"/>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673"/>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94734"/>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AE0B-46E0-47A9-A677-33692CB4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E51054F8-96A8-42CA-8E87-137FA8224B39}" type="presOf" srcId="{1670AE96-3511-4427-9581-D0813ED44F79}" destId="{258B9D38-13D4-4972-B192-C811AB744C70}" srcOrd="1" destOrd="0" presId="urn:microsoft.com/office/officeart/2005/8/layout/orgChart1"/>
    <dgm:cxn modelId="{4E57F943-BF88-4C98-9B86-80681BA83657}" type="presOf" srcId="{263F50FA-1265-4745-90CB-5450EDF4B168}" destId="{71A7AA38-D4A0-463D-B738-D2D1849B597F}" srcOrd="0" destOrd="0" presId="urn:microsoft.com/office/officeart/2005/8/layout/orgChart1"/>
    <dgm:cxn modelId="{CD506EBE-6951-4012-AB65-E6EBA8249037}" type="presOf" srcId="{958326F8-218F-4E3A-981F-5EFF52640B58}" destId="{45C1D29B-DB56-42FD-8C5A-61CF9BADC74D}" srcOrd="0" destOrd="0" presId="urn:microsoft.com/office/officeart/2005/8/layout/orgChart1"/>
    <dgm:cxn modelId="{7F7A33B7-B3A3-42E2-8B9F-4F736B8D7982}" type="presOf" srcId="{25BDA8B0-CE82-42F8-99DA-3E919A47A90D}" destId="{C3C3D0C0-DF93-4E1A-8904-2BC8C1ECC13D}" srcOrd="1" destOrd="0" presId="urn:microsoft.com/office/officeart/2005/8/layout/orgChart1"/>
    <dgm:cxn modelId="{6D24A84C-D9FD-44A2-87AE-EA608A1F954E}" type="presOf" srcId="{793AB9D8-C29A-4335-89EA-8A2436330C5C}" destId="{72D52533-320A-435B-AA2E-36BCA6299B22}" srcOrd="1" destOrd="0" presId="urn:microsoft.com/office/officeart/2005/8/layout/orgChart1"/>
    <dgm:cxn modelId="{CCC4DAFD-46AD-4AF7-8596-2B6A4D50BAB0}" type="presOf" srcId="{1A6D5B79-6119-4E6D-8996-6A2ECA9D0764}" destId="{BB943BB1-72E9-4EDD-9934-562F6EDE15F4}" srcOrd="0" destOrd="0" presId="urn:microsoft.com/office/officeart/2005/8/layout/orgChart1"/>
    <dgm:cxn modelId="{92DBA621-ADD6-4741-B0CF-909A647A3991}" type="presOf" srcId="{1670AE96-3511-4427-9581-D0813ED44F79}" destId="{3521D9C4-CA67-4321-A186-ABB7BC96A569}"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6E694458-1EC4-447A-AD66-5F99D73777E3}" type="presOf" srcId="{25BDA8B0-CE82-42F8-99DA-3E919A47A90D}" destId="{E2416407-80B8-42AB-A8D6-0CF899227D5D}" srcOrd="0" destOrd="0" presId="urn:microsoft.com/office/officeart/2005/8/layout/orgChart1"/>
    <dgm:cxn modelId="{B8D144F5-7579-44D7-807E-612FDA9698CC}" type="presOf" srcId="{FD4D97D3-512D-40DC-B0C7-EC8ED6A68225}" destId="{60DFAA10-3BC3-4E4C-AD04-CA533015FF5B}" srcOrd="0" destOrd="0" presId="urn:microsoft.com/office/officeart/2005/8/layout/orgChart1"/>
    <dgm:cxn modelId="{B3B9FD29-1F2C-4DB0-89B7-E33476BEC239}"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F6583A0D-1C20-421D-B10F-7307214D0D13}" type="presOf" srcId="{5785963B-F649-48C7-98B9-DDD8FB102F99}" destId="{29DEEE3F-F42A-46B8-8681-DC07AABCACCA}" srcOrd="0" destOrd="0" presId="urn:microsoft.com/office/officeart/2005/8/layout/orgChart1"/>
    <dgm:cxn modelId="{EFF4AA22-554B-4ED0-957C-F18DB7A48D2C}" type="presOf" srcId="{263F50FA-1265-4745-90CB-5450EDF4B168}" destId="{D83BFD9A-4436-4D50-B02E-77D1CE930531}" srcOrd="1" destOrd="0" presId="urn:microsoft.com/office/officeart/2005/8/layout/orgChart1"/>
    <dgm:cxn modelId="{3987D985-DC8C-4A1C-85D1-0E1C0897A35F}" type="presParOf" srcId="{60DFAA10-3BC3-4E4C-AD04-CA533015FF5B}" destId="{5EC10829-76AF-463B-BC1F-DB236C549E3C}" srcOrd="0" destOrd="0" presId="urn:microsoft.com/office/officeart/2005/8/layout/orgChart1"/>
    <dgm:cxn modelId="{9384AB94-2940-4F9C-9A3A-A330ADB2D59B}" type="presParOf" srcId="{5EC10829-76AF-463B-BC1F-DB236C549E3C}" destId="{1BFC678F-36E3-477A-9FB5-8EBEBBD7892A}" srcOrd="0" destOrd="0" presId="urn:microsoft.com/office/officeart/2005/8/layout/orgChart1"/>
    <dgm:cxn modelId="{CA6E485D-F538-4382-B404-19848EDB298F}" type="presParOf" srcId="{1BFC678F-36E3-477A-9FB5-8EBEBBD7892A}" destId="{E2416407-80B8-42AB-A8D6-0CF899227D5D}" srcOrd="0" destOrd="0" presId="urn:microsoft.com/office/officeart/2005/8/layout/orgChart1"/>
    <dgm:cxn modelId="{1995E3B1-6963-49F1-9D6E-9AD1A48A5870}" type="presParOf" srcId="{1BFC678F-36E3-477A-9FB5-8EBEBBD7892A}" destId="{C3C3D0C0-DF93-4E1A-8904-2BC8C1ECC13D}" srcOrd="1" destOrd="0" presId="urn:microsoft.com/office/officeart/2005/8/layout/orgChart1"/>
    <dgm:cxn modelId="{37DCFCF3-497C-4F4F-AC46-8B00FD9656BF}" type="presParOf" srcId="{5EC10829-76AF-463B-BC1F-DB236C549E3C}" destId="{9441EBF9-4931-47A2-8409-225B01390B17}" srcOrd="1" destOrd="0" presId="urn:microsoft.com/office/officeart/2005/8/layout/orgChart1"/>
    <dgm:cxn modelId="{C89595D1-B560-41BC-9246-6E97F9A13AF5}" type="presParOf" srcId="{9441EBF9-4931-47A2-8409-225B01390B17}" destId="{29DEEE3F-F42A-46B8-8681-DC07AABCACCA}" srcOrd="0" destOrd="0" presId="urn:microsoft.com/office/officeart/2005/8/layout/orgChart1"/>
    <dgm:cxn modelId="{55A6EA52-C1E4-46E0-9DE3-81755B92EBC7}" type="presParOf" srcId="{9441EBF9-4931-47A2-8409-225B01390B17}" destId="{B65EC7A3-83C1-4262-A190-B43E4FB57A82}" srcOrd="1" destOrd="0" presId="urn:microsoft.com/office/officeart/2005/8/layout/orgChart1"/>
    <dgm:cxn modelId="{3D4497AF-A63B-4365-90E1-EDF1D6FE818E}" type="presParOf" srcId="{B65EC7A3-83C1-4262-A190-B43E4FB57A82}" destId="{7F746CB9-523C-43FA-925D-EC782FF6D1D9}" srcOrd="0" destOrd="0" presId="urn:microsoft.com/office/officeart/2005/8/layout/orgChart1"/>
    <dgm:cxn modelId="{72640F21-FF48-4EC4-A511-66963F84209E}" type="presParOf" srcId="{7F746CB9-523C-43FA-925D-EC782FF6D1D9}" destId="{71A7AA38-D4A0-463D-B738-D2D1849B597F}" srcOrd="0" destOrd="0" presId="urn:microsoft.com/office/officeart/2005/8/layout/orgChart1"/>
    <dgm:cxn modelId="{9F8CB9C1-53EB-43AE-9B82-86C075700897}" type="presParOf" srcId="{7F746CB9-523C-43FA-925D-EC782FF6D1D9}" destId="{D83BFD9A-4436-4D50-B02E-77D1CE930531}" srcOrd="1" destOrd="0" presId="urn:microsoft.com/office/officeart/2005/8/layout/orgChart1"/>
    <dgm:cxn modelId="{C7F65E5F-440A-44AD-BF51-BE385A92F3A4}" type="presParOf" srcId="{B65EC7A3-83C1-4262-A190-B43E4FB57A82}" destId="{BC1DB128-534C-45B8-A95B-80813A7D25BD}" srcOrd="1" destOrd="0" presId="urn:microsoft.com/office/officeart/2005/8/layout/orgChart1"/>
    <dgm:cxn modelId="{A28EEDEF-E727-4E87-8015-A16FB32ECD10}" type="presParOf" srcId="{B65EC7A3-83C1-4262-A190-B43E4FB57A82}" destId="{33BB358A-493B-4839-8241-FC511AE74F99}" srcOrd="2" destOrd="0" presId="urn:microsoft.com/office/officeart/2005/8/layout/orgChart1"/>
    <dgm:cxn modelId="{538F5889-D1C2-4C25-8F14-114D7127C9E7}" type="presParOf" srcId="{9441EBF9-4931-47A2-8409-225B01390B17}" destId="{BB943BB1-72E9-4EDD-9934-562F6EDE15F4}" srcOrd="2" destOrd="0" presId="urn:microsoft.com/office/officeart/2005/8/layout/orgChart1"/>
    <dgm:cxn modelId="{C3F6BF7E-1FA1-4E3A-BF77-188D818F83D5}" type="presParOf" srcId="{9441EBF9-4931-47A2-8409-225B01390B17}" destId="{0CC8D05A-2061-4104-AB04-C485FC3E7501}" srcOrd="3" destOrd="0" presId="urn:microsoft.com/office/officeart/2005/8/layout/orgChart1"/>
    <dgm:cxn modelId="{D6BCC3C2-41DB-42DB-8699-4D97BC575FCA}" type="presParOf" srcId="{0CC8D05A-2061-4104-AB04-C485FC3E7501}" destId="{FD469EB9-1769-4EB3-8DA7-2D0C3454F972}" srcOrd="0" destOrd="0" presId="urn:microsoft.com/office/officeart/2005/8/layout/orgChart1"/>
    <dgm:cxn modelId="{B93418AE-498B-4C23-9453-BA6A8D466824}" type="presParOf" srcId="{FD469EB9-1769-4EB3-8DA7-2D0C3454F972}" destId="{3521D9C4-CA67-4321-A186-ABB7BC96A569}" srcOrd="0" destOrd="0" presId="urn:microsoft.com/office/officeart/2005/8/layout/orgChart1"/>
    <dgm:cxn modelId="{1AB70D3C-0B6A-4C08-AC7D-1185CE9679C6}" type="presParOf" srcId="{FD469EB9-1769-4EB3-8DA7-2D0C3454F972}" destId="{258B9D38-13D4-4972-B192-C811AB744C70}" srcOrd="1" destOrd="0" presId="urn:microsoft.com/office/officeart/2005/8/layout/orgChart1"/>
    <dgm:cxn modelId="{BD072570-31BF-44B1-BE2A-A72EFA900307}" type="presParOf" srcId="{0CC8D05A-2061-4104-AB04-C485FC3E7501}" destId="{00850621-DE3F-477C-ADE1-81E365580149}" srcOrd="1" destOrd="0" presId="urn:microsoft.com/office/officeart/2005/8/layout/orgChart1"/>
    <dgm:cxn modelId="{4E1D06A5-FCEE-4DBF-B810-3B4676A186FF}" type="presParOf" srcId="{0CC8D05A-2061-4104-AB04-C485FC3E7501}" destId="{47CEB40C-C533-47E9-96D0-1C217E14DE37}" srcOrd="2" destOrd="0" presId="urn:microsoft.com/office/officeart/2005/8/layout/orgChart1"/>
    <dgm:cxn modelId="{10629A00-84FD-484C-97EF-C2014C627281}" type="presParOf" srcId="{5EC10829-76AF-463B-BC1F-DB236C549E3C}" destId="{8FC23684-7A55-444C-99DA-FA1298CFBCE0}" srcOrd="2" destOrd="0" presId="urn:microsoft.com/office/officeart/2005/8/layout/orgChart1"/>
    <dgm:cxn modelId="{6A7B3143-F49B-4399-9E1E-B206E130D53D}" type="presParOf" srcId="{8FC23684-7A55-444C-99DA-FA1298CFBCE0}" destId="{45C1D29B-DB56-42FD-8C5A-61CF9BADC74D}" srcOrd="0" destOrd="0" presId="urn:microsoft.com/office/officeart/2005/8/layout/orgChart1"/>
    <dgm:cxn modelId="{E8CEBED3-0B0E-4EFB-BFDE-A5C435C30AC0}" type="presParOf" srcId="{8FC23684-7A55-444C-99DA-FA1298CFBCE0}" destId="{E7A56F07-82EE-45FA-A3E8-E1D0A1BC3714}" srcOrd="1" destOrd="0" presId="urn:microsoft.com/office/officeart/2005/8/layout/orgChart1"/>
    <dgm:cxn modelId="{144204DD-878B-49D9-B382-1F759777A7EF}" type="presParOf" srcId="{E7A56F07-82EE-45FA-A3E8-E1D0A1BC3714}" destId="{08FDB9A4-562C-4972-A0B5-CC933F073F89}" srcOrd="0" destOrd="0" presId="urn:microsoft.com/office/officeart/2005/8/layout/orgChart1"/>
    <dgm:cxn modelId="{B4143EE3-24DB-4CDB-9FA2-1CEEA54F4E8D}" type="presParOf" srcId="{08FDB9A4-562C-4972-A0B5-CC933F073F89}" destId="{FDC76998-855C-44DD-816C-9DD5EA211B21}" srcOrd="0" destOrd="0" presId="urn:microsoft.com/office/officeart/2005/8/layout/orgChart1"/>
    <dgm:cxn modelId="{8FFB1EE3-D121-4ABF-8A50-4D15C10378A0}" type="presParOf" srcId="{08FDB9A4-562C-4972-A0B5-CC933F073F89}" destId="{72D52533-320A-435B-AA2E-36BCA6299B22}" srcOrd="1" destOrd="0" presId="urn:microsoft.com/office/officeart/2005/8/layout/orgChart1"/>
    <dgm:cxn modelId="{FFB4BA67-4268-492B-B357-7C47706D355A}" type="presParOf" srcId="{E7A56F07-82EE-45FA-A3E8-E1D0A1BC3714}" destId="{EF167000-3751-4D13-B04A-151B4A816969}" srcOrd="1" destOrd="0" presId="urn:microsoft.com/office/officeart/2005/8/layout/orgChart1"/>
    <dgm:cxn modelId="{1F190C67-7D7C-41E6-A5AB-DB820147B793}"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C68FC2D-47B3-4BE7-B5F3-9EE5858B58C5}" type="presOf" srcId="{2A53C17E-8F8D-4A10-9119-9A74FC34752C}" destId="{922A53B3-B78D-451A-860D-0FE1067CBCFF}" srcOrd="0" destOrd="0" presId="urn:microsoft.com/office/officeart/2005/8/layout/orgChart1"/>
    <dgm:cxn modelId="{061E8584-9EE5-4EFC-9771-D43955C74DFF}" type="presOf" srcId="{E12F740F-9226-4341-839D-FFA03B15217F}" destId="{92170D2C-7C24-4EFB-825F-2EDF4962E4F0}" srcOrd="1" destOrd="0" presId="urn:microsoft.com/office/officeart/2005/8/layout/orgChart1"/>
    <dgm:cxn modelId="{22553975-0109-4072-AB73-8B53B6C8B7C2}" type="presOf" srcId="{6EF64C25-3660-4860-BF36-24D4D23A43FE}" destId="{F567448A-8B7A-48B3-B5FE-89A5DB4A909A}"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A285B397-F8F4-43AF-A8A4-AB6E96C5E226}" type="presOf" srcId="{69687A50-5FF8-47DB-85BE-88C96003F9BD}" destId="{19B0C4E5-4782-4CAC-8E79-90135A4A69EA}"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9A154436-2719-44FA-A8E9-7075609C249C}" type="presOf" srcId="{9A2C1932-0718-4658-B817-E7E9684195C8}" destId="{9004B3B0-762E-4D41-A683-F3F375591920}" srcOrd="0" destOrd="0" presId="urn:microsoft.com/office/officeart/2005/8/layout/orgChart1"/>
    <dgm:cxn modelId="{8FF8E742-66A9-4B12-9585-EFF715ADBEDD}" type="presOf" srcId="{972AB47B-A884-4743-AB95-08FB6F491010}" destId="{301C0782-F685-4352-83F6-3AEAE10B7910}" srcOrd="0" destOrd="0" presId="urn:microsoft.com/office/officeart/2005/8/layout/orgChart1"/>
    <dgm:cxn modelId="{CF125D76-8D02-4057-9BED-126CA8DF68F5}" type="presOf" srcId="{63430C27-F2E8-40DF-8D6B-9984260987A0}" destId="{91028010-2663-40C1-BE6E-BB7BC40D2092}"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3313BBAD-ED2E-4391-B599-C7412732C817}" type="presOf" srcId="{63430C27-F2E8-40DF-8D6B-9984260987A0}" destId="{1B690B0C-943E-46DE-961F-74BB71F3F4E7}" srcOrd="0" destOrd="0" presId="urn:microsoft.com/office/officeart/2005/8/layout/orgChart1"/>
    <dgm:cxn modelId="{D999D0E5-08C7-4743-BBF5-513FF7BA3052}" type="presOf" srcId="{C573AA3B-60AA-4302-A61E-4428BA830E8E}" destId="{12AD3F6D-3997-40C7-B387-0A6F109B29CC}" srcOrd="0" destOrd="0" presId="urn:microsoft.com/office/officeart/2005/8/layout/orgChart1"/>
    <dgm:cxn modelId="{57CC7E3E-A0F4-4767-93B6-2C1DBDCE493C}" type="presOf" srcId="{2ADC735A-D2CF-4724-99C9-382B8516D753}" destId="{39DFC059-084A-4A73-B234-E1B2C71E6CAB}" srcOrd="0" destOrd="0" presId="urn:microsoft.com/office/officeart/2005/8/layout/orgChart1"/>
    <dgm:cxn modelId="{BD320A1A-67F7-4D7E-840B-582600C22D3E}" type="presOf" srcId="{41CC6CD1-E909-4015-9D0A-245F0E067B57}" destId="{504B74A2-2628-4DAB-9574-9360D1C3B65E}" srcOrd="0" destOrd="0" presId="urn:microsoft.com/office/officeart/2005/8/layout/orgChart1"/>
    <dgm:cxn modelId="{2A863B7E-7E3B-43D8-AA56-27F7510C3A1B}" type="presOf" srcId="{DE0076FD-2CC6-49D7-B4F1-5DD4BD37B76B}" destId="{D0764E7F-B714-4041-961C-FFDE917CAA56}" srcOrd="0" destOrd="0" presId="urn:microsoft.com/office/officeart/2005/8/layout/orgChart1"/>
    <dgm:cxn modelId="{554EDF91-7E62-4172-BF90-B647FB9A4026}" type="presOf" srcId="{05E1D22D-C08E-4897-AB52-8A7ABC0F4C1E}" destId="{ACBCBBD6-B778-4B13-959D-A138C0C078F9}"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BCE0F57B-98D8-4C97-ADFF-D9946E746202}" type="presOf" srcId="{69687A50-5FF8-47DB-85BE-88C96003F9BD}" destId="{4FDE431D-0261-4E81-9751-2EE81C682E79}" srcOrd="1" destOrd="0" presId="urn:microsoft.com/office/officeart/2005/8/layout/orgChart1"/>
    <dgm:cxn modelId="{97CE1BEB-9059-42A0-BF89-88CB7828C65B}" type="presOf" srcId="{2B91E0FE-2FA2-45D0-BB1E-CCCC9C60ACC4}" destId="{F22C71F1-C429-4323-9BB4-CF1211052A5A}" srcOrd="1" destOrd="0" presId="urn:microsoft.com/office/officeart/2005/8/layout/orgChart1"/>
    <dgm:cxn modelId="{4BC4ABD4-86B6-411B-A9BD-182E91D0BB2F}" type="presOf" srcId="{DE0076FD-2CC6-49D7-B4F1-5DD4BD37B76B}" destId="{48F66A2B-5860-48CD-B435-1C76F6C82D7E}" srcOrd="1" destOrd="0" presId="urn:microsoft.com/office/officeart/2005/8/layout/orgChart1"/>
    <dgm:cxn modelId="{6554380A-6A34-4B1F-8C0A-FC31C54436F6}" type="presOf" srcId="{05E1D22D-C08E-4897-AB52-8A7ABC0F4C1E}" destId="{54B368F1-042C-41EE-8FE3-1047E682C5FF}"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4FCCD67F-05BC-42F1-960B-D72D3A3C6BC4}" type="presOf" srcId="{6EF64C25-3660-4860-BF36-24D4D23A43FE}" destId="{02852B04-B225-4662-98E0-CBC75B413B55}" srcOrd="1" destOrd="0" presId="urn:microsoft.com/office/officeart/2005/8/layout/orgChart1"/>
    <dgm:cxn modelId="{D15142F1-30F6-4530-92F4-ED4596491FD5}" type="presOf" srcId="{2B91E0FE-2FA2-45D0-BB1E-CCCC9C60ACC4}" destId="{AD55A587-4DE1-4D2D-85B5-3EB96E572D4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8F4E27FC-4339-4B16-A79D-B0B7BEA81A53}" type="presOf" srcId="{E12F740F-9226-4341-839D-FFA03B15217F}" destId="{6709DA7E-4017-43AF-AF4A-4C1E7631F8D9}" srcOrd="0" destOrd="0" presId="urn:microsoft.com/office/officeart/2005/8/layout/orgChart1"/>
    <dgm:cxn modelId="{3911C2B5-C554-4EBE-B7C5-F61B7C0C9F1E}" type="presOf" srcId="{BFB22B2E-3E91-424A-836F-2483EF59D8F7}" destId="{29A6B87B-814F-4584-8E15-B14A1DD4D336}" srcOrd="0" destOrd="0" presId="urn:microsoft.com/office/officeart/2005/8/layout/orgChart1"/>
    <dgm:cxn modelId="{FDD84C8A-9192-4B70-85B7-3FC61C28C638}" type="presParOf" srcId="{9004B3B0-762E-4D41-A683-F3F375591920}" destId="{E95FFFF7-101C-4951-80E1-11D207767D2C}" srcOrd="0" destOrd="0" presId="urn:microsoft.com/office/officeart/2005/8/layout/orgChart1"/>
    <dgm:cxn modelId="{C542944D-351A-45B1-B6BD-F3209763F828}" type="presParOf" srcId="{E95FFFF7-101C-4951-80E1-11D207767D2C}" destId="{8EC26B2A-1D25-4E48-A689-3BA73F7C616E}" srcOrd="0" destOrd="0" presId="urn:microsoft.com/office/officeart/2005/8/layout/orgChart1"/>
    <dgm:cxn modelId="{F510A9F9-FE45-41D9-B102-4EE89DE59860}" type="presParOf" srcId="{8EC26B2A-1D25-4E48-A689-3BA73F7C616E}" destId="{6709DA7E-4017-43AF-AF4A-4C1E7631F8D9}" srcOrd="0" destOrd="0" presId="urn:microsoft.com/office/officeart/2005/8/layout/orgChart1"/>
    <dgm:cxn modelId="{5C1372AE-A161-4B6C-9AE0-EF2A03E8350E}" type="presParOf" srcId="{8EC26B2A-1D25-4E48-A689-3BA73F7C616E}" destId="{92170D2C-7C24-4EFB-825F-2EDF4962E4F0}" srcOrd="1" destOrd="0" presId="urn:microsoft.com/office/officeart/2005/8/layout/orgChart1"/>
    <dgm:cxn modelId="{36264297-8F7C-4792-8250-5FB1D4920EF6}" type="presParOf" srcId="{E95FFFF7-101C-4951-80E1-11D207767D2C}" destId="{B934B915-714A-4ABF-845F-B5CB6FAC58D6}" srcOrd="1" destOrd="0" presId="urn:microsoft.com/office/officeart/2005/8/layout/orgChart1"/>
    <dgm:cxn modelId="{21ACB0CA-C613-4583-8FA9-C191D0B97110}" type="presParOf" srcId="{B934B915-714A-4ABF-845F-B5CB6FAC58D6}" destId="{12AD3F6D-3997-40C7-B387-0A6F109B29CC}" srcOrd="0" destOrd="0" presId="urn:microsoft.com/office/officeart/2005/8/layout/orgChart1"/>
    <dgm:cxn modelId="{C78AA7B7-A383-4DB7-B9D7-4FFF09949DEB}" type="presParOf" srcId="{B934B915-714A-4ABF-845F-B5CB6FAC58D6}" destId="{45043196-EB32-4990-8054-CC9DB4D13E87}" srcOrd="1" destOrd="0" presId="urn:microsoft.com/office/officeart/2005/8/layout/orgChart1"/>
    <dgm:cxn modelId="{21E82349-5A8B-4DAF-8C14-67E55FBE4D86}" type="presParOf" srcId="{45043196-EB32-4990-8054-CC9DB4D13E87}" destId="{DF24E333-4F25-4066-828D-72B8413D5D9E}" srcOrd="0" destOrd="0" presId="urn:microsoft.com/office/officeart/2005/8/layout/orgChart1"/>
    <dgm:cxn modelId="{F17056BD-D053-4FD8-BD51-256896F7BF1D}" type="presParOf" srcId="{DF24E333-4F25-4066-828D-72B8413D5D9E}" destId="{ACBCBBD6-B778-4B13-959D-A138C0C078F9}" srcOrd="0" destOrd="0" presId="urn:microsoft.com/office/officeart/2005/8/layout/orgChart1"/>
    <dgm:cxn modelId="{17B50F02-EA89-45B9-A3CB-B8BC60E63601}" type="presParOf" srcId="{DF24E333-4F25-4066-828D-72B8413D5D9E}" destId="{54B368F1-042C-41EE-8FE3-1047E682C5FF}" srcOrd="1" destOrd="0" presId="urn:microsoft.com/office/officeart/2005/8/layout/orgChart1"/>
    <dgm:cxn modelId="{AB68A724-37F9-4A03-A9AF-B9FAEA3F011E}" type="presParOf" srcId="{45043196-EB32-4990-8054-CC9DB4D13E87}" destId="{1EF9512F-EA21-4C66-8A34-45BD07878727}" srcOrd="1" destOrd="0" presId="urn:microsoft.com/office/officeart/2005/8/layout/orgChart1"/>
    <dgm:cxn modelId="{A55971A9-EE37-44F0-84CA-6C4F46BF49A0}" type="presParOf" srcId="{1EF9512F-EA21-4C66-8A34-45BD07878727}" destId="{504B74A2-2628-4DAB-9574-9360D1C3B65E}" srcOrd="0" destOrd="0" presId="urn:microsoft.com/office/officeart/2005/8/layout/orgChart1"/>
    <dgm:cxn modelId="{AF4D608D-B818-4D29-B81D-50905E56569C}" type="presParOf" srcId="{1EF9512F-EA21-4C66-8A34-45BD07878727}" destId="{82803465-AE90-4B7E-919A-6C6B2237B101}" srcOrd="1" destOrd="0" presId="urn:microsoft.com/office/officeart/2005/8/layout/orgChart1"/>
    <dgm:cxn modelId="{61E7244F-228F-4E4D-8E96-306D4714FB69}" type="presParOf" srcId="{82803465-AE90-4B7E-919A-6C6B2237B101}" destId="{DF9DA897-5686-4205-B8D2-C4C20A682860}" srcOrd="0" destOrd="0" presId="urn:microsoft.com/office/officeart/2005/8/layout/orgChart1"/>
    <dgm:cxn modelId="{184C9F05-D36D-48D8-9C15-0907C089D858}" type="presParOf" srcId="{DF9DA897-5686-4205-B8D2-C4C20A682860}" destId="{1B690B0C-943E-46DE-961F-74BB71F3F4E7}" srcOrd="0" destOrd="0" presId="urn:microsoft.com/office/officeart/2005/8/layout/orgChart1"/>
    <dgm:cxn modelId="{D8E2BB19-1F60-440A-BCCB-6F8CAE24C3EB}" type="presParOf" srcId="{DF9DA897-5686-4205-B8D2-C4C20A682860}" destId="{91028010-2663-40C1-BE6E-BB7BC40D2092}" srcOrd="1" destOrd="0" presId="urn:microsoft.com/office/officeart/2005/8/layout/orgChart1"/>
    <dgm:cxn modelId="{14E0842A-C994-48B9-8E57-921FBEDEB3BE}" type="presParOf" srcId="{82803465-AE90-4B7E-919A-6C6B2237B101}" destId="{D414F040-F03F-49E7-B8C7-ED28BBB3401E}" srcOrd="1" destOrd="0" presId="urn:microsoft.com/office/officeart/2005/8/layout/orgChart1"/>
    <dgm:cxn modelId="{6A22E738-175D-46CF-A016-6034C0D1B51D}" type="presParOf" srcId="{82803465-AE90-4B7E-919A-6C6B2237B101}" destId="{0BEF4670-6A80-4134-BF93-E6C9CB409B62}" srcOrd="2" destOrd="0" presId="urn:microsoft.com/office/officeart/2005/8/layout/orgChart1"/>
    <dgm:cxn modelId="{6C04BC0C-FC1E-49E9-B358-96AB23B3462D}" type="presParOf" srcId="{1EF9512F-EA21-4C66-8A34-45BD07878727}" destId="{39DFC059-084A-4A73-B234-E1B2C71E6CAB}" srcOrd="2" destOrd="0" presId="urn:microsoft.com/office/officeart/2005/8/layout/orgChart1"/>
    <dgm:cxn modelId="{CD24BED8-A919-4B47-8094-001B8D6D9276}" type="presParOf" srcId="{1EF9512F-EA21-4C66-8A34-45BD07878727}" destId="{2B3DCAB5-BC2A-4D2F-AD1B-75042DD56AE4}" srcOrd="3" destOrd="0" presId="urn:microsoft.com/office/officeart/2005/8/layout/orgChart1"/>
    <dgm:cxn modelId="{16FE20A0-FECC-4943-90AF-9D1729A5A6E2}" type="presParOf" srcId="{2B3DCAB5-BC2A-4D2F-AD1B-75042DD56AE4}" destId="{B8097E49-5C1C-4E14-A8A7-48E44BBD1C9E}" srcOrd="0" destOrd="0" presId="urn:microsoft.com/office/officeart/2005/8/layout/orgChart1"/>
    <dgm:cxn modelId="{64D03082-9FF0-4638-8491-1FD0AD7860E9}" type="presParOf" srcId="{B8097E49-5C1C-4E14-A8A7-48E44BBD1C9E}" destId="{19B0C4E5-4782-4CAC-8E79-90135A4A69EA}" srcOrd="0" destOrd="0" presId="urn:microsoft.com/office/officeart/2005/8/layout/orgChart1"/>
    <dgm:cxn modelId="{FCBC8DEB-2ED6-497F-99FE-0DBABC766B8F}" type="presParOf" srcId="{B8097E49-5C1C-4E14-A8A7-48E44BBD1C9E}" destId="{4FDE431D-0261-4E81-9751-2EE81C682E79}" srcOrd="1" destOrd="0" presId="urn:microsoft.com/office/officeart/2005/8/layout/orgChart1"/>
    <dgm:cxn modelId="{710A0DB8-9DB3-4F2A-895E-ED4D93B2B5F5}" type="presParOf" srcId="{2B3DCAB5-BC2A-4D2F-AD1B-75042DD56AE4}" destId="{0449545B-C710-4FF0-ACCC-92EB18F4B48C}" srcOrd="1" destOrd="0" presId="urn:microsoft.com/office/officeart/2005/8/layout/orgChart1"/>
    <dgm:cxn modelId="{FEF9BA23-3690-46D4-AEFE-3A83C406F2E3}" type="presParOf" srcId="{2B3DCAB5-BC2A-4D2F-AD1B-75042DD56AE4}" destId="{8E22F0EC-0364-4AF9-9EC9-F19EF2A9FF14}" srcOrd="2" destOrd="0" presId="urn:microsoft.com/office/officeart/2005/8/layout/orgChart1"/>
    <dgm:cxn modelId="{B64D3BC5-1D91-4B6C-AD0B-2BEAFB962977}" type="presParOf" srcId="{1EF9512F-EA21-4C66-8A34-45BD07878727}" destId="{301C0782-F685-4352-83F6-3AEAE10B7910}" srcOrd="4" destOrd="0" presId="urn:microsoft.com/office/officeart/2005/8/layout/orgChart1"/>
    <dgm:cxn modelId="{91796F28-58CF-4370-987F-C047452F6ABF}" type="presParOf" srcId="{1EF9512F-EA21-4C66-8A34-45BD07878727}" destId="{D231CF24-8AD3-420B-A9C8-B19961F283E0}" srcOrd="5" destOrd="0" presId="urn:microsoft.com/office/officeart/2005/8/layout/orgChart1"/>
    <dgm:cxn modelId="{AA22A19E-401B-46A0-974E-EE9DF45640D6}" type="presParOf" srcId="{D231CF24-8AD3-420B-A9C8-B19961F283E0}" destId="{5A69C8A6-0CC7-40E5-A7C0-80F8BA6B5B14}" srcOrd="0" destOrd="0" presId="urn:microsoft.com/office/officeart/2005/8/layout/orgChart1"/>
    <dgm:cxn modelId="{CF450FF9-821C-4F89-8999-84F8D432C4D4}" type="presParOf" srcId="{5A69C8A6-0CC7-40E5-A7C0-80F8BA6B5B14}" destId="{D0764E7F-B714-4041-961C-FFDE917CAA56}" srcOrd="0" destOrd="0" presId="urn:microsoft.com/office/officeart/2005/8/layout/orgChart1"/>
    <dgm:cxn modelId="{2046E3D5-30A1-46D5-8AC1-4BD0E1E2AA76}" type="presParOf" srcId="{5A69C8A6-0CC7-40E5-A7C0-80F8BA6B5B14}" destId="{48F66A2B-5860-48CD-B435-1C76F6C82D7E}" srcOrd="1" destOrd="0" presId="urn:microsoft.com/office/officeart/2005/8/layout/orgChart1"/>
    <dgm:cxn modelId="{A6732476-3B52-4137-A829-1A185AD29231}" type="presParOf" srcId="{D231CF24-8AD3-420B-A9C8-B19961F283E0}" destId="{BA1A8A1A-223C-42F1-A1BD-9D77AEF96C95}" srcOrd="1" destOrd="0" presId="urn:microsoft.com/office/officeart/2005/8/layout/orgChart1"/>
    <dgm:cxn modelId="{2F5349A5-98C7-46BA-BA70-9C85489E2E89}" type="presParOf" srcId="{D231CF24-8AD3-420B-A9C8-B19961F283E0}" destId="{DA7674E0-4C0D-4017-8452-BA1F876F9EC3}" srcOrd="2" destOrd="0" presId="urn:microsoft.com/office/officeart/2005/8/layout/orgChart1"/>
    <dgm:cxn modelId="{338DF7B8-3B71-4221-B0B9-8A36904DB39A}" type="presParOf" srcId="{1EF9512F-EA21-4C66-8A34-45BD07878727}" destId="{922A53B3-B78D-451A-860D-0FE1067CBCFF}" srcOrd="6" destOrd="0" presId="urn:microsoft.com/office/officeart/2005/8/layout/orgChart1"/>
    <dgm:cxn modelId="{780BF366-3FB8-4836-B67F-2BE89CFE842F}" type="presParOf" srcId="{1EF9512F-EA21-4C66-8A34-45BD07878727}" destId="{6FC3A39C-EE25-43FD-A4CD-AF573666D87F}" srcOrd="7" destOrd="0" presId="urn:microsoft.com/office/officeart/2005/8/layout/orgChart1"/>
    <dgm:cxn modelId="{BDF1DBE2-41F2-45D6-826C-28D0EDBE9E42}" type="presParOf" srcId="{6FC3A39C-EE25-43FD-A4CD-AF573666D87F}" destId="{80C1B1E7-939F-4E4A-8B54-CC7D7560A355}" srcOrd="0" destOrd="0" presId="urn:microsoft.com/office/officeart/2005/8/layout/orgChart1"/>
    <dgm:cxn modelId="{C04A56BA-C3E1-4BA6-97B0-309418EB0883}" type="presParOf" srcId="{80C1B1E7-939F-4E4A-8B54-CC7D7560A355}" destId="{AD55A587-4DE1-4D2D-85B5-3EB96E572D4E}" srcOrd="0" destOrd="0" presId="urn:microsoft.com/office/officeart/2005/8/layout/orgChart1"/>
    <dgm:cxn modelId="{F03D45E8-91E1-4A72-B6B2-4D370BE36767}" type="presParOf" srcId="{80C1B1E7-939F-4E4A-8B54-CC7D7560A355}" destId="{F22C71F1-C429-4323-9BB4-CF1211052A5A}" srcOrd="1" destOrd="0" presId="urn:microsoft.com/office/officeart/2005/8/layout/orgChart1"/>
    <dgm:cxn modelId="{2A6F6A2F-3932-48BD-AA2D-B6EBEFB59F5C}" type="presParOf" srcId="{6FC3A39C-EE25-43FD-A4CD-AF573666D87F}" destId="{17A89B85-BBBC-4694-8447-2EBCF0379C6B}" srcOrd="1" destOrd="0" presId="urn:microsoft.com/office/officeart/2005/8/layout/orgChart1"/>
    <dgm:cxn modelId="{22F06F65-EC20-4CB7-83AA-9BAED9730616}" type="presParOf" srcId="{6FC3A39C-EE25-43FD-A4CD-AF573666D87F}" destId="{CD7B1FF0-3362-4296-9ADA-5B6E5A569900}" srcOrd="2" destOrd="0" presId="urn:microsoft.com/office/officeart/2005/8/layout/orgChart1"/>
    <dgm:cxn modelId="{A27325E8-60AF-484C-AECE-178D65BACC3A}" type="presParOf" srcId="{1EF9512F-EA21-4C66-8A34-45BD07878727}" destId="{29A6B87B-814F-4584-8E15-B14A1DD4D336}" srcOrd="8" destOrd="0" presId="urn:microsoft.com/office/officeart/2005/8/layout/orgChart1"/>
    <dgm:cxn modelId="{96B1EC7E-0A41-4973-AEEA-496B0F90079B}" type="presParOf" srcId="{1EF9512F-EA21-4C66-8A34-45BD07878727}" destId="{9092889A-921E-4CC7-AB7D-17433E9D9D0A}" srcOrd="9" destOrd="0" presId="urn:microsoft.com/office/officeart/2005/8/layout/orgChart1"/>
    <dgm:cxn modelId="{96702BF9-8FDE-4F4F-A8FF-A0EA46700F82}" type="presParOf" srcId="{9092889A-921E-4CC7-AB7D-17433E9D9D0A}" destId="{288DE8BA-39B5-4976-BB42-CF678E79A4E1}" srcOrd="0" destOrd="0" presId="urn:microsoft.com/office/officeart/2005/8/layout/orgChart1"/>
    <dgm:cxn modelId="{ED40664C-C952-460C-8043-FDF274791BDB}" type="presParOf" srcId="{288DE8BA-39B5-4976-BB42-CF678E79A4E1}" destId="{F567448A-8B7A-48B3-B5FE-89A5DB4A909A}" srcOrd="0" destOrd="0" presId="urn:microsoft.com/office/officeart/2005/8/layout/orgChart1"/>
    <dgm:cxn modelId="{563F0B97-169A-45B4-B217-62E0A78F75A7}" type="presParOf" srcId="{288DE8BA-39B5-4976-BB42-CF678E79A4E1}" destId="{02852B04-B225-4662-98E0-CBC75B413B55}" srcOrd="1" destOrd="0" presId="urn:microsoft.com/office/officeart/2005/8/layout/orgChart1"/>
    <dgm:cxn modelId="{B2023644-6009-40BC-8D33-613565485EBE}" type="presParOf" srcId="{9092889A-921E-4CC7-AB7D-17433E9D9D0A}" destId="{99179D95-4C3D-4BF2-97A9-6C4FF3B9529D}" srcOrd="1" destOrd="0" presId="urn:microsoft.com/office/officeart/2005/8/layout/orgChart1"/>
    <dgm:cxn modelId="{CF44E8AA-BDC8-4C5A-84BA-9AFAF7AFD6F0}" type="presParOf" srcId="{9092889A-921E-4CC7-AB7D-17433E9D9D0A}" destId="{ABC07976-F526-4E68-901A-31987EB40B61}" srcOrd="2" destOrd="0" presId="urn:microsoft.com/office/officeart/2005/8/layout/orgChart1"/>
    <dgm:cxn modelId="{8486A03D-2B70-46CD-93CA-A1DB022D8F3C}" type="presParOf" srcId="{45043196-EB32-4990-8054-CC9DB4D13E87}" destId="{34F22061-FC8B-4602-9361-FBF1F6E8158E}" srcOrd="2" destOrd="0" presId="urn:microsoft.com/office/officeart/2005/8/layout/orgChart1"/>
    <dgm:cxn modelId="{CF7DE763-B550-4059-80D8-C3F6EF7D768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3BDE6-7B6F-49B6-BFFE-5A874FD6F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5087</TotalTime>
  <Pages>78</Pages>
  <Words>11279</Words>
  <Characters>62037</Characters>
  <Application>Microsoft Office Word</Application>
  <DocSecurity>0</DocSecurity>
  <Lines>516</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282</cp:revision>
  <dcterms:created xsi:type="dcterms:W3CDTF">2013-05-05T13:04:00Z</dcterms:created>
  <dcterms:modified xsi:type="dcterms:W3CDTF">2013-05-17T11:34:00Z</dcterms:modified>
</cp:coreProperties>
</file>