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i w:val="0"/>
        </w:rPr>
        <w:t>Практическое занятие 1</w:t>
      </w:r>
    </w:p>
    <w:p>
      <w:pPr>
        <w:jc w:val="center"/>
      </w:pPr>
      <w:r>
        <w:rPr>
          <w:b/>
          <w:i w:val="0"/>
        </w:rPr>
        <w:t>Формирование входной обучающей матрицы</w:t>
      </w:r>
    </w:p>
    <w:p>
      <w:pPr>
        <w:jc w:val="center"/>
      </w:pPr>
      <w:r>
        <w:rPr>
          <w:b w:val="0"/>
          <w:i w:val="0"/>
        </w:rPr>
        <w:t>Вариант 10</w:t>
      </w:r>
    </w:p>
    <w:p>
      <w:r>
        <w:rPr>
          <w:b/>
          <w:i w:val="0"/>
        </w:rPr>
        <w:t xml:space="preserve">Цель работы: </w:t>
      </w:r>
      <w:r>
        <w:rPr>
          <w:b w:val="0"/>
        </w:rPr>
        <w:t>разработать и программно реализовать алгоритм формирования входной обучающей матрицы.</w:t>
      </w:r>
    </w:p>
    <w:p>
      <w:r>
        <w:rPr>
          <w:b/>
          <w:i w:val="0"/>
        </w:rPr>
        <w:t>1. Краткие теоретические сведения</w:t>
      </w:r>
    </w:p>
    <w:p>
      <w:r>
        <w:rPr>
          <w:b w:val="0"/>
          <w:i w:val="0"/>
        </w:rPr>
        <w:t>Входной информацией для базового алгоритма обучения является массив реализаций образа {y_m,i^(j)}, m = 1..M, i = 1..N, j = 1..n, система полей контрольных допусков {δ_K,i} и уровень селекции {ρ_m} (по умолчанию 0,5 для всех классов). Обучающая матрица типа «объект–свойство» ||y_m,i^(j)|| хранит для m-го класса распознавания n реализаций (строки) по N признакам (столбцы). Для изображения признаком является яркость пикселя, изменяющаяся от 0 до 255, поэтому матрица яркости целочисленна и является входной матрицей для системы распознавания.</w:t>
      </w:r>
    </w:p>
    <w:p>
      <w:r>
        <w:rPr>
          <w:b w:val="0"/>
          <w:i w:val="0"/>
        </w:rPr>
        <w:t>Этапы базового алгоритма (рис. 1 методического пособия): формирование обучающей матрицы Y и системы допусков; расчёт начальной системы контрольных допусков; бинаризация матрицы; формирование эталонных векторов; формирование массива соседних классов; расчёт кодовых расстояний; оптимизация радиуса контейнера по информационному критерию Шеннона; сохранение параметров; расширение поля контрольных допусков; выбор оптимальных параметров. В данной работе реализован первый блок алгоритма.</w:t>
      </w:r>
    </w:p>
    <w:p>
      <w:r>
        <w:rPr>
          <w:b/>
          <w:i w:val="0"/>
        </w:rPr>
        <w:t>2. Задание 1. Основные константы и переменные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</w:tcPr>
          <w:p>
            <w:r>
              <w:t>Обозначение</w:t>
            </w:r>
          </w:p>
        </w:tc>
        <w:tc>
          <w:tcPr>
            <w:tcW w:type="dxa" w:w="4844"/>
          </w:tcPr>
          <w:p>
            <w:r>
              <w:t>Назначение</w:t>
            </w:r>
          </w:p>
        </w:tc>
      </w:tr>
      <w:tr>
        <w:tc>
          <w:tcPr>
            <w:tcW w:type="dxa" w:w="4844"/>
          </w:tcPr>
          <w:p>
            <w:r>
              <w:t>m</w:t>
            </w:r>
          </w:p>
        </w:tc>
        <w:tc>
          <w:tcPr>
            <w:tcW w:type="dxa" w:w="4844"/>
          </w:tcPr>
          <w:p>
            <w:r>
              <w:t>количество классов (m = 2)</w:t>
            </w:r>
          </w:p>
        </w:tc>
      </w:tr>
      <w:tr>
        <w:tc>
          <w:tcPr>
            <w:tcW w:type="dxa" w:w="4844"/>
          </w:tcPr>
          <w:p>
            <w:r>
              <w:t>N</w:t>
            </w:r>
          </w:p>
        </w:tc>
        <w:tc>
          <w:tcPr>
            <w:tcW w:type="dxa" w:w="4844"/>
          </w:tcPr>
          <w:p>
            <w:r>
              <w:t>количество признаков распознавания (N = 100)</w:t>
            </w:r>
          </w:p>
        </w:tc>
      </w:tr>
      <w:tr>
        <w:tc>
          <w:tcPr>
            <w:tcW w:type="dxa" w:w="4844"/>
          </w:tcPr>
          <w:p>
            <w:r>
              <w:t>n</w:t>
            </w:r>
          </w:p>
        </w:tc>
        <w:tc>
          <w:tcPr>
            <w:tcW w:type="dxa" w:w="4844"/>
          </w:tcPr>
          <w:p>
            <w:r>
              <w:t>количество реализаций (n = 100)</w:t>
            </w:r>
          </w:p>
        </w:tc>
      </w:tr>
      <w:tr>
        <w:tc>
          <w:tcPr>
            <w:tcW w:type="dxa" w:w="4844"/>
          </w:tcPr>
          <w:p>
            <w:r>
              <w:t>k</w:t>
            </w:r>
          </w:p>
        </w:tc>
        <w:tc>
          <w:tcPr>
            <w:tcW w:type="dxa" w:w="4844"/>
          </w:tcPr>
          <w:p>
            <w:r>
              <w:t>текущий класс</w:t>
            </w:r>
          </w:p>
        </w:tc>
      </w:tr>
      <w:tr>
        <w:tc>
          <w:tcPr>
            <w:tcW w:type="dxa" w:w="4844"/>
          </w:tcPr>
          <w:p>
            <w:r>
              <w:t>I, J</w:t>
            </w:r>
          </w:p>
        </w:tc>
        <w:tc>
          <w:tcPr>
            <w:tcW w:type="dxa" w:w="4844"/>
          </w:tcPr>
          <w:p>
            <w:r>
              <w:t>текущие признак и реализация</w:t>
            </w:r>
          </w:p>
        </w:tc>
      </w:tr>
      <w:tr>
        <w:tc>
          <w:tcPr>
            <w:tcW w:type="dxa" w:w="4844"/>
          </w:tcPr>
          <w:p>
            <w:r>
              <w:t>Y[1..m, 1..N, 1..n]</w:t>
            </w:r>
          </w:p>
        </w:tc>
        <w:tc>
          <w:tcPr>
            <w:tcW w:type="dxa" w:w="4844"/>
          </w:tcPr>
          <w:p>
            <w:r>
              <w:t>входная обучающая матрица</w:t>
            </w:r>
          </w:p>
        </w:tc>
      </w:tr>
      <w:tr>
        <w:tc>
          <w:tcPr>
            <w:tcW w:type="dxa" w:w="4844"/>
          </w:tcPr>
          <w:p>
            <w:r>
              <w:t>X[1..m, 1..N, 1..n]</w:t>
            </w:r>
          </w:p>
        </w:tc>
        <w:tc>
          <w:tcPr>
            <w:tcW w:type="dxa" w:w="4844"/>
          </w:tcPr>
          <w:p>
            <w:r>
              <w:t>бинарная учебная матрица</w:t>
            </w:r>
          </w:p>
        </w:tc>
      </w:tr>
      <w:tr>
        <w:tc>
          <w:tcPr>
            <w:tcW w:type="dxa" w:w="4844"/>
          </w:tcPr>
          <w:p>
            <w:r>
              <w:t>VD[1..N], ND[1..N]</w:t>
            </w:r>
          </w:p>
        </w:tc>
        <w:tc>
          <w:tcPr>
            <w:tcW w:type="dxa" w:w="4844"/>
          </w:tcPr>
          <w:p>
            <w:r>
              <w:t>система допусков</w:t>
            </w:r>
          </w:p>
        </w:tc>
      </w:tr>
      <w:tr>
        <w:tc>
          <w:tcPr>
            <w:tcW w:type="dxa" w:w="4844"/>
          </w:tcPr>
          <w:p>
            <w:r>
              <w:t>VDK[1..N], NDK[1..N]</w:t>
            </w:r>
          </w:p>
        </w:tc>
        <w:tc>
          <w:tcPr>
            <w:tcW w:type="dxa" w:w="4844"/>
          </w:tcPr>
          <w:p>
            <w:r>
              <w:t>система контрольных допусков</w:t>
            </w:r>
          </w:p>
        </w:tc>
      </w:tr>
      <w:tr>
        <w:tc>
          <w:tcPr>
            <w:tcW w:type="dxa" w:w="4844"/>
          </w:tcPr>
          <w:p>
            <w:r>
              <w:t>EV[1..m, 1..N]</w:t>
            </w:r>
          </w:p>
        </w:tc>
        <w:tc>
          <w:tcPr>
            <w:tcW w:type="dxa" w:w="4844"/>
          </w:tcPr>
          <w:p>
            <w:r>
              <w:t>центры классов</w:t>
            </w:r>
          </w:p>
        </w:tc>
      </w:tr>
      <w:tr>
        <w:tc>
          <w:tcPr>
            <w:tcW w:type="dxa" w:w="4844"/>
          </w:tcPr>
          <w:p>
            <w:r>
              <w:t>PARA[1..m]</w:t>
            </w:r>
          </w:p>
        </w:tc>
        <w:tc>
          <w:tcPr>
            <w:tcW w:type="dxa" w:w="4844"/>
          </w:tcPr>
          <w:p>
            <w:r>
              <w:t>массив соседних классов</w:t>
            </w:r>
          </w:p>
        </w:tc>
      </w:tr>
      <w:tr>
        <w:tc>
          <w:tcPr>
            <w:tcW w:type="dxa" w:w="4844"/>
          </w:tcPr>
          <w:p>
            <w:r>
              <w:t>SK[1..2, 1..n]</w:t>
            </w:r>
          </w:p>
        </w:tc>
        <w:tc>
          <w:tcPr>
            <w:tcW w:type="dxa" w:w="4844"/>
          </w:tcPr>
          <w:p>
            <w:r>
              <w:t>массив кодовых расстояний до реализаций</w:t>
            </w:r>
          </w:p>
        </w:tc>
      </w:tr>
      <w:tr>
        <w:tc>
          <w:tcPr>
            <w:tcW w:type="dxa" w:w="4844"/>
          </w:tcPr>
          <w:p>
            <w:r>
              <w:t>E, A, B, D1, D2 [1..m]</w:t>
            </w:r>
          </w:p>
        </w:tc>
        <w:tc>
          <w:tcPr>
            <w:tcW w:type="dxa" w:w="4844"/>
          </w:tcPr>
          <w:p>
            <w:r>
              <w:t>оптимальное значение информационного критерия и точностные характеристики</w:t>
            </w:r>
          </w:p>
        </w:tc>
      </w:tr>
      <w:tr>
        <w:tc>
          <w:tcPr>
            <w:tcW w:type="dxa" w:w="4844"/>
          </w:tcPr>
          <w:p>
            <w:r>
              <w:t>DO[1..m]</w:t>
            </w:r>
          </w:p>
        </w:tc>
        <w:tc>
          <w:tcPr>
            <w:tcW w:type="dxa" w:w="4844"/>
          </w:tcPr>
          <w:p>
            <w:r>
              <w:t>оптимальное значение радиуса контейнера класса</w:t>
            </w:r>
          </w:p>
        </w:tc>
      </w:tr>
      <w:tr>
        <w:tc>
          <w:tcPr>
            <w:tcW w:type="dxa" w:w="4844"/>
          </w:tcPr>
          <w:p>
            <w:r>
              <w:t>step_DK</w:t>
            </w:r>
          </w:p>
        </w:tc>
        <w:tc>
          <w:tcPr>
            <w:tcW w:type="dxa" w:w="4844"/>
          </w:tcPr>
          <w:p>
            <w:r>
              <w:t>шаг изменения системы контрольных допусков</w:t>
            </w:r>
          </w:p>
        </w:tc>
      </w:tr>
    </w:tbl>
    <w:p>
      <w:r>
        <w:rPr>
          <w:b w:val="0"/>
          <w:i/>
        </w:rPr>
        <w:t>Таблица 1 – Основные константы и переменные</w:t>
      </w:r>
    </w:p>
    <w:p>
      <w:r>
        <w:rPr>
          <w:b/>
          <w:i w:val="0"/>
        </w:rPr>
        <w:t>3. Задание 2. Формирование входной обучающей матрицы</w:t>
      </w:r>
    </w:p>
    <w:p>
      <w:r>
        <w:rPr>
          <w:b w:val="0"/>
          <w:i w:val="0"/>
        </w:rPr>
        <w:t>Исходные данные: два изображения-текстуры варианта 10 (рис. 1), каждое из которых задаёт один класс распознавания. Из каждого изображения вырезается центральный фрагмент 100×100 пикселей. Яркость пикселя вычисляется как (R + G + B) / 3. Элемент Y[k, i, j] – яркость пикселя i-го столбца (признак) в j-й строке (реализация) для класса k.</w:t>
      </w:r>
    </w:p>
    <w:p>
      <w:r>
        <w:drawing>
          <wp:inline xmlns:a="http://schemas.openxmlformats.org/drawingml/2006/main" xmlns:pic="http://schemas.openxmlformats.org/drawingml/2006/picture">
            <wp:extent cx="3960000" cy="198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lasse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960000" cy="19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i w:val="0"/>
        </w:rPr>
        <w:t>Рисунок 1 – Классы распознавания (текстуры варианта 10)</w:t>
      </w:r>
    </w:p>
    <w:p>
      <w:r>
        <w:rPr>
          <w:b w:val="0"/>
          <w:i w:val="0"/>
        </w:rPr>
        <w:t>Результат: Y.shape = (2, 100, 100) (m, N, n). Класс 1: min = 0, max = 253, среднее = 96.2. Класс 2: min = 4, max = 222, среднее = 115.6.</w:t>
      </w:r>
    </w:p>
    <w:p>
      <w:r>
        <w:rPr>
          <w:b w:val="0"/>
          <w:i/>
        </w:rPr>
        <w:t>Фрагмент матрицы Y класса 1 (первые 8 реализаций × 12 признаков):</w:t>
      </w:r>
    </w:p>
    <w:p>
      <w:r>
        <w:rPr>
          <w:rFonts w:ascii="Courier New" w:hAnsi="Courier New"/>
          <w:sz w:val="18"/>
        </w:rPr>
        <w:t xml:space="preserve"> 20  27  29  29  27  17   7   2  25  55  90 113</w:t>
        <w:br/>
        <w:t xml:space="preserve"> 18  23  25  26  26  16   7   4  36  77 124 157</w:t>
        <w:br/>
        <w:t xml:space="preserve"> 17  18  20  22  23  15   8   9  48  99 155 197</w:t>
        <w:br/>
        <w:t xml:space="preserve"> 16  12  13  14  17  11   7   9  41  82 128 170</w:t>
        <w:br/>
        <w:t xml:space="preserve"> 19  10   7   8  10   7   5   7  27  53  84 121</w:t>
        <w:br/>
        <w:t xml:space="preserve"> 29  13   6   3   3   2   3   7  13  22  35  65</w:t>
        <w:br/>
        <w:t xml:space="preserve"> 71  46  27  12   2   1   2   4   6  10  17  38</w:t>
        <w:br/>
        <w:t>120  84  51  24   4   0   1   5   5   6  10  23</w:t>
      </w:r>
    </w:p>
    <w:p>
      <w:r>
        <w:rPr>
          <w:b w:val="0"/>
          <w:i/>
        </w:rPr>
        <w:t>Фрагмент матрицы Y класса 2 (первые 8 реализаций × 12 признаков):</w:t>
      </w:r>
    </w:p>
    <w:p>
      <w:r>
        <w:rPr>
          <w:rFonts w:ascii="Courier New" w:hAnsi="Courier New"/>
          <w:sz w:val="18"/>
        </w:rPr>
        <w:t xml:space="preserve"> 62  59  61  64  69  73  78  85  94 104 113 125</w:t>
        <w:br/>
        <w:t xml:space="preserve"> 58  57  63  70  77  81  86  90  95 100 106 113</w:t>
        <w:br/>
        <w:t xml:space="preserve"> 53  55  64  75  84  90  94  96  95  94  94  98</w:t>
        <w:br/>
        <w:t xml:space="preserve"> 48  51  65  80  93 100 103 102  95  87  82  82</w:t>
        <w:br/>
        <w:t xml:space="preserve"> 44  48  66  85 101 109 111 108  95  81  70  65</w:t>
        <w:br/>
        <w:t xml:space="preserve"> 41  47  68  91 109 118 119 113  95  75  59  52</w:t>
        <w:br/>
        <w:t xml:space="preserve"> 42  49  73  97 116 123 123 114  92  69  53  48</w:t>
        <w:br/>
        <w:t xml:space="preserve"> 44  54  79 103 122 127 124 112  89  65  49  48</w:t>
      </w:r>
    </w:p>
    <w:p>
      <w:r>
        <w:drawing>
          <wp:inline xmlns:a="http://schemas.openxmlformats.org/drawingml/2006/main" xmlns:pic="http://schemas.openxmlformats.org/drawingml/2006/picture">
            <wp:extent cx="3600000" cy="216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is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21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i w:val="0"/>
        </w:rPr>
        <w:t>Рисунок 2 – Гистограммы яркости классов</w:t>
      </w:r>
    </w:p>
    <w:p>
      <w:r>
        <w:rPr>
          <w:b/>
          <w:i w:val="0"/>
        </w:rPr>
        <w:t>4. Задание 3. Интерфейс программы</w:t>
      </w:r>
    </w:p>
    <w:p>
      <w:r>
        <w:rPr>
          <w:b w:val="0"/>
          <w:i w:val="0"/>
        </w:rPr>
        <w:t>Реализован диалоговый интерфейс (файл gui.py, tkinter): для каждого класса кнопка загрузки изображения с проверкой ошибок открытия файла, предпросмотр изображения, кнопка формирования матрицы Y и вывод матрицы в текстовое поле.</w:t>
      </w:r>
    </w:p>
    <w:p>
      <w:r>
        <w:rPr>
          <w:b/>
          <w:i w:val="0"/>
        </w:rPr>
        <w:t>5. Программная реализация (фрагмент)</w:t>
      </w:r>
    </w:p>
    <w:p>
      <w:r>
        <w:rPr>
          <w:rFonts w:ascii="Courier New" w:hAnsi="Courier New"/>
          <w:sz w:val="18"/>
        </w:rPr>
        <w:t>"""ПЗ-1. Формирование входной обучающей матрицы Y[1..m, 1..N, 1..n].</w:t>
        <w:br/>
        <w:br/>
        <w:t>Вариант 10: два изображения-текстуры (классы распознавания X1, X2).</w:t>
        <w:br/>
        <w:t>"""</w:t>
        <w:br/>
        <w:t>import numpy as np</w:t>
        <w:br/>
        <w:t>from PIL import Image</w:t>
        <w:br/>
        <w:br/>
        <w:t>M = 2      # m - количество классов</w:t>
        <w:br/>
        <w:t>N = 100    # N - количество признаков распознавания</w:t>
        <w:br/>
        <w:t>n = 100    # n - количество реализаций</w:t>
        <w:br/>
        <w:br/>
        <w:br/>
        <w:t>def split_textures(path):</w:t>
        <w:br/>
        <w:t xml:space="preserve">    """Вырезает из общей картинки две текстуры (левая - класс 1, правая - класс 2)."""</w:t>
        <w:br/>
        <w:t xml:space="preserve">    im = Image.open(path).convert("L")</w:t>
        <w:br/>
        <w:t xml:space="preserve">    # границы подобраны по однородным (белым) полосам исходного файла</w:t>
        <w:br/>
        <w:t xml:space="preserve">    left = im.crop((0, 8, 152, 160))</w:t>
        <w:br/>
        <w:t xml:space="preserve">    right = im.crop((156, 8, 302, 160))</w:t>
        <w:br/>
        <w:t xml:space="preserve">    return [left, right]</w:t>
        <w:br/>
        <w:br/>
        <w:br/>
        <w:t>def brightness(img, size=(N, n)):</w:t>
        <w:br/>
        <w:t xml:space="preserve">    """Яркость пикселя (R+G+B)/3 -&gt; матрица size[1] x size[0] (целые 0..255).</w:t>
        <w:br/>
        <w:t xml:space="preserve">    Изображение центрально обрезается до N x n пикселей."""</w:t>
        <w:br/>
        <w:t xml:space="preserve">    a = np.asarray(img.convert("RGB"), dtype=np.int32)</w:t>
        <w:br/>
        <w:t xml:space="preserve">    h, w = a.shape[:2]</w:t>
        <w:br/>
        <w:t xml:space="preserve">    top, lft = (h - size[1]) // 2, (w - size[0]) // 2</w:t>
        <w:br/>
        <w:t xml:space="preserve">    a = a[top:top + size[1], lft:lft + size[0]]</w:t>
        <w:br/>
        <w:t xml:space="preserve">    return (a[..., 0] + a[..., 1] + a[..., 2]) // 3</w:t>
        <w:br/>
        <w:br/>
        <w:br/>
        <w:t>def build_Y(images):</w:t>
        <w:br/>
        <w:t xml:space="preserve">    """Y[k, i, j] - значение i-го признака (столбец изображения) в j-й реализации (строка)."""</w:t>
        <w:br/>
        <w:t xml:space="preserve">    Y = np.zeros((len(images), N, n), dtype=np.int32)</w:t>
        <w:br/>
        <w:t xml:space="preserve">    for k, img in enumerate(images):</w:t>
        <w:br/>
        <w:t xml:space="preserve">        b = brightness(img)          # b[строка j, столбец i]</w:t>
        <w:br/>
        <w:t xml:space="preserve">        Y[k] = b.T                   # -&gt; [признак i, реализация j]</w:t>
        <w:br/>
        <w:t xml:space="preserve">    return Y</w:t>
        <w:br/>
        <w:br/>
        <w:br/>
        <w:t>def format_matrix(Yk, rows=None):</w:t>
        <w:br/>
        <w:t xml:space="preserve">    """Текстовое представление матрицы класса: строка = реализация, столбец = признак."""</w:t>
        <w:br/>
        <w:t xml:space="preserve">    mat = Yk.T if rows is None else Yk.T[:rows]</w:t>
        <w:br/>
        <w:t xml:space="preserve">    return "\n".join(" ".join(f"{v:3d}" for v in row) for row in mat)</w:t>
        <w:br/>
        <w:br/>
        <w:br/>
        <w:t>if __name__ == "__main__":</w:t>
        <w:br/>
        <w:t xml:space="preserve">    import sys</w:t>
        <w:br/>
        <w:t xml:space="preserve">    path = sys.argv[1] if len(sys.argv) &gt; 1 else "images/textures_var10.png"</w:t>
        <w:br/>
        <w:t xml:space="preserve">    Y = build_Y(split_textures(path))</w:t>
        <w:br/>
        <w:t xml:space="preserve">    print("Y.shape =", Y.shape, "(m, N, n)")</w:t>
        <w:br/>
        <w:t xml:space="preserve">    for k in range(M):</w:t>
        <w:br/>
        <w:t xml:space="preserve">        print(f"Класс {k+1}: min={Y[k].min()}, max={Y[k].max()}, среднее={Y[k].mean():.1f}")</w:t>
        <w:br/>
        <w:t xml:space="preserve">    np.save("Y.npy", Y)</w:t>
        <w:br/>
      </w:r>
    </w:p>
    <w:p>
      <w:r>
        <w:rPr>
          <w:b/>
          <w:i w:val="0"/>
        </w:rPr>
        <w:t>6. Ответы на контрольные вопросы</w:t>
      </w:r>
    </w:p>
    <w:p>
      <w:r>
        <w:rPr>
          <w:b/>
          <w:i w:val="0"/>
        </w:rPr>
        <w:t>1. Что такое стационарное изображение? В чём его отличие от нестационарного?</w:t>
      </w:r>
    </w:p>
    <w:p>
      <w:r>
        <w:rPr>
          <w:b w:val="0"/>
          <w:i w:val="0"/>
        </w:rPr>
        <w:t>Стационарное по яркости изображение (текстура) – изображение, статистические характеристики которого (среднее, дисперсия, корреляция) не зависят от положения в поле изображения. У нестационарного изображения они меняются от точки к точке (объекты, границы, градиенты яркости).</w:t>
      </w:r>
    </w:p>
    <w:p>
      <w:r>
        <w:rPr>
          <w:b/>
          <w:i w:val="0"/>
        </w:rPr>
        <w:t>2. Какие различия имеют алгоритмы создания обучающей матрицы со стационарными и нестационарными изображениями?</w:t>
      </w:r>
    </w:p>
    <w:p>
      <w:r>
        <w:rPr>
          <w:b w:val="0"/>
          <w:i w:val="0"/>
        </w:rPr>
        <w:t>Для стационарного изображения реализациями можно считать строки (или фрагменты) одного изображения, т.к. все они статистически эквивалентны. Для нестационарных нужно набирать реализации из множества разных изображений класса, формируя выборку отдельными испытаниями.</w:t>
      </w:r>
    </w:p>
    <w:p>
      <w:r>
        <w:rPr>
          <w:b/>
          <w:i w:val="0"/>
        </w:rPr>
        <w:t>3. Базовый алгоритм обучения интеллектуальной системы. Структурная схема.</w:t>
      </w:r>
    </w:p>
    <w:p>
      <w:r>
        <w:rPr>
          <w:b w:val="0"/>
          <w:i w:val="0"/>
        </w:rPr>
        <w:t>Итерационная процедура поиска глобального максимума информационного КФЭ в рабочей области определения его функции: формирование Y и допусков → начальные контрольные допуски → бинаризация → эталонные векторы → соседние классы → кодовые расстояния → оптимизация радиуса контейнера по критерию Шеннона → сохранение параметров → расширение поля контрольных допусков (цикл до выхода СКД за систему допусков) → выбор оптимальных параметров.</w:t>
      </w:r>
    </w:p>
    <w:p>
      <w:r>
        <w:rPr>
          <w:b/>
          <w:i w:val="0"/>
        </w:rPr>
        <w:t>4. Как сформировать входную обучающую матрицу для распознавания стационарных по яркости изображений?</w:t>
      </w:r>
    </w:p>
    <w:p>
      <w:r>
        <w:rPr>
          <w:b w:val="0"/>
          <w:i w:val="0"/>
        </w:rPr>
        <w:t>Загрузить изображение, отсканировать рецепторное поле, получить яркость каждого пикселя (0–255), записать значения в целочисленную матрицу, где столбец – признак, строка – реализация (в работе: фрагмент 100×100 для каждого класса).</w:t>
      </w:r>
    </w:p>
    <w:p>
      <w:r>
        <w:rPr>
          <w:b/>
          <w:i w:val="0"/>
        </w:rPr>
        <w:t>5. Построение бинарной обучающей матрицы.</w:t>
      </w:r>
    </w:p>
    <w:p>
      <w:r>
        <w:rPr>
          <w:b w:val="0"/>
          <w:i w:val="0"/>
        </w:rPr>
        <w:t>Значения Y переводятся в бинарное пространство Хемминга: x = 1, если значение признака лежит внутри поля контрольных допусков [NDK_i, VDK_i], иначе x = 0 (ПЗ-2).</w:t>
      </w:r>
    </w:p>
    <w:p>
      <w:r>
        <w:rPr>
          <w:b/>
          <w:i w:val="0"/>
        </w:rPr>
        <w:t>6. Формирование массива эталонных двоичных векторов.</w:t>
      </w:r>
    </w:p>
    <w:p>
      <w:r>
        <w:rPr>
          <w:b w:val="0"/>
          <w:i w:val="0"/>
        </w:rPr>
        <w:t>x_m,i = 1, если среднее по реализациям значение бинарных признаков (1/n)·Σ x_m,i^(j) &gt; ρ_m, иначе 0; ρ_m – уровень селекции координат вектора (по умолчанию 0,5).</w:t>
      </w:r>
    </w:p>
    <w:p>
      <w:r>
        <w:rPr>
          <w:b/>
          <w:i w:val="0"/>
        </w:rPr>
        <w:t>7. Вывод</w:t>
      </w:r>
    </w:p>
    <w:p>
      <w:r>
        <w:rPr>
          <w:b w:val="0"/>
          <w:i w:val="0"/>
        </w:rPr>
        <w:t>Разработан и реализован на Python алгоритм формирования входной обучающей матрицы Y[1..2, 1..100, 1..100] для двух классов текстур варианта 10; создан диалоговый интерфейс. Матрица яркости целочисленна (0–255) и является входной для последующих этапов: бинаризации и формирования эталонных векторов.</w:t>
      </w:r>
    </w:p>
    <w:sectPr w:rsidR="00FC693F" w:rsidRPr="0006063C" w:rsidSect="00034616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