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MS_Tables_TTU_Tmpl</w:t>
      </w:r>
    </w:p>
    <w:p>
      <w:pPr>
        <w:pStyle w:val="Author"/>
      </w:pPr>
      <w:r>
        <w:t xml:space="preserve">Matthew</w:t>
      </w:r>
      <w:r>
        <w:t xml:space="preserve"> </w:t>
      </w:r>
      <w:r>
        <w:t xml:space="preserve">Hamilton</w:t>
      </w:r>
      <w:r>
        <w:t xml:space="preserve"> </w:t>
      </w:r>
      <w:r>
        <w:t xml:space="preserve">&amp;</w:t>
      </w:r>
      <w:r>
        <w:t xml:space="preserve"> </w:t>
      </w:r>
      <w:r>
        <w:t xml:space="preserve">Caroline</w:t>
      </w:r>
      <w:r>
        <w:t xml:space="preserve"> </w:t>
      </w:r>
      <w:r>
        <w:t xml:space="preserve">Gao</w:t>
      </w:r>
    </w:p>
    <w:p>
      <w:pPr>
        <w:pStyle w:val="Date"/>
      </w:pPr>
      <w:r>
        <w:t xml:space="preserve">26/07/2021</w:t>
      </w:r>
    </w:p>
    <w:p>
      <w:pPr>
        <w:pStyle w:val="FirstParagraph"/>
      </w:pPr>
      <w:r>
        <w:rPr>
          <w:vertAlign w:val="superscript"/>
        </w:rPr>
        <w:t xml:space="preserve">1</w:t>
      </w:r>
      <w:r>
        <w:t xml:space="preserve"> </w:t>
      </w:r>
      <w:r>
        <w:t xml:space="preserve">Awesome University, Somewhere, Earth</w:t>
      </w:r>
      <w:r>
        <w:br/>
      </w:r>
      <w:r>
        <w:rPr>
          <w:vertAlign w:val="superscript"/>
        </w:rPr>
        <w:t xml:space="preserve">2</w:t>
      </w:r>
      <w:r>
        <w:t xml:space="preserve"> </w:t>
      </w:r>
      <w:r>
        <w:t xml:space="preserve">August Institute, Elsewhere, Earth</w:t>
      </w:r>
    </w:p>
    <w:p>
      <w:pPr>
        <w:pStyle w:val="Corpsdetexte"/>
      </w:pPr>
      <w:r>
        <w:t xml:space="preserve">The study was funded by Generous Benefactor.</w:t>
      </w:r>
    </w:p>
    <w:p>
      <w:r>
        <w:br w:type="page"/>
      </w:r>
    </w:p>
    <w:p>
      <w:pPr>
        <w:pStyle w:val="Corpsdetexte"/>
      </w:pPr>
      <w:r>
        <w:rPr>
          <w:b/>
        </w:rPr>
        <w:t xml:space="preserve">Abstract</w:t>
      </w:r>
      <w:r>
        <w:br/>
      </w:r>
    </w:p>
    <w:p>
      <w:pPr>
        <w:pStyle w:val="Corpsdetexte"/>
      </w:pPr>
      <w:r>
        <w:rPr>
          <w:b/>
        </w:rPr>
        <w:t xml:space="preserve">Background:</w:t>
      </w:r>
      <w:r>
        <w:rPr>
          <w:b/>
        </w:rPr>
        <w:t xml:space="preserve"> </w:t>
      </w:r>
      <w:r>
        <w:t xml:space="preserve"> </w:t>
      </w:r>
      <w:r>
        <w:t xml:space="preserve">Background text.</w:t>
      </w:r>
    </w:p>
    <w:p>
      <w:pPr>
        <w:pStyle w:val="Corpsdetexte"/>
      </w:pPr>
      <w:r>
        <w:rPr>
          <w:b/>
        </w:rPr>
        <w:t xml:space="preserve">Objectives:</w:t>
      </w:r>
      <w:r>
        <w:rPr>
          <w:b/>
        </w:rPr>
        <w:t xml:space="preserve"> </w:t>
      </w:r>
      <w:r>
        <w:t xml:space="preserve"> </w:t>
      </w:r>
      <w:r>
        <w:t xml:space="preserve">We aimed to: Add study objectives here.</w:t>
      </w:r>
    </w:p>
    <w:p>
      <w:pPr>
        <w:pStyle w:val="Corpsdetexte"/>
      </w:pPr>
      <w:r>
        <w:rPr>
          <w:b/>
        </w:rPr>
        <w:t xml:space="preserve">Methods:</w:t>
      </w:r>
      <w:r>
        <w:rPr>
          <w:b/>
        </w:rPr>
        <w:t xml:space="preserve"> </w:t>
      </w:r>
      <w:r>
        <w:t xml:space="preserve"> </w:t>
      </w:r>
      <w:r>
        <w:t xml:space="preserve">Add abstract here.</w:t>
      </w:r>
    </w:p>
    <w:p>
      <w:pPr>
        <w:pStyle w:val="Corpsdetexte"/>
      </w:pPr>
      <w:r>
        <w:rPr>
          <w:b/>
        </w:rPr>
        <w:t xml:space="preserve">Results:</w:t>
      </w:r>
      <w:r>
        <w:rPr>
          <w:b/>
        </w:rPr>
        <w:t xml:space="preserve"> </w:t>
      </w:r>
      <w:r>
        <w:t xml:space="preserve"> </w:t>
      </w:r>
      <w:r>
        <w:t xml:space="preserve">Add results here.</w:t>
      </w:r>
    </w:p>
    <w:p>
      <w:pPr>
        <w:pStyle w:val="Corpsdetexte"/>
      </w:pPr>
      <w:r>
        <w:rPr>
          <w:b/>
        </w:rPr>
        <w:t xml:space="preserve">Conclusions:</w:t>
      </w:r>
      <w:r>
        <w:rPr>
          <w:b/>
        </w:rPr>
        <w:t xml:space="preserve"> </w:t>
      </w:r>
      <w:r>
        <w:t xml:space="preserve"> </w:t>
      </w:r>
      <w:r>
        <w:t xml:space="preserve">Add conclusion here</w:t>
      </w:r>
    </w:p>
    <w:p>
      <w:r>
        <w:br w:type="page"/>
      </w:r>
    </w:p>
    <w:p>
      <w:pPr>
        <w:pStyle w:val="Titre1"/>
      </w:pPr>
      <w:bookmarkStart w:id="20" w:name="introduction"/>
      <w:r>
        <w:t xml:space="preserve">Introduction</w:t>
      </w:r>
      <w:bookmarkEnd w:id="20"/>
    </w:p>
    <w:p>
      <w:pPr>
        <w:pStyle w:val="FirstParagraph"/>
      </w:pPr>
      <w:r>
        <w:t xml:space="preserve">This article is an automatically generated scientific summary of a study that the authors implemented using the R package TTU</w:t>
      </w:r>
      <w:r>
        <w:t xml:space="preserve"> </w:t>
      </w:r>
      <w:r>
        <w:t xml:space="preserve">[1]</w:t>
      </w:r>
      <w:r>
        <w:t xml:space="preserve">. Our study is entirely fictional and has been created to illustrate TTU package functionality.</w:t>
      </w:r>
    </w:p>
    <w:p>
      <w:pPr>
        <w:pStyle w:val="Corpsdetexte"/>
      </w:pPr>
      <w:r>
        <w:t xml:space="preserve">The objective of the study was to identify the best TTU regression models to predict Assessment of Quality of Life - Six Dimension (AQoL-6D) utility and evaluate the predictive ability of two candidate measures of depression and psychological distress.</w:t>
      </w:r>
    </w:p>
    <w:p>
      <w:pPr>
        <w:pStyle w:val="Titre1"/>
      </w:pPr>
      <w:bookmarkStart w:id="21" w:name="methods"/>
      <w:r>
        <w:t xml:space="preserve">Methods</w:t>
      </w:r>
      <w:bookmarkEnd w:id="21"/>
    </w:p>
    <w:p>
      <w:pPr>
        <w:pStyle w:val="Titre2"/>
      </w:pPr>
      <w:bookmarkStart w:id="22" w:name="sample-and-setting"/>
      <w:r>
        <w:t xml:space="preserve">Sample and setting</w:t>
      </w:r>
      <w:bookmarkEnd w:id="22"/>
    </w:p>
    <w:p>
      <w:pPr>
        <w:pStyle w:val="FirstParagraph"/>
      </w:pPr>
      <w:r>
        <w:t xml:space="preserve">The study sample is fake data that pretends to be young people aged 12 to 25 years who attended Australian primary care services for mental health related needs between November 2019 to August 2020.</w:t>
      </w:r>
    </w:p>
    <w:p>
      <w:pPr>
        <w:pStyle w:val="Titre2"/>
      </w:pPr>
      <w:bookmarkStart w:id="23" w:name="measures"/>
      <w:r>
        <w:t xml:space="preserve">Measures</w:t>
      </w:r>
      <w:bookmarkEnd w:id="23"/>
    </w:p>
    <w:p>
      <w:pPr>
        <w:pStyle w:val="FirstParagraph"/>
      </w:pPr>
      <w:r>
        <w:t xml:space="preserve">Data was collected on utility weights, two candidate predictors of utility weights and descriptive population characteristics.</w:t>
      </w:r>
    </w:p>
    <w:p>
      <w:pPr>
        <w:pStyle w:val="Titre3"/>
      </w:pPr>
      <w:bookmarkStart w:id="24" w:name="utility-weights"/>
      <w:r>
        <w:t xml:space="preserve">Utility weights</w:t>
      </w:r>
      <w:bookmarkEnd w:id="24"/>
    </w:p>
    <w:p>
      <w:pPr>
        <w:pStyle w:val="FirstParagraph"/>
      </w:pPr>
      <w:r>
        <w:t xml:space="preserve">Utility weights were assessed using the AQoL-6D multi-attribute utility instrument.</w:t>
      </w:r>
    </w:p>
    <w:p>
      <w:pPr>
        <w:pStyle w:val="Titre3"/>
      </w:pPr>
      <w:bookmarkStart w:id="25" w:name="candidate-predictors"/>
      <w:r>
        <w:t xml:space="preserve">Candidate predictors</w:t>
      </w:r>
      <w:bookmarkEnd w:id="25"/>
    </w:p>
    <w:p>
      <w:pPr>
        <w:pStyle w:val="FirstParagraph"/>
      </w:pPr>
      <w:r>
        <w:t xml:space="preserve">Two measures of depression (one measure) and psychological distress (one measure) were used as candidate predictors to construct TTU models.</w:t>
      </w:r>
    </w:p>
    <w:p>
      <w:pPr>
        <w:pStyle w:val="Corpsdetexte"/>
      </w:pPr>
      <w:r>
        <w:t xml:space="preserve">Depression was measured by Patient Health Questionnaire (PHQ-9 - measured on a scale of 0-27). Psychological distress was measured by Kessler Psychological Distress Scale (6 Dimension) (K6 - measured on a scale of 0-24).</w:t>
      </w:r>
    </w:p>
    <w:p>
      <w:pPr>
        <w:pStyle w:val="Titre3"/>
      </w:pPr>
      <w:bookmarkStart w:id="26" w:name="population-characteristics"/>
      <w:r>
        <w:t xml:space="preserve">Population characteristics</w:t>
      </w:r>
      <w:bookmarkEnd w:id="26"/>
    </w:p>
    <w:p>
      <w:pPr>
        <w:pStyle w:val="FirstParagraph"/>
      </w:pPr>
      <w:r>
        <w:t xml:space="preserve">Population characteristic data were age, relationship status, education and employment status, primary diagnosis and clinical stage.</w:t>
      </w:r>
    </w:p>
    <w:p>
      <w:pPr>
        <w:pStyle w:val="Titre2"/>
      </w:pPr>
      <w:bookmarkStart w:id="27" w:name="statistical-analysis"/>
      <w:r>
        <w:t xml:space="preserve">Statistical analysis</w:t>
      </w:r>
      <w:bookmarkEnd w:id="27"/>
    </w:p>
    <w:p>
      <w:pPr>
        <w:pStyle w:val="FirstParagraph"/>
      </w:pPr>
      <w:r>
        <w:t xml:space="preserve">We implemented the generalised form of the study analysis algorithm developed by Hamilton, Gao and colleagues</w:t>
      </w:r>
      <w:r>
        <w:t xml:space="preserve"> </w:t>
      </w:r>
      <w:r>
        <w:t xml:space="preserve">[2]</w:t>
      </w:r>
      <w:r>
        <w:t xml:space="preserve">, the key steps of which are summarised as follows.</w:t>
      </w:r>
    </w:p>
    <w:p>
      <w:pPr>
        <w:pStyle w:val="Titre3"/>
      </w:pPr>
      <w:bookmarkStart w:id="28" w:name="descriptive-statistics"/>
      <w:r>
        <w:t xml:space="preserve">Descriptive statistics</w:t>
      </w:r>
      <w:bookmarkEnd w:id="28"/>
    </w:p>
    <w:p>
      <w:pPr>
        <w:pStyle w:val="FirstParagraph"/>
      </w:pPr>
      <w:r>
        <w:t xml:space="preserve">Basic descriptive statistics were used to characterise the cohort in terms of baseline population variables. Pearson’s Product Moment Correlations (</w:t>
      </w:r>
      <w:r>
        <w:rPr>
          <w:i/>
        </w:rPr>
        <w:t xml:space="preserve">r</w:t>
      </w:r>
      <w:r>
        <w:t xml:space="preserve">) were used to determine the relationships between candidate predictors and the AQoL-6D utility score.</w:t>
      </w:r>
    </w:p>
    <w:p>
      <w:pPr>
        <w:pStyle w:val="Titre3"/>
      </w:pPr>
      <w:bookmarkStart w:id="29" w:name="ttu-regression-models"/>
      <w:r>
        <w:t xml:space="preserve">TTU regression models</w:t>
      </w:r>
      <w:bookmarkEnd w:id="29"/>
    </w:p>
    <w:p>
      <w:pPr>
        <w:pStyle w:val="FirstParagraph"/>
      </w:pPr>
      <w:r>
        <w:t xml:space="preserve">We compared predictive performance of a range of models predicting AQoL-6D utility scores using the candidate predictor that had the highest Pearson correlation coefficient with utility scores. The models compared include ordinary least squares (OLS) regression models and generalised linear models (GLMs). OLS regression models used no transformation, complementary log log transformation, logit transformation, log log transformation and log transformation. GLMs used gaussian distribution and log link, beta distribution and complementary log log link and beta distribution and logit link. Ten-fold cross-validation was used to compare model fitting with training datasets and predictive ability with testing datasets using three indicators including R</w:t>
      </w:r>
      <w:r>
        <w:rPr>
          <w:vertAlign w:val="superscript"/>
        </w:rPr>
        <w:t xml:space="preserve">2</w:t>
      </w:r>
      <w:r>
        <w:t xml:space="preserve">, root mean square error (RMSE) and mean absolute error (MAE)</w:t>
      </w:r>
      <w:r>
        <w:t xml:space="preserve"> </w:t>
      </w:r>
      <w:r>
        <w:t xml:space="preserve">[3,4]</w:t>
      </w:r>
      <w:r>
        <w:t xml:space="preserve">.</w:t>
      </w:r>
    </w:p>
    <w:p>
      <w:pPr>
        <w:pStyle w:val="Corpsdetexte"/>
      </w:pPr>
      <w:r>
        <w:t xml:space="preserve">To evaluate whether candidate predictors could independently predict utility scores, we established multivariate prediction models using baseline data with the candidate predictor and demographic, functioning and clinical covariates. Demographic covariates were age, relationship status and education and employment status. The functioning covariate was social and occupational functioning assessment scale. Clinical covariates were clinical stage and primary diagnosis.</w:t>
      </w:r>
    </w:p>
    <w:p>
      <w:pPr>
        <w:pStyle w:val="Titre3"/>
      </w:pPr>
      <w:bookmarkStart w:id="30" w:name="candidate-predictor-comparison"/>
      <w:r>
        <w:t xml:space="preserve">Candidate predictor comparison</w:t>
      </w:r>
      <w:bookmarkEnd w:id="30"/>
    </w:p>
    <w:p>
      <w:pPr>
        <w:pStyle w:val="FirstParagraph"/>
      </w:pPr>
      <w:r>
        <w:t xml:space="preserve">We compared the usefulness of the candidate predictors by using a random forest model including both candidate predictors and by evaluating the independent predictive ability of different candidate predictors using 10-fold cross-validation.</w:t>
      </w:r>
    </w:p>
    <w:p>
      <w:pPr>
        <w:pStyle w:val="Titre3"/>
      </w:pPr>
      <w:bookmarkStart w:id="31" w:name="longitudinal-transfer-to-utility-models"/>
      <w:r>
        <w:t xml:space="preserve">Longitudinal transfer to utility models</w:t>
      </w:r>
      <w:bookmarkEnd w:id="31"/>
    </w:p>
    <w:p>
      <w:pPr>
        <w:pStyle w:val="FirstParagraph"/>
      </w:pPr>
      <w:r>
        <w:t xml:space="preserve">We next established longitudinal models using linear mixed effect models (LMMs) and generalised linear mixed effect models (GLMMs) that included both the baseline and follow-up data. Model fitting was evaluated using Bayesian R</w:t>
      </w:r>
      <w:r>
        <w:rPr>
          <w:vertAlign w:val="superscript"/>
        </w:rPr>
        <w:t xml:space="preserve">2</w:t>
      </w:r>
      <w:r>
        <w:t xml:space="preserve"> </w:t>
      </w:r>
      <w:r>
        <w:t xml:space="preserve">[5]</w:t>
      </w:r>
      <w:r>
        <w:t xml:space="preserve">.</w:t>
      </w:r>
    </w:p>
    <w:p>
      <w:pPr>
        <w:pStyle w:val="Titre3"/>
      </w:pPr>
      <w:bookmarkStart w:id="32" w:name="X2c8a7dfdc9e4454aa5132ea332287c6ca25dfce"/>
      <w:r>
        <w:t xml:space="preserve">Assessing ability of baseline measures to predict change</w:t>
      </w:r>
      <w:bookmarkEnd w:id="32"/>
    </w:p>
    <w:p>
      <w:pPr>
        <w:pStyle w:val="FirstParagraph"/>
      </w:pPr>
      <w:r>
        <w:t xml:space="preserve">We assessed the potential of our evaluated predictors to predict change in AQoL-6D when using only baseline measures. This goal can be accomplished by comparing longitudinal TTU model coefficients of each predictor’s</w:t>
      </w:r>
      <w:r>
        <w:t xml:space="preserve"> </w:t>
      </w:r>
      <m:oMath>
        <m:sSub>
          <m:e>
            <m:r>
              <m:t>β</m:t>
            </m:r>
          </m:e>
          <m:sub>
            <m:r>
              <m:t>b</m:t>
            </m:r>
            <m:r>
              <m:t>a</m:t>
            </m:r>
            <m:r>
              <m:t>s</m:t>
            </m:r>
            <m:r>
              <m:t>e</m:t>
            </m:r>
            <m:r>
              <m:t>l</m:t>
            </m:r>
            <m:r>
              <m:t>i</m:t>
            </m:r>
            <m:r>
              <m:t>n</m:t>
            </m:r>
            <m:r>
              <m:t>e</m:t>
            </m:r>
          </m:sub>
        </m:sSub>
      </m:oMath>
      <w:r>
        <w:t xml:space="preserve"> </w:t>
      </w:r>
      <w:r>
        <w:t xml:space="preserve">(representing between person variation) and</w:t>
      </w:r>
      <w:r>
        <w:t xml:space="preserve"> </w:t>
      </w:r>
      <m:oMath>
        <m:sSub>
          <m:e>
            <m:r>
              <m:t>β</m:t>
            </m:r>
          </m:e>
          <m:sub>
            <m:r>
              <m:t>c</m:t>
            </m:r>
            <m:r>
              <m:t>h</m:t>
            </m:r>
            <m:r>
              <m:t>a</m:t>
            </m:r>
            <m:r>
              <m:t>n</m:t>
            </m:r>
            <m:r>
              <m:t>g</m:t>
            </m:r>
            <m:r>
              <m:t>e</m:t>
            </m:r>
          </m:sub>
        </m:sSub>
      </m:oMath>
      <w:r>
        <w:t xml:space="preserve"> </w:t>
      </w:r>
      <w:r>
        <w:t xml:space="preserve">(representing within person variation) parameters</w:t>
      </w:r>
      <w:r>
        <w:t xml:space="preserve"> </w:t>
      </w:r>
      <w:r>
        <w:t xml:space="preserve">[2]</w:t>
      </w:r>
      <w:r>
        <w:t xml:space="preserve">. We calculated the</w:t>
      </w:r>
      <w:r>
        <w:t xml:space="preserve"> </w:t>
      </w:r>
      <m:oMath>
        <m:sSub>
          <m:e>
            <m:r>
              <m:t>β</m:t>
            </m:r>
          </m:e>
          <m:sub>
            <m:r>
              <m:t>c</m:t>
            </m:r>
            <m:r>
              <m:t>h</m:t>
            </m:r>
            <m:r>
              <m:t>a</m:t>
            </m:r>
            <m:r>
              <m:t>n</m:t>
            </m:r>
            <m:r>
              <m:t>g</m:t>
            </m:r>
            <m:r>
              <m:t>e</m:t>
            </m:r>
          </m:sub>
        </m:sSub>
        <m:r>
          <m:t>/</m:t>
        </m:r>
        <m:sSub>
          <m:e>
            <m:r>
              <m:t>β</m:t>
            </m:r>
          </m:e>
          <m:sub>
            <m:r>
              <m:t>b</m:t>
            </m:r>
            <m:r>
              <m:t>a</m:t>
            </m:r>
            <m:r>
              <m:t>s</m:t>
            </m:r>
            <m:r>
              <m:t>e</m:t>
            </m:r>
            <m:r>
              <m:t>l</m:t>
            </m:r>
            <m:r>
              <m:t>i</m:t>
            </m:r>
            <m:r>
              <m:t>n</m:t>
            </m:r>
            <m:r>
              <m:t>e</m:t>
            </m:r>
          </m:sub>
        </m:sSub>
      </m:oMath>
      <w:r>
        <w:t xml:space="preserve"> </w:t>
      </w:r>
      <w:r>
        <w:t xml:space="preserve">ratio for each evaluated single predictor longitudinal TTU model, reporting the mean ratio across all models for each predictor.</w:t>
      </w:r>
    </w:p>
    <w:p>
      <w:pPr>
        <w:pStyle w:val="Titre3"/>
      </w:pPr>
      <w:bookmarkStart w:id="33" w:name="secondary-analyses"/>
      <w:r>
        <w:t xml:space="preserve">Secondary analyses</w:t>
      </w:r>
      <w:bookmarkEnd w:id="33"/>
    </w:p>
    <w:p>
      <w:pPr>
        <w:pStyle w:val="FirstParagraph"/>
      </w:pPr>
      <w:r>
        <w:t xml:space="preserve">One secondary analysis was undertaken. The secondary analysis used Social and Occupational Functioning Assessment Scale as a predictor.</w:t>
      </w:r>
    </w:p>
    <w:p>
      <w:pPr>
        <w:pStyle w:val="Titre3"/>
      </w:pPr>
      <w:bookmarkStart w:id="34" w:name="software"/>
      <w:r>
        <w:t xml:space="preserve">Software</w:t>
      </w:r>
      <w:bookmarkEnd w:id="34"/>
    </w:p>
    <w:p>
      <w:pPr>
        <w:pStyle w:val="FirstParagraph"/>
      </w:pPr>
      <w:r>
        <w:t xml:space="preserve">We undertook all our analyses using</w:t>
      </w:r>
      <w:r>
        <w:t xml:space="preserve"> </w:t>
      </w:r>
      <w:r>
        <w:rPr>
          <w:i/>
          <w:b/>
        </w:rPr>
        <w:t xml:space="preserve">R</w:t>
      </w:r>
      <w:r>
        <w:t xml:space="preserve"> </w:t>
      </w:r>
      <w:r>
        <w:t xml:space="preserve">4.0.5</w:t>
      </w:r>
      <w:r>
        <w:t xml:space="preserve"> </w:t>
      </w:r>
      <w:r>
        <w:t xml:space="preserve">[6]</w:t>
      </w:r>
      <w:r>
        <w:t xml:space="preserve"> </w:t>
      </w:r>
      <w:r>
        <w:t xml:space="preserve">using the TTU package</w:t>
      </w:r>
      <w:r>
        <w:t xml:space="preserve"> </w:t>
      </w:r>
      <w:r>
        <w:t xml:space="preserve">[1]</w:t>
      </w:r>
      <w:r>
        <w:t xml:space="preserve">.</w:t>
      </w:r>
    </w:p>
    <w:p>
      <w:pPr>
        <w:pStyle w:val="Titre1"/>
      </w:pPr>
      <w:bookmarkStart w:id="35" w:name="results"/>
      <w:r>
        <w:t xml:space="preserve">Results</w:t>
      </w:r>
      <w:bookmarkEnd w:id="35"/>
    </w:p>
    <w:p>
      <w:pPr>
        <w:pStyle w:val="Titre2"/>
      </w:pPr>
      <w:bookmarkStart w:id="36" w:name="cohort-characteristics"/>
      <w:r>
        <w:t xml:space="preserve">Cohort characteristics</w:t>
      </w:r>
      <w:bookmarkEnd w:id="36"/>
    </w:p>
    <w:p>
      <w:pPr>
        <w:pStyle w:val="FirstParagraph"/>
      </w:pPr>
      <w:r>
        <w:t xml:space="preserve">Participants characteristics at baseline and follow-up are displayed in</w:t>
      </w:r>
      <w:r>
        <w:t xml:space="preserve"> </w:t>
      </w:r>
      <w:hyperlink w:anchor="participantst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participantstb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This study included all 1068 participants with complete AQoL-6D data.</w:t>
      </w:r>
    </w:p>
    <w:p>
      <w:pPr>
        <w:pStyle w:val="Corpsdetexte"/>
      </w:pPr>
      <w:r>
        <w:t xml:space="preserve">There were 643 participants (60.2%) who completed AQoL-6D questions at the follow-up survey three months after baseline assessment.</w:t>
      </w:r>
    </w:p>
    <w:p>
      <w:pPr>
        <w:pStyle w:val="Titre2"/>
      </w:pPr>
      <w:bookmarkStart w:id="37" w:name="aqol-6d-and-candidate-predictors"/>
      <w:r>
        <w:t xml:space="preserve">AQoL-6D and candidate predictors</w:t>
      </w:r>
      <w:bookmarkEnd w:id="37"/>
    </w:p>
    <w:p>
      <w:pPr>
        <w:pStyle w:val="FirstParagraph"/>
      </w:pPr>
      <w:r>
        <w:t xml:space="preserve">Distribution of AQoL-6D total utility score and sub-domain scores are displayed in Figure</w:t>
      </w:r>
      <w:r>
        <w:t xml:space="preserve"> </w:t>
      </w:r>
      <w:hyperlink w:anchor="fig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mean utility score at baseline is 0.61 (SD = 0.19) and is 0.69 (SD = 0.18) at follow-up.</w:t>
      </w:r>
      <w:r>
        <w:t xml:space="preserve"> </w:t>
      </w:r>
      <w:r>
        <w:t xml:space="preserve">The distribution of candidate predictors, PHQ-9 and K6, are summarised in</w:t>
      </w:r>
      <w:r>
        <w:t xml:space="preserve"> </w:t>
      </w:r>
      <w:hyperlink w:anchor="predrsco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predrscors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PHQ-9 was found to have the highest correlation with utility score both at baseline and follow-up followed by K6.</w:t>
      </w:r>
    </w:p>
    <w:p>
      <w:pPr>
        <w:pStyle w:val="Titre2"/>
      </w:pPr>
      <w:bookmarkStart w:id="38" w:name="ttu-regression-model-performance"/>
      <w:r>
        <w:t xml:space="preserve">TTU regression model performance</w:t>
      </w:r>
      <w:bookmarkEnd w:id="38"/>
    </w:p>
    <w:p>
      <w:pPr>
        <w:pStyle w:val="FirstParagraph"/>
      </w:pPr>
      <w:r>
        <w:t xml:space="preserve">The 10-fold cross-validated model fitting index from TTU models using PHQ-9 are reported in</w:t>
      </w:r>
      <w:r>
        <w:t xml:space="preserve"> </w:t>
      </w:r>
      <w:hyperlink w:anchor="tenfoldolst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tenfoldolstb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in the Supplementary Material</w:t>
      </w:r>
      <w:r>
        <w:t xml:space="preserve">. Both GLM with Gaussian distribution and log link and OLS with complementary log log transformation were selected for further evaluation. Predictive ability of each candidate predictor using baseline data were also compared using 10-fold cross-validation.</w:t>
      </w:r>
    </w:p>
    <w:p>
      <w:pPr>
        <w:pStyle w:val="Corpsdetexte"/>
      </w:pPr>
      <w:hyperlink w:anchor="tenfoldglmt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tenfoldglmtb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illustrates that PHQ-9 had the highest predictive ability followed by K6. This is consistent with the random forest model in which PHQ-9 was found to be the most</w:t>
      </w:r>
      <w:r>
        <w:t xml:space="preserve"> </w:t>
      </w:r>
      <w:r>
        <w:t xml:space="preserve">‘</w:t>
      </w:r>
      <w:r>
        <w:t xml:space="preserve">important</w:t>
      </w:r>
      <w:r>
        <w:t xml:space="preserve">’</w:t>
      </w:r>
      <w:r>
        <w:t xml:space="preserve"> </w:t>
      </w:r>
      <w:r>
        <w:t xml:space="preserve">predictor (see Figure</w:t>
      </w:r>
      <w:r>
        <w:t xml:space="preserve"> </w:t>
      </w:r>
      <w:hyperlink w:anchor="importan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importance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Corpsdetexte"/>
      </w:pPr>
      <w:r>
        <w:t xml:space="preserve">The confounding effect of other participant characteristics when using the candidate predictors in predicting utility score were also evaluated. Using the baseline data, SOFAS was found to independently predict utility scores in models for both candidate predictors</w:t>
      </w:r>
      <w:r>
        <w:t xml:space="preserve"> </w:t>
      </w:r>
      <w:r>
        <w:rPr>
          <w:i/>
        </w:rPr>
        <w:t xml:space="preserve">(p&lt;0.01)</w:t>
      </w:r>
      <w:r>
        <w:t xml:space="preserve">.</w:t>
      </w:r>
    </w:p>
    <w:p>
      <w:pPr>
        <w:pStyle w:val="Titre2"/>
      </w:pPr>
      <w:bookmarkStart w:id="39" w:name="longitudinal-ttu-regression-models"/>
      <w:r>
        <w:t xml:space="preserve">Longitudinal TTU regression models</w:t>
      </w:r>
      <w:bookmarkEnd w:id="39"/>
    </w:p>
    <w:p>
      <w:pPr>
        <w:pStyle w:val="FirstParagraph"/>
      </w:pPr>
      <w:r>
        <w:t xml:space="preserve">Regression coefficients of the baseline score and score changes (from baseline to follow-up) estimated in individual GLMM and LLM models are summarised in</w:t>
      </w:r>
      <w:r>
        <w:t xml:space="preserve"> </w:t>
      </w:r>
      <w:hyperlink w:anchor="cfsc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cfscl1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Bayesian R</w:t>
      </w:r>
      <w:r>
        <w:rPr>
          <w:vertAlign w:val="superscript"/>
        </w:rPr>
        <w:t xml:space="preserve">2</w:t>
      </w:r>
      <w:r>
        <w:t xml:space="preserve"> </w:t>
      </w:r>
      <w:r>
        <w:t xml:space="preserve">and modelled residual standard deviations (SDs) from each model are reported. In both GLMM and LLM models, the prediction models using PHQ-9 had the highest R</w:t>
      </w:r>
      <w:r>
        <w:rPr>
          <w:vertAlign w:val="superscript"/>
        </w:rPr>
        <w:t xml:space="preserve">2</w:t>
      </w:r>
      <w:r>
        <w:t xml:space="preserve"> </w:t>
      </w:r>
      <w:r>
        <w:t xml:space="preserve">(0.76 and 0.82). R</w:t>
      </w:r>
      <w:r>
        <w:rPr>
          <w:vertAlign w:val="superscript"/>
        </w:rPr>
        <w:t xml:space="preserve">2</w:t>
      </w:r>
      <w:r>
        <w:t xml:space="preserve"> </w:t>
      </w:r>
      <w:r>
        <w:t xml:space="preserve">was between 0.74 and 0.76 for all GLMMs and between 0.79 and 0.82 for all LLMs.</w:t>
      </w:r>
    </w:p>
    <w:p>
      <w:pPr>
        <w:pStyle w:val="Corpsdetexte"/>
      </w:pPr>
      <w:r>
        <w:t xml:space="preserve">Distribution of observed and predicted utility scores and their association from GLMM (Gaussian distribution and log link) and LLM (complementary log log transformation) using PHQ-9 are plotted in Figure</w:t>
      </w:r>
      <w:r>
        <w:t xml:space="preserve"> </w:t>
      </w:r>
      <w:hyperlink w:anchor="fig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p>
    <w:p>
      <w:pPr>
        <w:pStyle w:val="Corpsdetexte"/>
      </w:pPr>
      <w:r>
        <w:t xml:space="preserve">We also evaluated models with SOFAS at baseline and SOFAS change from baseline added to depression, psychological distress and functioning predictors</w:t>
      </w:r>
      <w:r>
        <w:t xml:space="preserve"> </w:t>
      </w:r>
      <w:r>
        <w:t xml:space="preserve">(see</w:t>
      </w:r>
      <w:r>
        <w:t xml:space="preserve"> </w:t>
      </w:r>
      <w:hyperlink w:anchor="coefscovarstyp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coefscovarstype1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coefscovarstyp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coefscovarstype2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w:t>
      </w:r>
    </w:p>
    <w:p>
      <w:pPr>
        <w:pStyle w:val="Corpsdetexte"/>
      </w:pPr>
      <w:r>
        <w:t xml:space="preserve">Detailed summaries of all models , including all results from the secondary analysis, are available in the online data repository (see</w:t>
      </w:r>
      <w:r>
        <w:t xml:space="preserve"> </w:t>
      </w:r>
      <w:r>
        <w:t xml:space="preserve">“</w:t>
      </w:r>
      <w:r>
        <w:t xml:space="preserve">Availability of data and materials</w:t>
      </w:r>
      <w:r>
        <w:t xml:space="preserve">”</w:t>
      </w:r>
      <w:r>
        <w:t xml:space="preserve">).</w:t>
      </w:r>
      <w:r>
        <w:t xml:space="preserve"> </w:t>
      </w:r>
    </w:p>
    <w:p>
      <w:pPr>
        <w:pStyle w:val="Corpsdetexte"/>
      </w:pPr>
      <w:r>
        <w:t xml:space="preserve">(Insert Figure</w:t>
      </w:r>
      <w:r>
        <w:t xml:space="preserve"> </w:t>
      </w:r>
      <w:hyperlink w:anchor="fig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about here)</w:t>
      </w:r>
    </w:p>
    <w:p>
      <w:pPr>
        <w:pStyle w:val="Titre2"/>
      </w:pPr>
      <w:bookmarkStart w:id="40" w:name="X4413ba0e28672c79f770bf067b4ceda082dc619"/>
      <w:r>
        <w:t xml:space="preserve">Within-person to between-person coefficient ratios</w:t>
      </w:r>
      <w:bookmarkEnd w:id="40"/>
    </w:p>
    <w:p>
      <w:pPr>
        <w:pStyle w:val="FirstParagraph"/>
      </w:pPr>
      <w:r>
        <w:t xml:space="preserve">The mean ratio between the within-person and between-person associated coefficients (</w:t>
      </w:r>
      <m:oMath>
        <m:sSub>
          <m:e>
            <m:r>
              <m:t>β</m:t>
            </m:r>
          </m:e>
          <m:sub>
            <m:r>
              <m:t>c</m:t>
            </m:r>
            <m:r>
              <m:t>h</m:t>
            </m:r>
            <m:r>
              <m:t>a</m:t>
            </m:r>
            <m:r>
              <m:t>n</m:t>
            </m:r>
            <m:r>
              <m:t>g</m:t>
            </m:r>
            <m:r>
              <m:t>e</m:t>
            </m:r>
          </m:sub>
        </m:sSub>
        <m:r>
          <m:t>/</m:t>
        </m:r>
        <m:sSub>
          <m:e>
            <m:r>
              <m:t>β</m:t>
            </m:r>
          </m:e>
          <m:sub>
            <m:r>
              <m:t>b</m:t>
            </m:r>
            <m:r>
              <m:t>a</m:t>
            </m:r>
            <m:r>
              <m:t>s</m:t>
            </m:r>
            <m:r>
              <m:t>e</m:t>
            </m:r>
            <m:r>
              <m:t>l</m:t>
            </m:r>
            <m:r>
              <m:t>i</m:t>
            </m:r>
            <m:r>
              <m:t>n</m:t>
            </m:r>
            <m:r>
              <m:t>e</m:t>
            </m:r>
          </m:sub>
        </m:sSub>
      </m:oMath>
      <w:r>
        <w:t xml:space="preserve">) is 0.63 for depression measurements, 0.52 for K6 and 0.45 for SOFAS.</w:t>
      </w:r>
    </w:p>
    <w:p>
      <w:pPr>
        <w:pStyle w:val="Titre1"/>
      </w:pPr>
      <w:bookmarkStart w:id="41" w:name="conclusions"/>
      <w:r>
        <w:t xml:space="preserve">Conclusions</w:t>
      </w:r>
      <w:bookmarkEnd w:id="41"/>
    </w:p>
    <w:p>
      <w:pPr>
        <w:pStyle w:val="FirstParagraph"/>
      </w:pPr>
      <w:r>
        <w:t xml:space="preserve">If this study was real, the results would be interesting.</w:t>
      </w:r>
    </w:p>
    <w:p>
      <w:pPr>
        <w:pStyle w:val="Titre2"/>
      </w:pPr>
      <w:bookmarkStart w:id="42" w:name="availability-of-data-and-materials"/>
      <w:r>
        <w:t xml:space="preserve">Availability of data and materials</w:t>
      </w:r>
      <w:bookmarkEnd w:id="42"/>
    </w:p>
    <w:p>
      <w:pPr>
        <w:pStyle w:val="FirstParagraph"/>
      </w:pPr>
      <w:r>
        <w:t xml:space="preserve">Detailed results in the form of catalogues of the TTU models produced by this study and other supporting information are available in the online repository:</w:t>
      </w:r>
      <w:r>
        <w:t xml:space="preserve"> </w:t>
      </w:r>
      <w:hyperlink r:id="rId43">
        <w:r>
          <w:rPr>
            <w:rStyle w:val="Lienhypertexte"/>
          </w:rPr>
          <w:t xml:space="preserve">https://doi.org/10.7910/DVN/D74QMP</w:t>
        </w:r>
      </w:hyperlink>
    </w:p>
    <w:p>
      <w:pPr>
        <w:pStyle w:val="Titre2"/>
      </w:pPr>
      <w:bookmarkStart w:id="44" w:name="ethics-approval"/>
      <w:r>
        <w:t xml:space="preserve">Ethics approval</w:t>
      </w:r>
      <w:bookmarkEnd w:id="44"/>
    </w:p>
    <w:p>
      <w:pPr>
        <w:pStyle w:val="FirstParagraph"/>
      </w:pPr>
      <w:r>
        <w:t xml:space="preserve">The study was reviewed and granted approval by Awesome University’s Human Research Ethics Committee (1111111.1).</w:t>
      </w:r>
    </w:p>
    <w:p>
      <w:pPr>
        <w:pStyle w:val="Titre2"/>
      </w:pPr>
      <w:bookmarkStart w:id="45" w:name="funding"/>
      <w:r>
        <w:t xml:space="preserve">Funding</w:t>
      </w:r>
      <w:bookmarkEnd w:id="45"/>
    </w:p>
    <w:p>
      <w:pPr>
        <w:pStyle w:val="FirstParagraph"/>
      </w:pPr>
      <w:r>
        <w:t xml:space="preserve">The study was funded by Generous Benefactor.</w:t>
      </w:r>
    </w:p>
    <w:p>
      <w:pPr>
        <w:pStyle w:val="Titre2"/>
      </w:pPr>
      <w:bookmarkStart w:id="46" w:name="conflict-of-interest"/>
      <w:r>
        <w:t xml:space="preserve">Conflict of Interest</w:t>
      </w:r>
      <w:bookmarkEnd w:id="46"/>
    </w:p>
    <w:p>
      <w:pPr>
        <w:pStyle w:val="FirstParagraph"/>
      </w:pPr>
      <w:r>
        <w:t xml:space="preserve">None declared.</w:t>
      </w:r>
    </w:p>
    <w:p>
      <w:r>
        <w:br w:type="page"/>
      </w:r>
    </w:p>
    <w:p>
      <w:pPr>
        <w:pStyle w:val="Titre1"/>
      </w:pPr>
      <w:bookmarkStart w:id="47" w:name="references"/>
      <w:r>
        <w:t xml:space="preserve">References</w:t>
      </w:r>
      <w:bookmarkEnd w:id="47"/>
    </w:p>
    <w:bookmarkStart w:id="57" w:name="refs"/>
    <w:bookmarkStart w:id="48" w:name="ref-TTUPackage"/>
    <w:p>
      <w:pPr>
        <w:pStyle w:val="Bibliographie"/>
      </w:pPr>
      <w:r>
        <w:t xml:space="preserve">1. Gao C, Hamilton M. TTU: Transfer to utility mapping algorithm toolkit. 2021.</w:t>
      </w:r>
      <w:r>
        <w:t xml:space="preserve"> </w:t>
      </w:r>
    </w:p>
    <w:bookmarkEnd w:id="48"/>
    <w:bookmarkStart w:id="50" w:name="ref-HamiltonGao2021"/>
    <w:p>
      <w:pPr>
        <w:pStyle w:val="Bibliographie"/>
      </w:pPr>
      <w:r>
        <w:t xml:space="preserve">2. Hamilton MP, Gao CX, Filia KM, Menssink JM, Sharmin S, Telford N, et al. Predicting quality adjusted life years in young people attending primary mental health services. medRxiv. Cold Spring Harbor Laboratory Press; 2021; doi:</w:t>
      </w:r>
      <w:hyperlink r:id="rId49">
        <w:r>
          <w:rPr>
            <w:rStyle w:val="Lienhypertexte"/>
          </w:rPr>
          <w:t xml:space="preserve">10.1101/2021.07.07.21260129</w:t>
        </w:r>
      </w:hyperlink>
    </w:p>
    <w:bookmarkEnd w:id="50"/>
    <w:bookmarkStart w:id="51" w:name="ref-RN20"/>
    <w:p>
      <w:pPr>
        <w:pStyle w:val="Bibliographie"/>
      </w:pPr>
      <w:r>
        <w:t xml:space="preserve">3. Hastie T, Tibshirani R, Friedman J. The elements of statistical learning: Data mining, inference, and prediction. Springer Science &amp; Business Media; 2009.</w:t>
      </w:r>
      <w:r>
        <w:t xml:space="preserve"> </w:t>
      </w:r>
    </w:p>
    <w:bookmarkEnd w:id="51"/>
    <w:bookmarkStart w:id="52" w:name="ref-RN19"/>
    <w:p>
      <w:pPr>
        <w:pStyle w:val="Bibliographie"/>
      </w:pPr>
      <w:r>
        <w:t xml:space="preserve">4. Kohavi R. A study of cross-validation and bootstrap for accuracy estimation and model selection. Ijcai. Montreal, Canada; pp. 1137–1145.</w:t>
      </w:r>
      <w:r>
        <w:t xml:space="preserve"> </w:t>
      </w:r>
    </w:p>
    <w:bookmarkEnd w:id="52"/>
    <w:bookmarkStart w:id="54" w:name="ref-RN21"/>
    <w:p>
      <w:pPr>
        <w:pStyle w:val="Bibliographie"/>
      </w:pPr>
      <w:r>
        <w:t xml:space="preserve">5. Gelman A, Goodrich B, Gabry J, Vehtari A. R-squared for bayesian regression models. The American Statistician. 2019;73: 307–309. doi:</w:t>
      </w:r>
      <w:hyperlink r:id="rId53">
        <w:r>
          <w:rPr>
            <w:rStyle w:val="Lienhypertexte"/>
          </w:rPr>
          <w:t xml:space="preserve">10.1080/00031305.2018.1549100</w:t>
        </w:r>
      </w:hyperlink>
    </w:p>
    <w:bookmarkEnd w:id="54"/>
    <w:bookmarkStart w:id="56" w:name="ref-RCitation"/>
    <w:p>
      <w:pPr>
        <w:pStyle w:val="Bibliographie"/>
      </w:pPr>
      <w:r>
        <w:t xml:space="preserve">6. R Core Team. R: A language and environment for statistical computing [Internet]. Vienna, Austria: R Foundation for Statistical Computing; 2020. Available:</w:t>
      </w:r>
      <w:r>
        <w:t xml:space="preserve"> </w:t>
      </w:r>
      <w:hyperlink r:id="rId55">
        <w:r>
          <w:rPr>
            <w:rStyle w:val="Lienhypertexte"/>
          </w:rPr>
          <w:t xml:space="preserve">https://www.R-project.org/</w:t>
        </w:r>
      </w:hyperlink>
    </w:p>
    <w:bookmarkEnd w:id="56"/>
    <w:bookmarkEnd w:id="57"/>
    <w:p>
      <w:r>
        <w:br w:type="page"/>
      </w:r>
    </w:p>
    <w:p>
      <w:pPr>
        <w:pStyle w:val="Titre2"/>
      </w:pPr>
      <w:bookmarkStart w:id="58" w:name="tables-and-figures"/>
      <w:r>
        <w:t xml:space="preserve">Tables and figures</w:t>
      </w:r>
      <w:bookmarkEnd w:id="58"/>
    </w:p>
    <w:p>
      <w:pPr>
        <w:pStyle w:val="Compact"/>
        <w:pStyle w:val="TableCaption"/>
        <w:pStyle w:val="TableCaption"/>
      </w:pPr>
      <w:bookmarkStart w:id="1025c203-6304-4499-acc5-aec7adce671e" w:name="participantstb"/>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025c203-6304-4499-acc5-aec7adce671e"/>
      <w:r>
        <w:rPr/>
        <w:t xml:space="preserve">: </w:t>
      </w:r>
      <w:bookmarkStart w:id="6cfb3eff-6e9d-4cd8-895c-42a9d8f491db" w:name="tab:participantstb"/>
      <w:r>
        <w:t xml:space="preserve">Participant characteristics</w:t>
      </w:r>
      <w:bookmarkEnd w:id="6cfb3eff-6e9d-4cd8-895c-42a9d8f491d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642"/>
        <w:gridCol w:w="2590"/>
        <w:gridCol w:w="2175"/>
        <w:gridCol w:w="2040"/>
        <w:gridCol w:w="2285"/>
        <w:gridCol w:w="2150"/>
      </w:tblGrid>
      <w:tr>
        <w:trPr>
          <w:cantSplit/>
          <w:trHeight w:val="46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Baseline_val_1_dbl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Baseline_val_2_ls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Follow-up_val_1_dbl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Follow-up_val_2_ls</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(Q1, Q3)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(15.00, 20.00)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(16.00, 20.00)</w:t>
            </w:r>
          </w:p>
        </w:tc>
      </w:tr>
      <w:tr>
        <w:trPr>
          <w:cantSplit/>
          <w:trHeight w:val="4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 - Max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Relationship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 a relationship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(29.55%)</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in a relationship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(70.45%)</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Education and Employment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studying or working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Studying and working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(23.43%)</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Studying only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(26.81%)</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Working only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(25.36%)</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Diagnosis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Anxiety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(29.02%)</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(23.22%)</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 and Anxiety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(25.21%)</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(22.55%)</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Clinical Stage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(39.78%)</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(34.50%)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(25.72%)</w:t>
            </w:r>
          </w:p>
        </w:tc>
      </w:tr>
      <w:tr>
        <w:trPr>
          <w:cantSplit/>
          <w:trHeight w:val="47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r>
        <w:br w:type="page"/>
      </w:r>
    </w:p>
    <w:p>
      <w:pPr>
        <w:pStyle w:val="Compact"/>
        <w:pStyle w:val="TableCaption"/>
        <w:pStyle w:val="TableCaption"/>
      </w:pPr>
      <w:bookmarkStart w:id="cf9b4d0b-aa69-41ab-b29f-8822645707b6" w:name="predrscors"/>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f9b4d0b-aa69-41ab-b29f-8822645707b6"/>
      <w:r>
        <w:rPr/>
        <w:t xml:space="preserve">: </w:t>
      </w:r>
      <w:bookmarkStart w:id="34ccc42e-dd2c-4aef-b741-dbbb47839368" w:name="tab:predrscors"/>
      <w:r>
        <w:t xml:space="preserve">Candidate predictors distribution parameters and correlations with AQoL-6D utility</w:t>
      </w:r>
      <w:bookmarkEnd w:id="34ccc42e-dd2c-4aef-b741-dbbb4783936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952"/>
        <w:gridCol w:w="2822"/>
        <w:gridCol w:w="2187"/>
        <w:gridCol w:w="2187"/>
        <w:gridCol w:w="2297"/>
        <w:gridCol w:w="2297"/>
        <w:gridCol w:w="1245"/>
      </w:tblGrid>
      <w:tr>
        <w:trPr>
          <w:cantSplit/>
          <w:trHeight w:val="46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Baseline_val_1_chr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Baseline_val_2_chr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Follow-up_val_1_chr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Follow-up_val_2_chr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p.value</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Kessler Psychological Distress Scale (6 Dimension) (0-24)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with AQOL-6D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0.00, 0.00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Patient Health Questionnaire (0-27)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5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with AQOL-6D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0.00, 0.00</w:t>
            </w:r>
          </w:p>
        </w:tc>
      </w:tr>
    </w:tbl>
    <w:p>
      <w:pPr>
        <w:pStyle w:val="Compact"/>
        <w:pStyle w:val="TableCaption"/>
        <w:pStyle w:val="TableCaption"/>
      </w:pPr>
      <w:bookmarkStart w:id="2096ddee-87ce-4f6f-95a4-de6c875d878f" w:name="cfscl1"/>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096ddee-87ce-4f6f-95a4-de6c875d878f"/>
      <w:r>
        <w:rPr/>
        <w:t xml:space="preserve">: </w:t>
      </w:r>
      <w:bookmarkStart w:id="8fc59f8f-1452-479a-b93c-34600da65686" w:name="tab:cfscl1"/>
      <w:r>
        <w:t xml:space="preserve">Estimated coefficients for single predictor longitudinal TTU models using GLMM (Gaussian distribution and log link)</w:t>
      </w:r>
      <w:bookmarkEnd w:id="8fc59f8f-1452-479a-b93c-34600da6568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46"/>
        <w:gridCol w:w="1122"/>
        <w:gridCol w:w="695"/>
        <w:gridCol w:w="1392"/>
        <w:gridCol w:w="756"/>
        <w:gridCol w:w="890"/>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 -0.01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 -3.65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-2.68, -2.22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0.15, 0.18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 -0.03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-3.91, -3.46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 -1.70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and PHQ9 parameters were first multiplied by 0.01.</w:t>
            </w:r>
          </w:p>
        </w:tc>
      </w:tr>
    </w:tbl>
    <w:p>
      <w:pPr>
        <w:pStyle w:val="Compact"/>
        <w:pStyle w:val="TableCaption"/>
        <w:pStyle w:val="TableCaption"/>
      </w:pPr>
      <w:bookmarkStart w:id="f5810c77-cbb8-4a6f-b860-14f9726d8af0" w:name="cfscl2"/>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5810c77-cbb8-4a6f-b860-14f9726d8af0"/>
      <w:r>
        <w:rPr/>
        <w:t xml:space="preserve">: </w:t>
      </w:r>
      <w:bookmarkStart w:id="609ae3f1-f6fb-40d2-b042-fffcb72493b3" w:name="tab:cfscl2"/>
      <w:r>
        <w:t xml:space="preserve">Estimated coefficients for single predictor longitudinal TTU models using LLM (complementary log log transformation)</w:t>
      </w:r>
      <w:bookmarkEnd w:id="609ae3f1-f6fb-40d2-b042-fffcb72493b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46"/>
        <w:gridCol w:w="1122"/>
        <w:gridCol w:w="695"/>
        <w:gridCol w:w="1392"/>
        <w:gridCol w:w="756"/>
        <w:gridCol w:w="890"/>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0.26</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0.24, 0.28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0.89, 0.98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-7.98, -7.32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-5.16, -4.32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0.28</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0.32, 0.36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0.83, 0.95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 -6.99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-4.30, -3.42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and PHQ9 parameters were first multiplied by 0.01.</w:t>
            </w:r>
          </w:p>
        </w:tc>
      </w:tr>
    </w:tbl>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sectPr>
          <w:pgSz w:h="11906" w:w="16838" w:orient="landscape"/>
          <w:type w:val="oddPage"/>
          <w:cols/>
          <w:pgMar xmlns:w="http://schemas.openxmlformats.org/wordprocessingml/2006/main" w:header="720" w:bottom="1800" w:top="1800" w:right="720" w:left="720" w:footer="720" w:gutter="720"/>
        </w:sectPr>
      </w:pPr>
    </w:p>
    <w:p>
      <w:r>
        <w:br w:type="page"/>
      </w:r>
    </w:p>
    <w:p>
      <w:pPr>
        <w:jc w:val="center"/>
        <w:pStyle w:val="Figure"/>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6"/>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9968d185-23a2-445a-ac00-eeb857ecede5" w:name="fig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68d185-23a2-445a-ac00-eeb857ecede5"/>
      <w:r>
        <w:rPr/>
        <w:t xml:space="preserve">: </w:t>
      </w:r>
      <w:r>
        <w:t xml:space="preserve">Distribution of AQoL-6D domains</w:t>
      </w:r>
    </w:p>
    <w:p>
      <w:r>
        <w:br w:type="page"/>
      </w:r>
    </w:p>
    <w:p>
      <w:pPr>
        <w:jc w:val="center"/>
        <w:pStyle w:val="Figure"/>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7"/>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146f74e9-4c5c-4fa6-ae0e-4e5e028d7eaf" w:name="fig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46f74e9-4c5c-4fa6-ae0e-4e5e028d7eaf"/>
      <w:r>
        <w:rPr/>
        <w:t xml:space="preserve">: </w:t>
      </w:r>
      <w:r>
        <w:t xml:space="preserve">Comparison of observed and predicted AQoL-6D utility score from longitudinal TTU model using PHQ-9 (A) Density plots of observed and predicted utility scores (GLMM (Gaussian distribution and log link)) (B) Scatter plots of observed and predicted utility scores by timepoint (GLMM (Gaussian distribution and log link)) (C) Density plots of observed and predicted utility scores (LLM(complementary log log transformation)) (D) Scatter plots of observed and predicted utility scores by timepoint (LLM (complementary log log transformation))</w:t>
      </w:r>
    </w:p>
    <w:p>
      <w:r>
        <w:br w:type="page"/>
      </w:r>
    </w:p>
    <w:p>
      <w:pPr>
        <w:pStyle w:val="Titre1"/>
      </w:pPr>
      <w:bookmarkStart w:id="59" w:name="supplementary-material"/>
      <w:r>
        <w:t xml:space="preserve">Supplementary Material</w:t>
      </w:r>
      <w:bookmarkEnd w:id="59"/>
    </w:p>
    <w:p>
      <w:pPr>
        <w:pStyle w:val="Titre2"/>
      </w:pPr>
      <w:bookmarkStart w:id="60" w:name="additional-tables"/>
      <w:r>
        <w:t xml:space="preserve">Additional tables</w:t>
      </w:r>
      <w:bookmarkEnd w:id="60"/>
    </w:p>
    <w:p>
      <w:pPr>
        <w:pStyle w:val="Compact"/>
        <w:pStyle w:val="TableCaption"/>
        <w:pStyle w:val="TableCaption"/>
      </w:pPr>
      <w:bookmarkStart w:id="bc481bf2-ed1e-4748-bf63-bde8f0f94a26" w:name="tenfoldolstb"/>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c481bf2-ed1e-4748-bf63-bde8f0f94a26"/>
      <w:r>
        <w:rPr/>
        <w:t xml:space="preserve">: </w:t>
      </w:r>
      <w:bookmarkStart w:id="cde21c48-3ca0-48dc-8bd8-ca764cf26e63" w:name="tab:tenfoldolstb"/>
      <w:r>
        <w:t xml:space="preserve">10-fold cross-validated model fitting index for different GLM and OLS models using PHQ-9 as predictor with the baseline data</w:t>
      </w:r>
      <w:bookmarkEnd w:id="cde21c48-3ca0-48dc-8bd8-ca764cf26e6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938"/>
        <w:gridCol w:w="1221"/>
        <w:gridCol w:w="902"/>
        <w:gridCol w:w="743"/>
        <w:gridCol w:w="1367"/>
        <w:gridCol w:w="1049"/>
        <w:gridCol w:w="890"/>
      </w:tblGrid>
      <w:tr>
        <w:trPr>
          <w:cantSplit/>
          <w:trHeight w:val="468"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MAEP</w:t>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2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Complementary Log Log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Logit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Log Log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Log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GLM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Gaussian distribution and log link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Beta distribution and complementary log log link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Beta distribution and logit link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bl>
    <w:p>
      <w:r>
        <w:br w:type="page"/>
      </w:r>
    </w:p>
    <w:p>
      <w:pPr>
        <w:pStyle w:val="Compact"/>
        <w:pStyle w:val="TableCaption"/>
        <w:pStyle w:val="TableCaption"/>
      </w:pPr>
      <w:bookmarkStart w:id="67bd453b-2a44-4794-be62-570ec9980ff9" w:name="tenfoldglmtb"/>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bd453b-2a44-4794-be62-570ec9980ff9"/>
      <w:r>
        <w:rPr/>
        <w:t xml:space="preserve">: </w:t>
      </w:r>
      <w:bookmarkStart w:id="2f255f4a-9540-44cb-a483-a85ef3bb6a0d" w:name="tab:tenfoldglmtb"/>
      <w:r>
        <w:t xml:space="preserve">10-fold cross-validated model fitting index for different candidate predictors estimated using GLM with Gaussian distribution and log link with the baseline data</w:t>
      </w:r>
      <w:bookmarkEnd w:id="2f255f4a-9540-44cb-a483-a85ef3bb6a0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147"/>
        <w:gridCol w:w="1221"/>
        <w:gridCol w:w="902"/>
        <w:gridCol w:w="743"/>
        <w:gridCol w:w="1367"/>
        <w:gridCol w:w="1049"/>
        <w:gridCol w:w="890"/>
      </w:tblGrid>
      <w:tr>
        <w:trPr>
          <w:cantSplit/>
          <w:trHeight w:val="468"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Predictor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MAEP</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2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r>
    </w:tbl>
    <w:p>
      <w:r>
        <w:br w:type="page"/>
      </w:r>
    </w:p>
    <w:p>
      <w:pPr>
        <w:pStyle w:val="Compact"/>
        <w:pStyle w:val="TableCaption"/>
        <w:pStyle w:val="TableCaption"/>
      </w:pPr>
      <w:bookmarkStart w:id="3e3b459e-9e82-415b-a18e-3f561844c411" w:name="coefscovarstype1"/>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e3b459e-9e82-415b-a18e-3f561844c411"/>
      <w:r>
        <w:rPr/>
        <w:t xml:space="preserve">: </w:t>
      </w:r>
      <w:bookmarkStart w:id="1e02b118-1cb5-4c3b-960e-16c8059bc1e5" w:name="tab:coefscovarstype1"/>
      <w:r>
        <w:t xml:space="preserve">Estimated coefficients from longitudinal TTU models based on individual candidate predictors with SOFAS using GLMM (Gaussian distribution and log link)</w:t>
      </w:r>
      <w:bookmarkEnd w:id="1e02b118-1cb5-4c3b-960e-16c8059bc1e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33"/>
        <w:gridCol w:w="1122"/>
        <w:gridCol w:w="695"/>
        <w:gridCol w:w="1392"/>
        <w:gridCol w:w="756"/>
        <w:gridCol w:w="890"/>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0.09, 0.12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-0.66, -0.49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-3.52, -3.19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 -1.98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0.63, 0.86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0.41, 0.61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0.12, 0.15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-0.90, -0.71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-3.30, -2.87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-1.94, -1.48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0.90, 1.16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0.60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0.48, 0.71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PHQ9 and SOFAS parameters were first multiplied by 0.01.</w:t>
            </w:r>
          </w:p>
        </w:tc>
      </w:tr>
    </w:tbl>
    <w:p>
      <w:r>
        <w:br w:type="page"/>
      </w:r>
    </w:p>
    <w:p>
      <w:pPr>
        <w:pStyle w:val="Compact"/>
        <w:pStyle w:val="TableCaption"/>
        <w:pStyle w:val="TableCaption"/>
      </w:pPr>
      <w:bookmarkStart w:id="720dbbc9-932b-4054-a4a1-e41c5a6a04a2" w:name="coefscovarstype2"/>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20dbbc9-932b-4054-a4a1-e41c5a6a04a2"/>
      <w:r>
        <w:rPr/>
        <w:t xml:space="preserve">: </w:t>
      </w:r>
      <w:bookmarkStart w:id="8bf2c450-69f7-480d-8361-1983cb39b424" w:name="tab:coefscovarstype2"/>
      <w:r>
        <w:t xml:space="preserve">Estimated coefficients from longitudinal TTU models based on individual candidate predictors with SOFAS using LLM (complementary log log transformation)</w:t>
      </w:r>
      <w:bookmarkEnd w:id="8bf2c450-69f7-480d-8361-1983cb39b42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33"/>
        <w:gridCol w:w="1122"/>
        <w:gridCol w:w="695"/>
        <w:gridCol w:w="1392"/>
        <w:gridCol w:w="756"/>
        <w:gridCol w:w="890"/>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0.24</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0.22, 0.26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-0.32,  0.00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-7.05, -6.39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-4.58, -3.82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1.27, 1.70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0.86, 1.24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0.26</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0.28, 0.32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-0.80, -0.41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 -5.81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-3.81, -2.97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1.79, 2.31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1.03, 1.44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PHQ9 and SOFAS parameters were first multiplied by 0.01.</w:t>
            </w:r>
          </w:p>
        </w:tc>
      </w:tr>
    </w:tbl>
    <w:p>
      <w:r>
        <w:br w:type="page"/>
      </w:r>
    </w:p>
    <w:p>
      <w:pPr>
        <w:pStyle w:val="Titre2"/>
      </w:pPr>
      <w:bookmarkStart w:id="61" w:name="additional-figures"/>
      <w:r>
        <w:t xml:space="preserve">Additional figures</w:t>
      </w:r>
      <w:bookmarkEnd w:id="61"/>
    </w:p>
    <w:p>
      <w:pPr>
        <w:jc w:val="center"/>
        <w:pStyle w:val="Figure"/>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8"/>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a636e4f8-318a-40a0-b0a5-690be7b15cfe" w:name="importan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36e4f8-318a-40a0-b0a5-690be7b15cfe"/>
      <w:r>
        <w:rPr/>
        <w:t xml:space="preserve">: </w:t>
      </w:r>
      <w:r>
        <w:t xml:space="preserve">Variable importance estimated using random forest</w:t>
      </w:r>
    </w:p>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53" Type="http://schemas.openxmlformats.org/officeDocument/2006/relationships/hyperlink" Target="https://doi.org/10.1080/00031305.2018.1549100" TargetMode="External"/>
<Relationship Id="rId49" Type="http://schemas.openxmlformats.org/officeDocument/2006/relationships/hyperlink" Target="https://doi.org/10.1101/2021.07.07.21260129" TargetMode="External"/>
<Relationship Id="rId43" Type="http://schemas.openxmlformats.org/officeDocument/2006/relationships/hyperlink" Target="https://doi.org/10.7910/DVN/D74QMP" TargetMode="External"/>
<Relationship Id="rId55" Type="http://schemas.openxmlformats.org/officeDocument/2006/relationships/hyperlink" Target="https://www.R-project.org/" TargetMode="External"/>
<Relationship Id="rId56" Type="http://schemas.openxmlformats.org/officeDocument/2006/relationships/image" Target="media/file5ba887478a.png"/>
<Relationship Id="rId57" Type="http://schemas.openxmlformats.org/officeDocument/2006/relationships/image" Target="media/file5ba830072447.png"/>
<Relationship Id="rId58" Type="http://schemas.openxmlformats.org/officeDocument/2006/relationships/image" Target="media/file5ba8516a7e4b.png"/>
</Relationships>

</file>

<file path=word/_rels/footnotes.xml.rels><?xml version="1.0" encoding="UTF-8" standalone="yes"?>

<Relationships  xmlns="http://schemas.openxmlformats.org/package/2006/relationships">
<Relationship Id="rId53" Type="http://schemas.openxmlformats.org/officeDocument/2006/relationships/hyperlink" Target="https://doi.org/10.1080/00031305.2018.1549100" TargetMode="External"/>
<Relationship Id="rId49" Type="http://schemas.openxmlformats.org/officeDocument/2006/relationships/hyperlink" Target="https://doi.org/10.1101/2021.07.07.21260129" TargetMode="External"/>
<Relationship Id="rId43" Type="http://schemas.openxmlformats.org/officeDocument/2006/relationships/hyperlink" Target="https://doi.org/10.7910/DVN/D74QMP" TargetMode="External"/>
<Relationship Id="rId55"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MS_Tables_TTU_Tmpl</dc:title>
  <dc:creator>Matthew Hamilton &amp; Caroline Gao</dc:creator>
  <cp:keywords/>
  <dcterms:created xsi:type="dcterms:W3CDTF">2021-07-26T06:21:56Z</dcterms:created>
  <dcterms:modified xsi:type="dcterms:W3CDTF">2021-07-26T16:21:56Z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../Data/bib.bib</vt:lpwstr>
  </property>
  <property fmtid="{D5CDD505-2E9C-101B-9397-08002B2CF9AE}" pid="3" name="csl">
    <vt:lpwstr>plos.csl</vt:lpwstr>
  </property>
  <property fmtid="{D5CDD505-2E9C-101B-9397-08002B2CF9AE}" pid="4" name="date">
    <vt:lpwstr>26/07/2021</vt:lpwstr>
  </property>
  <property fmtid="{D5CDD505-2E9C-101B-9397-08002B2CF9AE}" pid="5" name="graphics">
    <vt:lpwstr>yes</vt:lpwstr>
  </property>
  <property fmtid="{D5CDD505-2E9C-101B-9397-08002B2CF9AE}" pid="6" name="output">
    <vt:lpwstr/>
  </property>
  <property fmtid="{D5CDD505-2E9C-101B-9397-08002B2CF9AE}" pid="7" name="params">
    <vt:lpwstr/>
  </property>
</Properties>
</file>