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 transformative IT executive with 21+ years of global leadership, specializing in engineering strategy, large-scale platform modernization, and AI/ML-driven innovation within highly regulated financial sectors. Proven ability to architect resilient distributed systems, optimize enterprise infrastructure with FinOps, and lead complex engineering organizations to deliver high-impact business outcomes. Drives strategic change and operational excellence, fostering a culture of innovation and reliability at scale. Positioned to lead high-performance architectural engineering initiatives for financial analysis platforms at S&amp;P Global, leveraging deep expertise in Java-based distributed systems and AI integration.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Technology Leadership | Enterprise Architecture | Distributed Systems Engineering | AI/ML Solutioning &amp; Strategy | Platform Modernization | Service Reliability Engineering | Cloud FinOps | API Design &amp; Development | Global Engineering Program Management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strategic technology advisory for global enterprise clients, integrating advanced architectural best practices within regulated BFSI sectors.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deployed an AI-driven automation framework, significantly reducing critical system failures and elevating service reliability across client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FinOps initiatives, delivering hybrid-cloud cost optimization strategies and implementing proactive resource management dashboards.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global collaboration to define and execute comprehensive platform modernization roadmaps, driving strategic architectural transformation programs.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global SRE and platform operations for mission-critical distributed systems, ensuring peak reliability, scalability,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$30M+ infrastructure insourcing program, enhancing platform agility and strategic control over core business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large-scale cloud enablement and AWS migrations, deploying an Agentic AI system for autonomous response to AIOps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the operational integrity of 100,000+ IT assets, optimizing for high availability and performance across a vast global distributed estate.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realizing $8M in savings by architecting automation solutions and optimizing vendor contracts for platform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financial sector engagements, ensuring architectural consistency across distributed engineering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a global Capacity Management Center of Excellence from 10 to 250 members, optimizing resource allocation for distributed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insights, significantly accelerating incident response and resolution times.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Consulted on automation strategies for major BFSI customers, optimizing operational workflows and system integration for complex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standard operating procedures and performance dashboards, accelerating delivery and quality for enterprise IT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management, implementing risk-controlled changes and root cause analysis for critical IT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 assessments and implemented tailored frameworks to enhance system compliance and operational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configured enterprise monitoring solutions for complex infrastructure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deployments, ensuring minimal disruption for critical telecommunications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critical healthcare platforms, ensuring timely issue resolution and service continuity.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for mission-critical telecommunications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Minimized system downtime through rapid incident resolution and advanced troubleshooting techniques.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technical training and authored standard operating procedures for frontline engineering teams.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Programming &amp; Scripting: Java, Python, JavaScript, Shell Scripting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Platforms &amp; Distributed Systems: AWS, Azure, GCP, Apache Ignite, Docker, Kubernetes, Microservices Architecture, Serverless</w:t>
      </w:r>
    </w:p>
    <w:p>
      <w:r>
        <w:rPr>
          <w:sz w:val="22"/>
          <w:szCs w:val="22"/>
          <w:rFonts w:ascii="Calibri" w:cs="Calibri" w:eastAsia="Calibri" w:hAnsi="Calibri"/>
        </w:rPr>
        <w:t xml:space="preserve">AI/ML &amp; Data Tools: AI/ML Frameworks &amp; Platforms, Power BI, Advanced Analytics Tools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Monitoring: Datadog, New Relic, Prometheus, Grafana, CloudWatch, Azure Monitor, ScienceLogic, Zabbix, Enterprise Log Management</w:t>
      </w:r>
    </w:p>
    <w:p>
      <w:r>
        <w:rPr>
          <w:sz w:val="22"/>
          <w:szCs w:val="22"/>
          <w:rFonts w:ascii="Calibri" w:cs="Calibri" w:eastAsia="Calibri" w:hAnsi="Calibri"/>
        </w:rPr>
        <w:t xml:space="preserve">DevOps &amp; Automation: GitHub Actions, Ansible, Infrastructure as Code, CI/CD Pipelines</w:t>
      </w:r>
    </w:p>
    <w:p>
      <w:r>
        <w:rPr>
          <w:sz w:val="22"/>
          <w:szCs w:val="22"/>
          <w:rFonts w:ascii="Calibri" w:cs="Calibri" w:eastAsia="Calibri" w:hAnsi="Calibri"/>
        </w:rPr>
        <w:t xml:space="preserve">FinOps &amp; Cost Management: Flexera, CoreStack, Cloud Cost Optimization Platforms</w:t>
      </w:r>
    </w:p>
    <w:p>
      <w:r>
        <w:rPr>
          <w:sz w:val="22"/>
          <w:szCs w:val="22"/>
          <w:rFonts w:ascii="Calibri" w:cs="Calibri" w:eastAsia="Calibri" w:hAnsi="Calibri"/>
        </w:rPr>
        <w:t xml:space="preserve">IT Service Management: ServiceNow, Jira Service Management, Remedy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2025-12-13T13:28:43.868Z</dcterms:created>
  <dcterms:modified xsi:type="dcterms:W3CDTF">2025-12-13T13:28:43.869Z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