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  <w:rFonts w:ascii="Calibri" w:cs="Calibri" w:eastAsia="Calibri" w:hAnsi="Calibri"/>
        </w:rPr>
        <w:t xml:space="preserve">Keshav Karn</w:t>
      </w:r>
    </w:p>
    <w:p>
      <w:pPr>
        <w:spacing w:after="40"/>
        <w:jc w:val="center"/>
      </w:pPr>
      <w:r>
        <w:rPr>
          <w:sz w:val="22"/>
          <w:szCs w:val="22"/>
          <w:rFonts w:ascii="Calibri" w:cs="Calibri" w:eastAsia="Calibri" w:hAnsi="Calibri"/>
        </w:rPr>
        <w:t xml:space="preserve">Hyderabad, India</w:t>
      </w:r>
    </w:p>
    <w:p>
      <w:pPr>
        <w:spacing w:after="40"/>
        <w:jc w:val="center"/>
      </w:pPr>
      <w:r>
        <w:rPr>
          <w:sz w:val="22"/>
          <w:szCs w:val="22"/>
          <w:rFonts w:ascii="Calibri" w:cs="Calibri" w:eastAsia="Calibri" w:hAnsi="Calibri"/>
        </w:rPr>
        <w:t xml:space="preserve">8520977573</w:t>
      </w:r>
    </w:p>
    <w:p>
      <w:pPr>
        <w:spacing w:after="40"/>
        <w:jc w:val="center"/>
      </w:pPr>
      <w:r>
        <w:rPr>
          <w:sz w:val="22"/>
          <w:szCs w:val="22"/>
          <w:rFonts w:ascii="Calibri" w:cs="Calibri" w:eastAsia="Calibri" w:hAnsi="Calibri"/>
        </w:rPr>
        <w:t xml:space="preserve">keshav.karn@gmail.com</w:t>
      </w:r>
    </w:p>
    <w:p>
      <w:pPr>
        <w:spacing w:after="40"/>
        <w:jc w:val="center"/>
      </w:pPr>
      <w:r>
        <w:rPr>
          <w:sz w:val="22"/>
          <w:szCs w:val="22"/>
          <w:rFonts w:ascii="Calibri" w:cs="Calibri" w:eastAsia="Calibri" w:hAnsi="Calibri"/>
        </w:rPr>
        <w:t xml:space="preserve">LinkedIn | Credly</w:t>
      </w:r>
    </w:p>
    <w:p>
      <w:pPr>
        <w:spacing w:before="200" w:after="12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PROFESSIONAL SUMMARY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Senior AI Product Leader with over 21 years of experience driving business transformation by delivering innovative technology solutions. Expert in owning the end-to-end product lifecycle for Agentic AI and RAG-based systems, from strategic roadmap definition to delivery and impact measurement. Proven track record of translating complex business challenges into high-impact AI products that enhance operational efficiency, optimize costs through FinOps, and drive significant business growth.</w:t>
      </w:r>
    </w:p>
    <w:p>
      <w:pPr>
        <w:spacing w:before="200" w:after="12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SKILLS &amp; COMPETENCIES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End-to-End AI Product Leadership (Strategy, Roadmap, Lifecycle)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Multi-Agentic System Design (CrewAI, LangChain, RAG)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Impact Measurement &amp; Business KPI Alignment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Strategy &amp; Context Engineering for AI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 FinOps &amp; Cost Optimization Strategy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Cross-Functional Leadership &amp; Change Management</w:t>
      </w:r>
    </w:p>
    <w:p>
      <w:pPr>
        <w:spacing w:before="200" w:after="12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PROFESSIONAL EXPERIENCE</w:t>
      </w:r>
    </w:p>
    <w:p>
      <w:pPr>
        <w:spacing w:before="16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Owned the product vision and delivery for an Agentic AI system that autonomously actioned AIOps insights, improving incident response times and system reliability across a portfolio of over 100,000 IT assets.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 $30M+ strategic vendor displacement program, insourcing critical infrastructure to improve product delivery agility and reduce operational risk.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Drove Cloud &amp; DevOps enablement initiatives, including large-scale AWS migrations and platform modernization efforts to support new product capabilities.</w:t>
      </w:r>
    </w:p>
    <w:p>
      <w:pPr>
        <w:spacing w:before="16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a $25M annual OPEX, achieving $8M in savings by implementing product-led automation, FinOps principles, and strategic license optimization.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Drove the product strategy for modernizing contact center operations, integrating AI-driven insights to accelerate issue resolution and elevate user satisfaction.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Scaled the Capacity Management Center of Excellence from 10 to 250 members across 5 countries, establishing global frameworks that improved forecasting accuracy and resource allocation.</w:t>
      </w:r>
    </w:p>
    <w:p>
      <w:pPr>
        <w:spacing w:before="16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ITSM consulting for major BFSI and telecom clients, including a leading capital markets firm, identifying opportunities for process automation and efficiency gains.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Change and Problem Management functions, implementing risk-controlled changes and conducting root cause analysis to improve service stability for enterprise clients.</w:t>
      </w:r>
    </w:p>
    <w:p>
      <w:pPr>
        <w:spacing w:before="16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Deployed and managed enterprise monitoring solutions (Nagios, Zabbix, HP OpenView) for clients including British Telecom.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application support for NHS UK, ensuring high availability for critical healthcare platforms through timely issue resolution.</w:t>
      </w:r>
    </w:p>
    <w:p>
      <w:pPr>
        <w:spacing w:before="16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Served as a technical SME, handling high-impact escalations and ensuring uptime for mission-critical telecom systems.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Authored SOPs and trained L1/L2 engineers, improving team capabilities and standardizing support processes.</w:t>
      </w:r>
    </w:p>
    <w:p>
      <w:pPr>
        <w:spacing w:before="200" w:after="12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PROJECTS &amp; INDEPENDENT WORK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Agentic AI for Hybrid-Cloud FinOps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and prototyped a multi-agent system using CrewAI and LangChain to automate cloud cost anomaly detection, root cause analysis, and remediation workflows.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a RAG pipeline connecting LLMs to real-time vendor pricing data and internal usage policies, improving optimization recommendation accuracy by over 40%.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a 15% reduction in cloud spend anomalies and cut manual FinOps reporting time by over 75% through automated, agent-driven financial governance.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Agentic AI for IT Service Reliability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Owned the product lifecycle of an AI-driven automation product designed to address high-volume, repeat service failures in enterprise IT environments.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an agentic system with a RAG pipeline to analyze incident patterns, query knowledge bases for root causes, and autonomously deploy remediation scripts.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Reduced repeat service failures by 60%, directly improving system reliability, enhancing user experience, and reducing manual intervention for support teams.</w:t>
      </w:r>
    </w:p>
    <w:p>
      <w:pPr>
        <w:spacing w:before="200" w:after="12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SKILLS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AI Frameworks: LangChain, CrewAI, MS Agents Framework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Cloud &amp; FinOps: AWS, Azure, GCP, CoreStack, Flexera, Apptio Cloudability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ITSM &amp; Orchestration: ServiceNow, Jira, Remedy, Ansible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Observability &amp; Monitoring: Datadog, New Relic, ScienceLogic, Prometheus, Grafana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Programming &amp; Scripting: Python, Shell Scripting, JavaScript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Data &amp; BI: Power BI, MS Visio, ETL Pipelines</w:t>
      </w:r>
    </w:p>
    <w:p>
      <w:pPr>
        <w:spacing w:before="200" w:after="12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IBM Architect &amp; Consulting Badges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ITIL v3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COBIT 4.1</w:t>
      </w:r>
    </w:p>
    <w:p>
      <w:pPr>
        <w:spacing w:before="200" w:after="12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- Post Graduate Programme in Project Management – IIT Roorkee, 2025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- Master’s in Information Technology – Manipal Academy of Higher Education, 2002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- Bachelor of Science – Anugrah Narayan College, Patna University, 1999</w:t>
      </w:r>
    </w:p>
    <w:sectPr>
      <w:pgSz w:w="11906" w:h="16838" w:orient="portrait"/>
      <w:pgMar w:top="1440" w:right="1150" w:bottom="144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2025-12-04T09:02:10.629Z</dcterms:created>
  <dcterms:modified xsi:type="dcterms:W3CDTF">2025-12-04T09:02:10.629Z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