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highly accomplished executive with 21+ years of global experience, spearheading product engineering, platform operations, and strategic technology transformation in financial services and data domains. Proven leader in cultivating engineering excellence, scaling high-performing teams, and delivering enterprise cloud-native and AI-driven solutions across diverse global markets. Drives significant TCO reduction, operational agility, and integrates advanced AI strategies to enhance business value and customer experience. Eager to lead product engineering excellence and strategic innovation as Head of Engineering at Experian, contributing to its strategic direction and superior customer outcomes.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Executive Engineering Leadership, Strategic Planning &amp; Execution, Product &amp; Platform Vision, Cloud-Native Architecture, AI/ML Strategy, FinOps &amp; TCO Optimization, SRE &amp; Global Operations, Scaled Agile Delivery, Organizational Transformation, Stakeholder Engagement, Risk &amp; Security Governance</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PwC — Senior Manager, IT Strategy &amp; FinOps Advisory (Sep 2024 – Present)</w:t>
      </w:r>
    </w:p>
    <w:p>
      <w:pPr>
        <w:pStyle w:val="ListParagraph"/>
        <w:numPr>
          <w:ilvl w:val="0"/>
          <w:numId w:val="1"/>
        </w:numPr>
        <w:spacing w:after="60"/>
      </w:pPr>
      <w:r>
        <w:t xml:space="preserve">Led strategic advisory engagements for enterprise BFSI and healthcare clients, aligning complex IT strategies with business objectives and regulatory compliance.</w:t>
      </w:r>
    </w:p>
    <w:p>
      <w:pPr>
        <w:pStyle w:val="ListParagraph"/>
        <w:numPr>
          <w:ilvl w:val="0"/>
          <w:numId w:val="1"/>
        </w:numPr>
        <w:spacing w:after="60"/>
      </w:pPr>
      <w:r>
        <w:t xml:space="preserve">Designed and oversaw the implementation of an AI-driven automation framework, reducing incident recurrence by 60% and significantly enhancing system resilience across critical services.</w:t>
      </w:r>
    </w:p>
    <w:p>
      <w:pPr>
        <w:pStyle w:val="ListParagraph"/>
        <w:numPr>
          <w:ilvl w:val="0"/>
          <w:numId w:val="1"/>
        </w:numPr>
        <w:spacing w:after="60"/>
      </w:pPr>
      <w:r>
        <w:t xml:space="preserve">Directed FinOps initiatives, delivering hybrid-cloud cost optimization dashboards and accelerators that enabled proactive budget management and TCO reduction for global operations.</w:t>
      </w:r>
    </w:p>
    <w:p>
      <w:pPr>
        <w:pStyle w:val="ListParagraph"/>
        <w:numPr>
          <w:ilvl w:val="0"/>
          <w:numId w:val="1"/>
        </w:numPr>
        <w:spacing w:after="60"/>
      </w:pPr>
      <w:r>
        <w:t xml:space="preserve">Cultivated strong relationships with global leadership across US, LatAm, Europe, and APAC, shaping and executing comprehensive platform modernization roadmaps.</w:t>
      </w:r>
    </w:p>
    <w:p>
      <w:pPr>
        <w:pStyle w:val="ListParagraph"/>
        <w:numPr>
          <w:ilvl w:val="0"/>
          <w:numId w:val="1"/>
        </w:numPr>
        <w:spacing w:after="60"/>
      </w:pPr>
      <w:r>
        <w:t xml:space="preserve">Kyndryl Solutions Pvt. Ltd. — Associate Director, Head – Global Service Reliability Engineering &amp; Platform Operations (Sep 2021 – Aug 2024)</w:t>
      </w:r>
    </w:p>
    <w:p>
      <w:pPr>
        <w:pStyle w:val="ListParagraph"/>
        <w:numPr>
          <w:ilvl w:val="0"/>
          <w:numId w:val="1"/>
        </w:numPr>
        <w:spacing w:after="60"/>
      </w:pPr>
      <w:r>
        <w:t xml:space="preserve">Directed global technology service delivery for large-scale mission-critical data center portfolios, ensuring continuous availability and robust capacity management for enterprise clients.</w:t>
      </w:r>
    </w:p>
    <w:p>
      <w:pPr>
        <w:pStyle w:val="ListParagraph"/>
        <w:numPr>
          <w:ilvl w:val="0"/>
          <w:numId w:val="1"/>
        </w:numPr>
        <w:spacing w:after="60"/>
      </w:pPr>
      <w:r>
        <w:t xml:space="preserve">Spearheaded a $30M+ vendor displacement program, successfully insourcing critical infrastructure services to improve operational agility and reduce external dependencies.</w:t>
      </w:r>
    </w:p>
    <w:p>
      <w:pPr>
        <w:pStyle w:val="ListParagraph"/>
        <w:numPr>
          <w:ilvl w:val="0"/>
          <w:numId w:val="1"/>
        </w:numPr>
        <w:spacing w:after="60"/>
      </w:pPr>
      <w:r>
        <w:t xml:space="preserve">Championed Cloud &amp; DevOps enablement, including strategic AWS migrations and the development of an Agentic AI system for autonomous response to AIOps insights.</w:t>
      </w:r>
    </w:p>
    <w:p>
      <w:pPr>
        <w:pStyle w:val="ListParagraph"/>
        <w:numPr>
          <w:ilvl w:val="0"/>
          <w:numId w:val="1"/>
        </w:numPr>
        <w:spacing w:after="60"/>
      </w:pPr>
      <w:r>
        <w:t xml:space="preserve">Managed the operational integrity and performance of over 100,000 physical IT assets, sustaining high-level service for enterprise clients across multiple geographies.</w:t>
      </w:r>
    </w:p>
    <w:p>
      <w:pPr>
        <w:pStyle w:val="ListParagraph"/>
        <w:numPr>
          <w:ilvl w:val="0"/>
          <w:numId w:val="1"/>
        </w:numPr>
        <w:spacing w:after="60"/>
      </w:pPr>
      <w:r>
        <w:t xml:space="preserve">IBM India Pvt. Ltd. — Global Process Owner, Enterprise ITSM &amp; Capacity Management (Jan 2014 – Aug 2021)</w:t>
      </w:r>
    </w:p>
    <w:p>
      <w:pPr>
        <w:pStyle w:val="ListParagraph"/>
        <w:numPr>
          <w:ilvl w:val="0"/>
          <w:numId w:val="1"/>
        </w:numPr>
        <w:spacing w:after="60"/>
      </w:pPr>
      <w:r>
        <w:t xml:space="preserve">Managed $25M in annual OPEX, achieving $8M in savings through strategic automation, vendor renegotiation, and license optimization initiatives.</w:t>
      </w:r>
    </w:p>
    <w:p>
      <w:pPr>
        <w:pStyle w:val="ListParagraph"/>
        <w:numPr>
          <w:ilvl w:val="0"/>
          <w:numId w:val="1"/>
        </w:numPr>
        <w:spacing w:after="60"/>
      </w:pPr>
      <w:r>
        <w:t xml:space="preserve">Provided global delivery leadership for complex service engagements, ensuring consistent ITSM process execution and operational excellence across international centers (US, LatAm, Europe, APAC).</w:t>
      </w:r>
    </w:p>
    <w:p>
      <w:pPr>
        <w:pStyle w:val="ListParagraph"/>
        <w:numPr>
          <w:ilvl w:val="0"/>
          <w:numId w:val="1"/>
        </w:numPr>
        <w:spacing w:after="60"/>
      </w:pPr>
      <w:r>
        <w:t xml:space="preserve">Scaled the Capacity Management Center of Excellence from 10 to 250 members across 5 countries, establishing global standards and fostering talent development.</w:t>
      </w:r>
    </w:p>
    <w:p>
      <w:pPr>
        <w:pStyle w:val="ListParagraph"/>
        <w:numPr>
          <w:ilvl w:val="0"/>
          <w:numId w:val="1"/>
        </w:numPr>
        <w:spacing w:after="60"/>
      </w:pPr>
      <w:r>
        <w:t xml:space="preserve">Modernized contact center operations through the integration of AI-driven insights, accelerating response times and significantly improving customer experience.</w:t>
      </w:r>
    </w:p>
    <w:p>
      <w:pPr>
        <w:pStyle w:val="ListParagraph"/>
        <w:numPr>
          <w:ilvl w:val="0"/>
          <w:numId w:val="1"/>
        </w:numPr>
        <w:spacing w:after="60"/>
      </w:pPr>
      <w:r>
        <w:t xml:space="preserve">Wipro Technologies — Senior Consultant, ITSM &amp; Automation Advisory (Jun 2010 – Nov 2013)</w:t>
      </w:r>
    </w:p>
    <w:p>
      <w:pPr>
        <w:pStyle w:val="ListParagraph"/>
        <w:numPr>
          <w:ilvl w:val="0"/>
          <w:numId w:val="1"/>
        </w:numPr>
        <w:spacing w:after="60"/>
      </w:pPr>
      <w:r>
        <w:t xml:space="preserve">Delivered ITSM consulting and automation strategies for major telecom and BFSI customers, enhancing operational efficiency and compliance.</w:t>
      </w:r>
    </w:p>
    <w:p>
      <w:pPr>
        <w:pStyle w:val="ListParagraph"/>
        <w:numPr>
          <w:ilvl w:val="0"/>
          <w:numId w:val="1"/>
        </w:numPr>
        <w:spacing w:after="60"/>
      </w:pPr>
      <w:r>
        <w:t xml:space="preserve">Implemented Standard Operating Procedures and performance dashboards that significantly improved service delivery speed and quality.</w:t>
      </w:r>
    </w:p>
    <w:p>
      <w:pPr>
        <w:pStyle w:val="ListParagraph"/>
        <w:numPr>
          <w:ilvl w:val="0"/>
          <w:numId w:val="1"/>
        </w:numPr>
        <w:spacing w:after="60"/>
      </w:pPr>
      <w:r>
        <w:t xml:space="preserve">Led problem and change management processes, including root cause analysis, risk-controlled changes, and chairing Change Advisory Board (CAB) meetings.</w:t>
      </w:r>
    </w:p>
    <w:p>
      <w:pPr>
        <w:pStyle w:val="ListParagraph"/>
        <w:numPr>
          <w:ilvl w:val="0"/>
          <w:numId w:val="1"/>
        </w:numPr>
        <w:spacing w:after="60"/>
      </w:pPr>
      <w:r>
        <w:t xml:space="preserve">Tech Mahindra Ltd. — Senior Technical Lead, Infrastructure &amp; Monitoring (Oct 2006 – May 2010)</w:t>
      </w:r>
    </w:p>
    <w:p>
      <w:pPr>
        <w:pStyle w:val="ListParagraph"/>
        <w:numPr>
          <w:ilvl w:val="0"/>
          <w:numId w:val="1"/>
        </w:numPr>
        <w:spacing w:after="60"/>
      </w:pPr>
      <w:r>
        <w:t xml:space="preserve">Deployed and managed enterprise monitoring tools across large-scale infrastructure environments for critical client services.</w:t>
      </w:r>
    </w:p>
    <w:p>
      <w:pPr>
        <w:pStyle w:val="ListParagraph"/>
        <w:numPr>
          <w:ilvl w:val="0"/>
          <w:numId w:val="1"/>
        </w:numPr>
        <w:spacing w:after="60"/>
      </w:pPr>
      <w:r>
        <w:t xml:space="preserve">Led major release deployments for British Telecom, ensuring minimal service disruption and adherence to strict operational windows.</w:t>
      </w:r>
    </w:p>
    <w:p>
      <w:pPr>
        <w:pStyle w:val="ListParagraph"/>
        <w:numPr>
          <w:ilvl w:val="0"/>
          <w:numId w:val="1"/>
        </w:numPr>
        <w:spacing w:after="60"/>
      </w:pPr>
      <w:r>
        <w:t xml:space="preserve">Mainstay Teleservices — Technical SME &amp; Support Escalation Lead (Mar 2003 – Oct 2006)</w:t>
      </w:r>
    </w:p>
    <w:p>
      <w:pPr>
        <w:pStyle w:val="ListParagraph"/>
        <w:numPr>
          <w:ilvl w:val="0"/>
          <w:numId w:val="1"/>
        </w:numPr>
        <w:spacing w:after="60"/>
      </w:pPr>
      <w:r>
        <w:t xml:space="preserve">Handled high-impact technical escalations and provided expert support for mission-critical telecom systems, significantly reducing system downtime.</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monetization model, and enterprise scalability</w:t>
      </w:r>
    </w:p>
    <w:p>
      <w:pPr>
        <w:pStyle w:val="ListParagraph"/>
        <w:numPr>
          <w:ilvl w:val="0"/>
          <w:numId w:val="1"/>
        </w:numPr>
        <w:spacing w:after="60"/>
      </w:pPr>
      <w:r>
        <w:t xml:space="preserve">AI-driven dashboards, analytics, and decision intelligence</w:t>
      </w:r>
    </w:p>
    <w:p>
      <w:pPr>
        <w:pStyle w:val="ListParagraph"/>
        <w:numPr>
          <w:ilvl w:val="0"/>
          <w:numId w:val="1"/>
        </w:numPr>
        <w:spacing w:after="60"/>
      </w:pPr>
      <w:r>
        <w:t xml:space="preserve">End-to-end leadership across AI strategy, architecture, delivery,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Platforms &amp; FinOps: Azure, AWS, Google Cloud Platform, Azure Monitor, CloudWatch, Grafana, CoreStack</w:t>
      </w:r>
    </w:p>
    <w:p>
      <w:r>
        <w:rPr>
          <w:sz w:val="22"/>
          <w:szCs w:val="22"/>
          <w:rFonts w:ascii="Calibri" w:cs="Calibri" w:eastAsia="Calibri" w:hAnsi="Calibri"/>
        </w:rPr>
        <w:t xml:space="preserve">SRE &amp; Observability: ScienceLogic, Datadog, New Relic, Prometheus, Distributed Tracing, SLO-based Monitoring</w:t>
      </w:r>
    </w:p>
    <w:p>
      <w:r>
        <w:rPr>
          <w:sz w:val="22"/>
          <w:szCs w:val="22"/>
          <w:rFonts w:ascii="Calibri" w:cs="Calibri" w:eastAsia="Calibri" w:hAnsi="Calibri"/>
        </w:rPr>
        <w:t xml:space="preserve">Software Engineering &amp; Automation: API-driven Automation, CI/CD, Python, JavaScript, Shell Scripting, Data Pipeline Automation</w:t>
      </w:r>
    </w:p>
    <w:p>
      <w:r>
        <w:rPr>
          <w:sz w:val="22"/>
          <w:szCs w:val="22"/>
          <w:rFonts w:ascii="Calibri" w:cs="Calibri" w:eastAsia="Calibri" w:hAnsi="Calibri"/>
        </w:rPr>
        <w:t xml:space="preserve">DevOps &amp; Infrastructure-as-Code: Build/Release/Deploy Pipelines, Environment Orchestration, Ansible, VMware Tanzu</w:t>
      </w:r>
    </w:p>
    <w:p>
      <w:r>
        <w:rPr>
          <w:sz w:val="22"/>
          <w:szCs w:val="22"/>
          <w:rFonts w:ascii="Calibri" w:cs="Calibri" w:eastAsia="Calibri" w:hAnsi="Calibri"/>
        </w:rPr>
        <w:t xml:space="preserve">ITSM &amp; Enterprise Tools: ServiceNow, Remedy, Jira Service Management, ITIL Frameworks</w:t>
      </w:r>
    </w:p>
    <w:p>
      <w:r>
        <w:rPr>
          <w:sz w:val="22"/>
          <w:szCs w:val="22"/>
          <w:rFonts w:ascii="Calibri" w:cs="Calibri" w:eastAsia="Calibri" w:hAnsi="Calibri"/>
        </w:rPr>
        <w:t xml:space="preserve">Security &amp; Networking: Vulnerability Management, Network Infrastructure, Security Dashboards, Risk Mitigation</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2025-12-13T08:40:13.312Z</dcterms:created>
  <dcterms:modified xsi:type="dcterms:W3CDTF">2025-12-13T08:40:13.312Z</dcterms:modified>
</cp:coreProperties>
</file>

<file path=docProps/custom.xml><?xml version="1.0" encoding="utf-8"?>
<Properties xmlns="http://schemas.openxmlformats.org/officeDocument/2006/custom-properties" xmlns:vt="http://schemas.openxmlformats.org/officeDocument/2006/docPropsVTypes"/>
</file>