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 highly accomplished Technology Executive with 21+ years of global experience, including over 7 years dedicated to leading AI/ML initiatives and shaping Generative AI strategy. Proven success in defining multi-year technical roadmaps for enterprise-scale AI products, balancing rapid innovation with stringent security, compliance, and governance. Expertise encompasses LLM orchestration, RAG, agentic architectures, and cloud-native deployments, delivering AI-driven workflow automation. Adept at leading and mentoring globally distributed engineering and research teams, fostering a culture of technical excellence and responsible AI. Eager to leverage deep technical acumen and strategic leadership to advance Pega’s Generative AI vision and deliver measurable business value to global enterprise clients.</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Generative AI Strategy, LLM Orchestration, Responsible AI Governance, AI/ML Product Leadership, Cloud-Native Architectures, Enterprise SaaS &amp; Microservices, MLOps &amp; Observability, Global Engineering Leadership, Strategic Roadmapping &amp; Execution, Vendor Ecosystem Management, FinOps Optimization, Data Privacy &amp; Security, Transformation Leadership</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Role: IT Strategy &amp; FinOps Advisor</w:t>
      </w:r>
    </w:p>
    <w:p>
      <w:pPr>
        <w:pStyle w:val="ListParagraph"/>
        <w:numPr>
          <w:ilvl w:val="0"/>
          <w:numId w:val="1"/>
        </w:numPr>
        <w:spacing w:after="60"/>
      </w:pPr>
      <w:r>
        <w:t xml:space="preserve">Provided strategic advisory to enterprise healthcare and BFSI clients, aligning IT strategy and FinOps with NIST and ITIL standards for robust governance and regulatory compliance.</w:t>
      </w:r>
    </w:p>
    <w:p>
      <w:pPr>
        <w:pStyle w:val="ListParagraph"/>
        <w:numPr>
          <w:ilvl w:val="0"/>
          <w:numId w:val="1"/>
        </w:numPr>
        <w:spacing w:after="60"/>
      </w:pPr>
      <w:r>
        <w:t xml:space="preserve">Designed and implemented an AI-driven automation framework leveraging machine learning, significantly enhancing service reliability and reducing repeat operational failures by 60% for critical enterprise platforms.</w:t>
      </w:r>
    </w:p>
    <w:p>
      <w:pPr>
        <w:pStyle w:val="ListParagraph"/>
        <w:numPr>
          <w:ilvl w:val="0"/>
          <w:numId w:val="1"/>
        </w:numPr>
        <w:spacing w:after="60"/>
      </w:pPr>
      <w:r>
        <w:t xml:space="preserve">Directed a FinOps team in developing hybrid-cloud cost dashboards and accelerators, driving proactive budget optimization and resource efficiency across complex IT portfolios.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Role: Head – Global Service Reliability Engineering &amp; Platform Operations</w:t>
      </w:r>
    </w:p>
    <w:p>
      <w:pPr>
        <w:pStyle w:val="ListParagraph"/>
        <w:numPr>
          <w:ilvl w:val="0"/>
          <w:numId w:val="1"/>
        </w:numPr>
        <w:spacing w:after="60"/>
      </w:pPr>
      <w:r>
        <w:t xml:space="preserve">Oversaw global technology service delivery for large-scale mission-critical data center portfolios, leading a team of 50+ engineers to enhance reliability and capacity management for over 100,000 physical IT assets.</w:t>
      </w:r>
    </w:p>
    <w:p>
      <w:pPr>
        <w:pStyle w:val="ListParagraph"/>
        <w:numPr>
          <w:ilvl w:val="0"/>
          <w:numId w:val="1"/>
        </w:numPr>
        <w:spacing w:after="60"/>
      </w:pPr>
      <w:r>
        <w:t xml:space="preserve">Pioneered the strategic development and deployment of an Agentic AI system, transforming AIOps with autonomous insights and significantly improving operational agility across global data centers, demonstrating deep expertise in Generative AI applications and their challenges.</w:t>
      </w:r>
    </w:p>
    <w:p>
      <w:pPr>
        <w:pStyle w:val="ListParagraph"/>
        <w:numPr>
          <w:ilvl w:val="0"/>
          <w:numId w:val="1"/>
        </w:numPr>
        <w:spacing w:after="60"/>
      </w:pPr>
      <w:r>
        <w:t xml:space="preserve">Implemented MLOps practices, model evaluation frameworks, and AI observability for production machine learning models, ensuring high performance, compliance, and reliability at scale.</w:t>
      </w:r>
    </w:p>
    <w:p>
      <w:pPr>
        <w:pStyle w:val="ListParagraph"/>
        <w:numPr>
          <w:ilvl w:val="0"/>
          <w:numId w:val="1"/>
        </w:numPr>
        <w:spacing w:after="60"/>
      </w:pPr>
      <w:r>
        <w:t xml:space="preserve">Led a $30M+ vendor displacement program, successfully insourcing critical infrastructure services to improve cost efficiency, agility, and reduce external dependency.</w:t>
      </w:r>
    </w:p>
    <w:p>
      <w:pPr>
        <w:pStyle w:val="ListParagraph"/>
        <w:numPr>
          <w:ilvl w:val="0"/>
          <w:numId w:val="1"/>
        </w:numPr>
        <w:spacing w:after="60"/>
      </w:pPr>
      <w:r>
        <w:t xml:space="preserve">Drove cloud-native deployments, leveraging microservices and API-driven architectures to modernize legacy infrastructure and enhance scalability.</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Role: Director-Equivalent – ITSM &amp; Capacity Management</w:t>
      </w:r>
    </w:p>
    <w:p>
      <w:pPr>
        <w:pStyle w:val="ListParagraph"/>
        <w:numPr>
          <w:ilvl w:val="0"/>
          <w:numId w:val="1"/>
        </w:numPr>
        <w:spacing w:after="60"/>
      </w:pPr>
      <w:r>
        <w:t xml:space="preserve">Provided global delivery leadership for complex service engagements, ensuring consistent execution and adherence to ITIL frameworks across global centers.</w:t>
      </w:r>
    </w:p>
    <w:p>
      <w:pPr>
        <w:pStyle w:val="ListParagraph"/>
        <w:numPr>
          <w:ilvl w:val="0"/>
          <w:numId w:val="1"/>
        </w:numPr>
        <w:spacing w:after="60"/>
      </w:pPr>
      <w:r>
        <w:t xml:space="preserve">Managed $25M annual OPEX, generating $8M in savings through strategic automation initiatives, vendor renegotiation, and license optimization strategies.</w:t>
      </w:r>
    </w:p>
    <w:p>
      <w:pPr>
        <w:pStyle w:val="ListParagraph"/>
        <w:numPr>
          <w:ilvl w:val="0"/>
          <w:numId w:val="1"/>
        </w:numPr>
        <w:spacing w:after="60"/>
      </w:pPr>
      <w:r>
        <w:t xml:space="preserve">Modernized contact center operations by integrating AI-driven insights to accelerate response times and enhance customer experience and operational efficiency.</w:t>
      </w:r>
    </w:p>
    <w:p>
      <w:pPr>
        <w:pStyle w:val="ListParagraph"/>
        <w:numPr>
          <w:ilvl w:val="0"/>
          <w:numId w:val="1"/>
        </w:numPr>
        <w:spacing w:after="60"/>
      </w:pPr>
      <w:r>
        <w:t xml:space="preserve">Built and scaled the Capacity Management Center of Excellence from 10 to 250 members across 5 countries, fostering talent development and knowledge sharing.</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Role: ITSM &amp; Automation Leader</w:t>
      </w:r>
    </w:p>
    <w:p>
      <w:pPr>
        <w:pStyle w:val="ListParagraph"/>
        <w:numPr>
          <w:ilvl w:val="0"/>
          <w:numId w:val="1"/>
        </w:numPr>
        <w:spacing w:after="60"/>
      </w:pPr>
      <w:r>
        <w:t xml:space="preserve">Delivered ITSM consulting and automation strategies for major telecom and BFSI customers, driving process improvements and technological adoption.</w:t>
      </w:r>
    </w:p>
    <w:p>
      <w:pPr>
        <w:pStyle w:val="ListParagraph"/>
        <w:numPr>
          <w:ilvl w:val="0"/>
          <w:numId w:val="1"/>
        </w:numPr>
        <w:spacing w:after="60"/>
      </w:pPr>
      <w:r>
        <w:t xml:space="preserve">Led Problem and Change Management, establishing robust governance for risk-controlled changes, chairing Change Advisory Boards, and improving service delivery quality.</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Role: Lead – Infrastructure &amp; Monitoring Solutions</w:t>
      </w:r>
    </w:p>
    <w:p>
      <w:pPr>
        <w:pStyle w:val="ListParagraph"/>
        <w:numPr>
          <w:ilvl w:val="0"/>
          <w:numId w:val="1"/>
        </w:numPr>
        <w:spacing w:after="60"/>
      </w:pPr>
      <w:r>
        <w:t xml:space="preserve">Led the deployment of enterprise monitoring tools (Nagios, Zabbix, HP OpenView) and managed major release deployments for British Telecom, ensuring high availability and minimal disruption.</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Role: Technical SME &amp; Support Escalation Lead</w:t>
      </w:r>
    </w:p>
    <w:p>
      <w:pPr>
        <w:pStyle w:val="ListParagraph"/>
        <w:numPr>
          <w:ilvl w:val="0"/>
          <w:numId w:val="1"/>
        </w:numPr>
        <w:spacing w:after="60"/>
      </w:pPr>
      <w:r>
        <w:t xml:space="preserve">Handled high-impact escalations and provided critical support for mission-critical telecom systems, significantly reducing downtime through rapid issue resolution and training L1/L2 engineers.</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AI/ML &amp; Data: Generative AI Principles, LLM Orchestration Patterns, RAG Implementations, Agentic Systems, MLOps, Prompt Management, Model Evaluation Frameworks, AI Observability, Responsible AI Frameworks, Data Pipelines</w:t>
      </w:r>
    </w:p>
    <w:p>
      <w:r>
        <w:rPr>
          <w:sz w:val="22"/>
          <w:szCs w:val="22"/>
          <w:rFonts w:ascii="Calibri" w:cs="Calibri" w:eastAsia="Calibri" w:hAnsi="Calibri"/>
        </w:rPr>
        <w:t xml:space="preserve">Cloud &amp; Platform: Microsoft Azure (Solutions Architect), AWS (Practitioner), GCP Fundamentals, Kubernetes, Microservices, APIs, Serverless Functions, Infrastructure-as-Code</w:t>
      </w:r>
    </w:p>
    <w:p>
      <w:r>
        <w:rPr>
          <w:sz w:val="22"/>
          <w:szCs w:val="22"/>
          <w:rFonts w:ascii="Calibri" w:cs="Calibri" w:eastAsia="Calibri" w:hAnsi="Calibri"/>
        </w:rPr>
        <w:t xml:space="preserve">Observability &amp; Monitoring: Datadog, New Relic, Prometheus, Grafana, Azure Monitor, CloudWatch, ScienceLogic, Distributed Tracing, Telemetry Correlation, SLO-based Monitoring</w:t>
      </w:r>
    </w:p>
    <w:p>
      <w:r>
        <w:rPr>
          <w:sz w:val="22"/>
          <w:szCs w:val="22"/>
          <w:rFonts w:ascii="Calibri" w:cs="Calibri" w:eastAsia="Calibri" w:hAnsi="Calibri"/>
        </w:rPr>
        <w:t xml:space="preserve">DevOps &amp; SRE: CI/CD (GitHub Actions), Automation Engineering, Reliability Engineering, System Automation, Release Management, Automated Diagnostics, Configuration Management (Ansible)</w:t>
      </w:r>
    </w:p>
    <w:p>
      <w:r>
        <w:rPr>
          <w:sz w:val="22"/>
          <w:szCs w:val="22"/>
          <w:rFonts w:ascii="Calibri" w:cs="Calibri" w:eastAsia="Calibri" w:hAnsi="Calibri"/>
        </w:rPr>
        <w:t xml:space="preserve">Software Engineering: Python, JavaScript, Shell Scripting, Backend Logic Development, API Schema Design, Data Modeling, Query Tuning, RBAC Models</w:t>
      </w:r>
    </w:p>
    <w:p>
      <w:r>
        <w:rPr>
          <w:sz w:val="22"/>
          <w:szCs w:val="22"/>
          <w:rFonts w:ascii="Calibri" w:cs="Calibri" w:eastAsia="Calibri" w:hAnsi="Calibri"/>
        </w:rPr>
        <w:t xml:space="preserve">ITSM &amp; FinOps: ServiceNow, Remedy, Jira Service Management, FinOps Practices, Cost Dashboards, Cloud Cost Optimization (CoreStack, Flexera), ITIL Frameworks</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2025-12-13T04:51:41.329Z</dcterms:created>
  <dcterms:modified xsi:type="dcterms:W3CDTF">2025-12-13T04:51:41.329Z</dcterms:modified>
</cp:coreProperties>
</file>

<file path=docProps/custom.xml><?xml version="1.0" encoding="utf-8"?>
<Properties xmlns="http://schemas.openxmlformats.org/officeDocument/2006/custom-properties" xmlns:vt="http://schemas.openxmlformats.org/officeDocument/2006/docPropsVTypes"/>
</file>