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sz w:val="38"/>
          <w:szCs w:val="38"/>
          <w:rFonts w:ascii="Calibri" w:cs="Calibri" w:eastAsia="Calibri" w:hAnsi="Calibri"/>
        </w:rPr>
        <w:t xml:space="preserve">Keshav Karn</w:t>
      </w:r>
    </w:p>
    <w:p>
      <w:pPr>
        <w:spacing w:after="20"/>
      </w:pPr>
      <w:r>
        <w:rPr>
          <w:sz w:val="22"/>
          <w:szCs w:val="22"/>
          <w:rFonts w:ascii="Calibri" w:cs="Calibri" w:eastAsia="Calibri" w:hAnsi="Calibri"/>
        </w:rPr>
        <w:t xml:space="preserve">Hyderabad, India | 8520977573 | keshav.karn@gmail.com</w:t>
      </w:r>
    </w:p>
    <w:p>
      <w:pPr>
        <w:spacing w:after="20"/>
      </w:pPr>
      <w:r>
        <w:rPr>
          <w:sz w:val="22"/>
          <w:szCs w:val="22"/>
          <w:rFonts w:ascii="Calibri" w:cs="Calibri" w:eastAsia="Calibri" w:hAnsi="Calibri"/>
        </w:rPr>
        <w:t xml:space="preserve">LinkedIn: https://www.linkedin.com/in/keshavkarn/ | Credly: https://www.credly.com/users/keshav-karn</w:t>
      </w:r>
    </w:p>
    <w:p>
      <w:pPr>
        <w:spacing w:before="200" w:after="100"/>
      </w:pPr>
      <w:r>
        <w:rPr>
          <w:b/>
          <w:bCs/>
          <w:sz w:val="26"/>
          <w:szCs w:val="26"/>
          <w:caps/>
          <w:rFonts w:ascii="Calibri" w:cs="Calibri" w:eastAsia="Calibri" w:hAnsi="Calibri"/>
        </w:rPr>
        <w:t xml:space="preserve">PROFESSIONAL SUMMARY</w:t>
      </w:r>
    </w:p>
    <w:p>
      <w:pPr>
        <w:spacing w:after="80"/>
      </w:pPr>
      <w:r>
        <w:rPr>
          <w:sz w:val="22"/>
          <w:szCs w:val="22"/>
          <w:rFonts w:ascii="Calibri" w:cs="Calibri" w:eastAsia="Calibri" w:hAnsi="Calibri"/>
        </w:rPr>
        <w:t xml:space="preserve">A highly accomplished and strategic IT executive with 21+ years of global experience in technology leadership, strategic planning, and operational excellence across complex enterprise environments. Proven expertise in defining and executing Data and AI Strategy, driving digital transformation, and leading cross-functional teams to deliver high-impact platform engineering and Agentic AI initiatives. Adept at implementing robust governance frameworks, optimizing business processes, managing vendor strategies, and fostering a strong data culture with a focus on Site Reliability Engineering (SRE) principles and FinOps. Positioned to drive strategic data and AI initiatives and their operationalization as Director, Strategy &amp; Operations at Warner Bros. Discovery.</w:t>
      </w:r>
    </w:p>
    <w:p>
      <w:pPr>
        <w:spacing w:before="200" w:after="100"/>
      </w:pPr>
      <w:r>
        <w:rPr>
          <w:b/>
          <w:bCs/>
          <w:sz w:val="26"/>
          <w:szCs w:val="26"/>
          <w:caps/>
          <w:rFonts w:ascii="Calibri" w:cs="Calibri" w:eastAsia="Calibri" w:hAnsi="Calibri"/>
        </w:rPr>
        <w:t xml:space="preserve">CORE SKILLS</w:t>
      </w:r>
    </w:p>
    <w:p>
      <w:pPr>
        <w:spacing w:after="120"/>
      </w:pPr>
      <w:r>
        <w:rPr>
          <w:sz w:val="22"/>
          <w:szCs w:val="22"/>
          <w:rFonts w:ascii="Calibri" w:cs="Calibri" w:eastAsia="Calibri" w:hAnsi="Calibri"/>
        </w:rPr>
        <w:t xml:space="preserve">- Data and AI Strategy &amp; Governance | - Agentic AI &amp; Machine Learning Operationalization | - Cross-functional Leadership &amp; Collaboration | - Strategic Planning &amp; Execution | - Site Reliability Engineering (SRE) Principles | - FinOps &amp; Cloud Cost Optimization | - Business Process Management &amp; Transformation | - Vendor Strategy &amp; Relationship Management | - Agile Methodologies &amp; Project Governance | - Data Quality, Privacy &amp; Compliance | - Platform Engineering &amp; Automation | - Stakeholder Management &amp; Executive Communication | - Data Culture &amp; Talent Development</w:t>
      </w:r>
    </w:p>
    <w:p>
      <w:pPr>
        <w:spacing w:before="200" w:after="100"/>
      </w:pPr>
      <w:r>
        <w:rPr>
          <w:b/>
          <w:bCs/>
          <w:sz w:val="26"/>
          <w:szCs w:val="26"/>
          <w:caps/>
          <w:rFonts w:ascii="Calibri" w:cs="Calibri" w:eastAsia="Calibri" w:hAnsi="Calibri"/>
        </w:rPr>
        <w:t xml:space="preserve">EXPERIENCE</w:t>
      </w:r>
    </w:p>
    <w:p>
      <w:pPr>
        <w:spacing w:before="160" w:after="60"/>
      </w:pPr>
      <w:r>
        <w:rPr>
          <w:b/>
          <w:bCs/>
          <w:sz w:val="22"/>
          <w:szCs w:val="22"/>
          <w:rFonts w:ascii="Calibri" w:cs="Calibri" w:eastAsia="Calibri" w:hAnsi="Calibri"/>
        </w:rPr>
        <w:t xml:space="preserve">Company: PwC — Senior Manager (Sep 2024 – Present)</w:t>
      </w:r>
    </w:p>
    <w:p>
      <w:pPr>
        <w:pStyle w:val="ListParagraph"/>
        <w:numPr>
          <w:ilvl w:val="0"/>
          <w:numId w:val="1"/>
        </w:numPr>
        <w:spacing w:after="60"/>
      </w:pPr>
      <w:r>
        <w:t xml:space="preserve">Led strategic advisory engagements for enterprise healthcare and BFSI clients, establishing robust governance frameworks and ensuring data quality and compliance standards (NIST, ITIL).</w:t>
      </w:r>
    </w:p>
    <w:p>
      <w:pPr>
        <w:pStyle w:val="ListParagraph"/>
        <w:numPr>
          <w:ilvl w:val="0"/>
          <w:numId w:val="1"/>
        </w:numPr>
        <w:spacing w:after="60"/>
      </w:pPr>
      <w:r>
        <w:t xml:space="preserve">Engineered an AI-driven automation framework, significantly improving operationalization of data insights and reducing repeat failures by 60% to enhance service reliability.</w:t>
      </w:r>
    </w:p>
    <w:p>
      <w:pPr>
        <w:pStyle w:val="ListParagraph"/>
        <w:numPr>
          <w:ilvl w:val="0"/>
          <w:numId w:val="1"/>
        </w:numPr>
        <w:spacing w:after="60"/>
      </w:pPr>
      <w:r>
        <w:t xml:space="preserve">Directed FinOps initiatives, developing hybrid-cloud cost dashboards and accelerators that drove proactive budget optimization and ensured project delivery within budget.</w:t>
      </w:r>
    </w:p>
    <w:p>
      <w:pPr>
        <w:pStyle w:val="ListParagraph"/>
        <w:numPr>
          <w:ilvl w:val="0"/>
          <w:numId w:val="1"/>
        </w:numPr>
        <w:spacing w:after="60"/>
      </w:pPr>
      <w:r>
        <w:t xml:space="preserve">Cultivated strong relationships with global leadership across US, LatAm, Europe, and APAC, developing platform modernization roadmaps aligned with strategic objectives.</w:t>
      </w:r>
    </w:p>
    <w:p>
      <w:pPr>
        <w:spacing w:before="160" w:after="60"/>
      </w:pPr>
      <w:r>
        <w:rPr>
          <w:b/>
          <w:bCs/>
          <w:sz w:val="22"/>
          <w:szCs w:val="22"/>
          <w:rFonts w:ascii="Calibri" w:cs="Calibri" w:eastAsia="Calibri" w:hAnsi="Calibri"/>
        </w:rPr>
        <w:t xml:space="preserve">Company: Kyndryl Solutions Pvt. Ltd. — Associate Director (Sep 2021 – Aug 2024)</w:t>
      </w:r>
    </w:p>
    <w:p>
      <w:pPr>
        <w:pStyle w:val="ListParagraph"/>
        <w:numPr>
          <w:ilvl w:val="0"/>
          <w:numId w:val="1"/>
        </w:numPr>
        <w:spacing w:after="60"/>
      </w:pPr>
      <w:r>
        <w:t xml:space="preserve">Oversaw global technology service delivery and platform operations for large-scale, mission-critical data center portfolios, enhancing service reliability and capacity management.</w:t>
      </w:r>
    </w:p>
    <w:p>
      <w:pPr>
        <w:pStyle w:val="ListParagraph"/>
        <w:numPr>
          <w:ilvl w:val="0"/>
          <w:numId w:val="1"/>
        </w:numPr>
        <w:spacing w:after="60"/>
      </w:pPr>
      <w:r>
        <w:t xml:space="preserve">Led a $30M+ vendor displacement program, insourcing critical infrastructure services to improve agility, reduce dependency, and enhance strategic control over operations.</w:t>
      </w:r>
    </w:p>
    <w:p>
      <w:pPr>
        <w:pStyle w:val="ListParagraph"/>
        <w:numPr>
          <w:ilvl w:val="0"/>
          <w:numId w:val="1"/>
        </w:numPr>
        <w:spacing w:after="60"/>
      </w:pPr>
      <w:r>
        <w:t xml:space="preserve">Championed Cloud &amp; DevOps enablement initiatives, including AWS migrations and the development of an Agentic AI system for autonomous response to AIOps insights, supporting digital transformation.</w:t>
      </w:r>
    </w:p>
    <w:p>
      <w:pPr>
        <w:pStyle w:val="ListParagraph"/>
        <w:numPr>
          <w:ilvl w:val="0"/>
          <w:numId w:val="1"/>
        </w:numPr>
        <w:spacing w:after="60"/>
      </w:pPr>
      <w:r>
        <w:t xml:space="preserve">Managed operations for 100,000+ physical IT assets, ensuring high availability and performance in alignment with business continuity and performance optimization goals.</w:t>
      </w:r>
    </w:p>
    <w:p>
      <w:pPr>
        <w:spacing w:before="160" w:after="60"/>
      </w:pPr>
      <w:r>
        <w:rPr>
          <w:b/>
          <w:bCs/>
          <w:sz w:val="22"/>
          <w:szCs w:val="22"/>
          <w:rFonts w:ascii="Calibri" w:cs="Calibri" w:eastAsia="Calibri" w:hAnsi="Calibri"/>
        </w:rPr>
        <w:t xml:space="preserve">Company: IBM India Pvt. Ltd. — Global Process Owner (Jan 2014 – Aug 2021)</w:t>
      </w:r>
    </w:p>
    <w:p>
      <w:pPr>
        <w:pStyle w:val="ListParagraph"/>
        <w:numPr>
          <w:ilvl w:val="0"/>
          <w:numId w:val="1"/>
        </w:numPr>
        <w:spacing w:after="60"/>
      </w:pPr>
      <w:r>
        <w:t xml:space="preserve">Managed $25M annual OPEX, generating $8M in savings through automation, strategic vendor renegotiation, and license optimization, aligning with FinOps principles.</w:t>
      </w:r>
    </w:p>
    <w:p>
      <w:pPr>
        <w:pStyle w:val="ListParagraph"/>
        <w:numPr>
          <w:ilvl w:val="0"/>
          <w:numId w:val="1"/>
        </w:numPr>
        <w:spacing w:after="60"/>
      </w:pPr>
      <w:r>
        <w:t xml:space="preserve">Provided global delivery leadership for complex service engagements (e.g., Scotiabank), ensuring consistent execution and adherence to governance frameworks across global centers.</w:t>
      </w:r>
    </w:p>
    <w:p>
      <w:pPr>
        <w:pStyle w:val="ListParagraph"/>
        <w:numPr>
          <w:ilvl w:val="0"/>
          <w:numId w:val="1"/>
        </w:numPr>
        <w:spacing w:after="60"/>
      </w:pPr>
      <w:r>
        <w:t xml:space="preserve">Built and scaled the Capacity Management Center of Excellence from 10 to 250 members across 5 countries, driving talent development and specialized skill sets.</w:t>
      </w:r>
    </w:p>
    <w:p>
      <w:pPr>
        <w:pStyle w:val="ListParagraph"/>
        <w:numPr>
          <w:ilvl w:val="0"/>
          <w:numId w:val="1"/>
        </w:numPr>
        <w:spacing w:after="60"/>
      </w:pPr>
      <w:r>
        <w:t xml:space="preserve">Standardized ITIL-based frameworks for end-to-end capacity management, enhancing data quality, compliance, and operational efficiency.</w:t>
      </w:r>
    </w:p>
    <w:p>
      <w:pPr>
        <w:pStyle w:val="ListParagraph"/>
        <w:numPr>
          <w:ilvl w:val="0"/>
          <w:numId w:val="1"/>
        </w:numPr>
        <w:spacing w:after="60"/>
      </w:pPr>
      <w:r>
        <w:t xml:space="preserve">Modernized contact center operations by integrating AI-driven insights to accelerate response times and optimize business processes.</w:t>
      </w:r>
    </w:p>
    <w:p>
      <w:pPr>
        <w:spacing w:before="160" w:after="60"/>
      </w:pPr>
      <w:r>
        <w:rPr>
          <w:b/>
          <w:bCs/>
          <w:sz w:val="22"/>
          <w:szCs w:val="22"/>
          <w:rFonts w:ascii="Calibri" w:cs="Calibri" w:eastAsia="Calibri" w:hAnsi="Calibri"/>
        </w:rPr>
        <w:t xml:space="preserve">Company: Wipro Technologies — Senior Consultant (Jun 2010 – Nov 2013)</w:t>
      </w:r>
    </w:p>
    <w:p>
      <w:pPr>
        <w:pStyle w:val="ListParagraph"/>
        <w:numPr>
          <w:ilvl w:val="0"/>
          <w:numId w:val="1"/>
        </w:numPr>
        <w:spacing w:after="60"/>
      </w:pPr>
      <w:r>
        <w:t xml:space="preserve">Led ITSM consulting and automation initiatives, driving business process reengineering for major clients and improving delivery speed and quality by establishing robust SOPs and performance dashboards.</w:t>
      </w:r>
    </w:p>
    <w:p>
      <w:pPr>
        <w:pStyle w:val="ListParagraph"/>
        <w:numPr>
          <w:ilvl w:val="0"/>
          <w:numId w:val="1"/>
        </w:numPr>
        <w:spacing w:after="60"/>
      </w:pPr>
      <w:r>
        <w:t xml:space="preserve">Spearheaded Problem/Change Management, implementing ITIL-based governance frameworks and conducting Root Cause Analysis to enhance compliance, reduce incidents, and ensure operational excellence.</w:t>
      </w:r>
    </w:p>
    <w:p>
      <w:pPr>
        <w:spacing w:before="160" w:after="60"/>
      </w:pPr>
      <w:r>
        <w:rPr>
          <w:b/>
          <w:bCs/>
          <w:sz w:val="22"/>
          <w:szCs w:val="22"/>
          <w:rFonts w:ascii="Calibri" w:cs="Calibri" w:eastAsia="Calibri" w:hAnsi="Calibri"/>
        </w:rPr>
        <w:t xml:space="preserve">Company: Tech Mahindra Ltd. — Senior Technical Associate (Oct 2006 – May 2010)</w:t>
      </w:r>
    </w:p>
    <w:p>
      <w:pPr>
        <w:pStyle w:val="ListParagraph"/>
        <w:numPr>
          <w:ilvl w:val="0"/>
          <w:numId w:val="1"/>
        </w:numPr>
        <w:spacing w:after="60"/>
      </w:pPr>
      <w:r>
        <w:t xml:space="preserve">Implemented enterprise monitoring solutions (Nagios, Zabbix, HP OpenView) to establish KPIs and track project success, ensuring alignment with business goals.</w:t>
      </w:r>
    </w:p>
    <w:p>
      <w:pPr>
        <w:pStyle w:val="ListParagraph"/>
        <w:numPr>
          <w:ilvl w:val="0"/>
          <w:numId w:val="1"/>
        </w:numPr>
        <w:spacing w:after="60"/>
      </w:pPr>
      <w:r>
        <w:t xml:space="preserve">Managed major release deployments for critical systems with minimal disruption, contributing to consistent service reliability and adherence to project timelines.</w:t>
      </w:r>
    </w:p>
    <w:p>
      <w:pPr>
        <w:spacing w:before="160" w:after="60"/>
      </w:pPr>
      <w:r>
        <w:rPr>
          <w:b/>
          <w:bCs/>
          <w:sz w:val="22"/>
          <w:szCs w:val="22"/>
          <w:rFonts w:ascii="Calibri" w:cs="Calibri" w:eastAsia="Calibri" w:hAnsi="Calibri"/>
        </w:rPr>
        <w:t xml:space="preserve">Company: Mainstay Teleservices — Sr. 2nd Line Specialist (Mar 2003 – Oct 2006)</w:t>
      </w:r>
    </w:p>
    <w:p>
      <w:pPr>
        <w:pStyle w:val="ListParagraph"/>
        <w:numPr>
          <w:ilvl w:val="0"/>
          <w:numId w:val="1"/>
        </w:numPr>
        <w:spacing w:after="60"/>
      </w:pPr>
      <w:r>
        <w:t xml:space="preserve">Provided critical 2nd line support for mission-critical telecom systems, significantly reducing downtime through rapid issue resolution and proactive troubleshooting.</w:t>
      </w:r>
    </w:p>
    <w:p>
      <w:pPr>
        <w:pStyle w:val="ListParagraph"/>
        <w:numPr>
          <w:ilvl w:val="0"/>
          <w:numId w:val="1"/>
        </w:numPr>
        <w:spacing w:after="60"/>
      </w:pPr>
      <w:r>
        <w:t xml:space="preserve">Developed comprehensive SOPs and trained L1/L2 engineers, establishing best practices and fostering a culture of knowledge-sharing for operational efficiency.</w:t>
      </w:r>
    </w:p>
    <w:p>
      <w:pPr>
        <w:spacing w:before="200" w:after="100"/>
      </w:pPr>
      <w:r>
        <w:rPr>
          <w:b/>
          <w:bCs/>
          <w:sz w:val="26"/>
          <w:szCs w:val="26"/>
          <w:caps/>
          <w:rFonts w:ascii="Calibri" w:cs="Calibri" w:eastAsia="Calibri" w:hAnsi="Calibri"/>
        </w:rPr>
        <w:t xml:space="preserve">PROJECTS</w:t>
      </w:r>
    </w:p>
    <w:p>
      <w:pPr>
        <w:spacing w:after="80"/>
      </w:pPr>
      <w:r>
        <w:rPr>
          <w:sz w:val="22"/>
          <w:szCs w:val="22"/>
          <w:rFonts w:ascii="Calibri" w:cs="Calibri" w:eastAsia="Calibri" w:hAnsi="Calibri"/>
        </w:rPr>
        <w:t xml:space="preserve">Ready4Industry</w:t>
      </w:r>
    </w:p>
    <w:p>
      <w:pPr>
        <w:pStyle w:val="ListParagraph"/>
        <w:numPr>
          <w:ilvl w:val="0"/>
          <w:numId w:val="1"/>
        </w:numPr>
        <w:spacing w:after="60"/>
      </w:pPr>
      <w:r>
        <w:t xml:space="preserve">Provided strategic direction for an AI-powered platform for automated industry insights, leveraging machine learning for advanced data synthesis and analytics.</w:t>
      </w:r>
    </w:p>
    <w:p>
      <w:pPr>
        <w:pStyle w:val="ListParagraph"/>
        <w:numPr>
          <w:ilvl w:val="0"/>
          <w:numId w:val="1"/>
        </w:numPr>
        <w:spacing w:after="60"/>
      </w:pPr>
      <w:r>
        <w:t xml:space="preserve">Architected and oversaw the development of an API-driven automation framework to operationalize complex data ingestion, processing, and reporting workflows, enhancing enterprise data asset utilization.</w:t>
      </w:r>
    </w:p>
    <w:p>
      <w:pPr>
        <w:pStyle w:val="ListParagraph"/>
        <w:numPr>
          <w:ilvl w:val="0"/>
          <w:numId w:val="1"/>
        </w:numPr>
        <w:spacing w:after="60"/>
      </w:pPr>
      <w:r>
        <w:t xml:space="preserve">Drove the product vision and roadmap for a modular, scalable platform, improving data access, facilitating cross-functional collaboration, and demonstrating clear business value.</w:t>
      </w:r>
    </w:p>
    <w:p>
      <w:pPr>
        <w:spacing w:after="80"/>
      </w:pPr>
      <w:r>
        <w:rPr>
          <w:sz w:val="22"/>
          <w:szCs w:val="22"/>
          <w:rFonts w:ascii="Calibri" w:cs="Calibri" w:eastAsia="Calibri" w:hAnsi="Calibri"/>
        </w:rPr>
        <w:t xml:space="preserve">Ready4Exam</w:t>
      </w:r>
    </w:p>
    <w:p>
      <w:pPr>
        <w:pStyle w:val="ListParagraph"/>
        <w:numPr>
          <w:ilvl w:val="0"/>
          <w:numId w:val="1"/>
        </w:numPr>
        <w:spacing w:after="60"/>
      </w:pPr>
      <w:r>
        <w:t xml:space="preserve">Initiated and led the development of an Agentic AI system for personalized learning paths, leveraging NLP and adaptive algorithms to enhance user experience and engagement.</w:t>
      </w:r>
    </w:p>
    <w:p>
      <w:pPr>
        <w:pStyle w:val="ListParagraph"/>
        <w:numPr>
          <w:ilvl w:val="0"/>
          <w:numId w:val="1"/>
        </w:numPr>
        <w:spacing w:after="60"/>
      </w:pPr>
      <w:r>
        <w:t xml:space="preserve">Guided the architectural design and implementation of backend microservices and robust data pipelines to enable real-time feedback, performance analytics, and dynamic content delivery.</w:t>
      </w:r>
    </w:p>
    <w:p>
      <w:pPr>
        <w:pStyle w:val="ListParagraph"/>
        <w:numPr>
          <w:ilvl w:val="0"/>
          <w:numId w:val="1"/>
        </w:numPr>
        <w:spacing w:after="60"/>
      </w:pPr>
      <w:r>
        <w:t xml:space="preserve">Championed the creation of an automated content generation and assessment engine, significantly improving educational content scalability and delivery efficiency across programs.</w:t>
      </w:r>
    </w:p>
    <w:p>
      <w:pPr>
        <w:spacing w:before="200" w:after="100"/>
      </w:pPr>
      <w:r>
        <w:rPr>
          <w:b/>
          <w:bCs/>
          <w:sz w:val="26"/>
          <w:szCs w:val="26"/>
          <w:caps/>
          <w:rFonts w:ascii="Calibri" w:cs="Calibri" w:eastAsia="Calibri" w:hAnsi="Calibri"/>
        </w:rPr>
        <w:t xml:space="preserve">TECHNICAL SKILLS</w:t>
      </w:r>
    </w:p>
    <w:p>
      <w:pPr>
        <w:spacing w:after="80"/>
      </w:pPr>
      <w:r>
        <w:rPr>
          <w:sz w:val="22"/>
          <w:szCs w:val="22"/>
          <w:rFonts w:ascii="Calibri" w:cs="Calibri" w:eastAsia="Calibri" w:hAnsi="Calibri"/>
        </w:rPr>
        <w:t xml:space="preserve">Cloud &amp; FinOps: Azure, AWS, GCP, Azure Monitor, CloudWatch, Grafana, CoreStack, ECAM, Flexera</w:t>
      </w:r>
    </w:p>
    <w:p>
      <w:pPr>
        <w:spacing w:after="80"/>
      </w:pPr>
      <w:r>
        <w:rPr>
          <w:sz w:val="22"/>
          <w:szCs w:val="22"/>
          <w:rFonts w:ascii="Calibri" w:cs="Calibri" w:eastAsia="Calibri" w:hAnsi="Calibri"/>
        </w:rPr>
        <w:t xml:space="preserve">Monitoring: ScienceLogic, Datadog, New Relic, Prometheus, Tanzu, Nagios, Zabbix, HP OpenView, SolarWinds</w:t>
      </w:r>
    </w:p>
    <w:p>
      <w:pPr>
        <w:spacing w:after="80"/>
      </w:pPr>
      <w:r>
        <w:rPr>
          <w:sz w:val="22"/>
          <w:szCs w:val="22"/>
          <w:rFonts w:ascii="Calibri" w:cs="Calibri" w:eastAsia="Calibri" w:hAnsi="Calibri"/>
        </w:rPr>
        <w:t xml:space="preserve">ITSM Tools: ServiceNow, Remedy, Jira Service Management</w:t>
      </w:r>
    </w:p>
    <w:p>
      <w:pPr>
        <w:spacing w:after="80"/>
      </w:pPr>
      <w:r>
        <w:rPr>
          <w:sz w:val="22"/>
          <w:szCs w:val="22"/>
          <w:rFonts w:ascii="Calibri" w:cs="Calibri" w:eastAsia="Calibri" w:hAnsi="Calibri"/>
        </w:rPr>
        <w:t xml:space="preserve">Infrastructure &amp; Automation: Ansible, VMware Tanzu, GitHub Actions CI/CD, Python, JavaScript, Shell scripting</w:t>
      </w:r>
    </w:p>
    <w:p>
      <w:pPr>
        <w:spacing w:after="80"/>
      </w:pPr>
      <w:r>
        <w:rPr>
          <w:sz w:val="22"/>
          <w:szCs w:val="22"/>
          <w:rFonts w:ascii="Calibri" w:cs="Calibri" w:eastAsia="Calibri" w:hAnsi="Calibri"/>
        </w:rPr>
        <w:t xml:space="preserve">BI &amp; Modeling: Power BI, MS Visio</w:t>
      </w:r>
    </w:p>
    <w:p>
      <w:pPr>
        <w:spacing w:after="80"/>
      </w:pPr>
      <w:r>
        <w:rPr>
          <w:sz w:val="22"/>
          <w:szCs w:val="22"/>
          <w:rFonts w:ascii="Calibri" w:cs="Calibri" w:eastAsia="Calibri" w:hAnsi="Calibri"/>
        </w:rPr>
        <w:t xml:space="preserve">Data &amp; AI: Agentic AI Systems, Machine Learning, NLP, Data Pipelines, API-driven Automation</w:t>
      </w:r>
    </w:p>
    <w:p>
      <w:pPr>
        <w:spacing w:after="80"/>
      </w:pPr>
      <w:r>
        <w:rPr>
          <w:sz w:val="22"/>
          <w:szCs w:val="22"/>
          <w:rFonts w:ascii="Calibri" w:cs="Calibri" w:eastAsia="Calibri" w:hAnsi="Calibri"/>
        </w:rPr>
        <w:t xml:space="preserve">Backend Engineering: Microservices, API Schema Design, Data Modeling, Performance Optimization, Serverless Functions</w:t>
      </w:r>
    </w:p>
    <w:p>
      <w:pPr>
        <w:spacing w:before="200" w:after="100"/>
      </w:pPr>
      <w:r>
        <w:rPr>
          <w:b/>
          <w:bCs/>
          <w:sz w:val="26"/>
          <w:szCs w:val="26"/>
          <w:caps/>
          <w:rFonts w:ascii="Calibri" w:cs="Calibri" w:eastAsia="Calibri" w:hAnsi="Calibri"/>
        </w:rPr>
        <w:t xml:space="preserve">CERTIFICATIONS</w:t>
      </w:r>
    </w:p>
    <w:p>
      <w:pPr>
        <w:pStyle w:val="ListParagraph"/>
        <w:numPr>
          <w:ilvl w:val="0"/>
          <w:numId w:val="1"/>
        </w:numPr>
        <w:spacing w:after="60"/>
      </w:pPr>
      <w:r>
        <w:t xml:space="preserve">Microsoft Azure Solutions Architect Expert</w:t>
      </w:r>
    </w:p>
    <w:p>
      <w:pPr>
        <w:pStyle w:val="ListParagraph"/>
        <w:numPr>
          <w:ilvl w:val="0"/>
          <w:numId w:val="1"/>
        </w:numPr>
        <w:spacing w:after="60"/>
      </w:pPr>
      <w:r>
        <w:t xml:space="preserve">AWS Certified Cloud Practitioner</w:t>
      </w:r>
    </w:p>
    <w:p>
      <w:pPr>
        <w:pStyle w:val="ListParagraph"/>
        <w:numPr>
          <w:ilvl w:val="0"/>
          <w:numId w:val="1"/>
        </w:numPr>
        <w:spacing w:after="60"/>
      </w:pPr>
      <w:r>
        <w:t xml:space="preserve">FinOps Certified Practitioner</w:t>
      </w:r>
    </w:p>
    <w:p>
      <w:pPr>
        <w:pStyle w:val="ListParagraph"/>
        <w:numPr>
          <w:ilvl w:val="0"/>
          <w:numId w:val="1"/>
        </w:numPr>
        <w:spacing w:after="60"/>
      </w:pPr>
      <w:r>
        <w:t xml:space="preserve">Google Digital Leader</w:t>
      </w:r>
    </w:p>
    <w:p>
      <w:pPr>
        <w:pStyle w:val="ListParagraph"/>
        <w:numPr>
          <w:ilvl w:val="0"/>
          <w:numId w:val="1"/>
        </w:numPr>
        <w:spacing w:after="60"/>
      </w:pPr>
      <w:r>
        <w:t xml:space="preserve">IBM Architect &amp; Consulting Badges</w:t>
      </w:r>
    </w:p>
    <w:p>
      <w:pPr>
        <w:pStyle w:val="ListParagraph"/>
        <w:numPr>
          <w:ilvl w:val="0"/>
          <w:numId w:val="1"/>
        </w:numPr>
        <w:spacing w:after="60"/>
      </w:pPr>
      <w:r>
        <w:t xml:space="preserve">ITIL v3</w:t>
      </w:r>
    </w:p>
    <w:p>
      <w:pPr>
        <w:pStyle w:val="ListParagraph"/>
        <w:numPr>
          <w:ilvl w:val="0"/>
          <w:numId w:val="1"/>
        </w:numPr>
        <w:spacing w:after="60"/>
      </w:pPr>
      <w:r>
        <w:t xml:space="preserve">COBIT 4.1</w:t>
      </w:r>
    </w:p>
    <w:p>
      <w:pPr>
        <w:spacing w:before="200" w:after="100"/>
      </w:pPr>
      <w:r>
        <w:rPr>
          <w:b/>
          <w:bCs/>
          <w:sz w:val="26"/>
          <w:szCs w:val="26"/>
          <w:caps/>
          <w:rFonts w:ascii="Calibri" w:cs="Calibri" w:eastAsia="Calibri" w:hAnsi="Calibri"/>
        </w:rPr>
        <w:t xml:space="preserve">EDUCATION</w:t>
      </w:r>
    </w:p>
    <w:p>
      <w:pPr>
        <w:pStyle w:val="ListParagraph"/>
        <w:numPr>
          <w:ilvl w:val="0"/>
          <w:numId w:val="1"/>
        </w:numPr>
      </w:pPr>
      <w:r>
        <w:t xml:space="preserve">Post Graduate Programme in Project Management – IIT Roorkee, 2025</w:t>
      </w:r>
    </w:p>
    <w:p>
      <w:pPr>
        <w:pStyle w:val="ListParagraph"/>
        <w:numPr>
          <w:ilvl w:val="0"/>
          <w:numId w:val="1"/>
        </w:numPr>
      </w:pPr>
      <w:r>
        <w:t xml:space="preserve">Master’s in Information Technology – Manipal Academy of Higher Education, 2002</w:t>
      </w:r>
    </w:p>
    <w:p>
      <w:pPr>
        <w:pStyle w:val="ListParagraph"/>
        <w:numPr>
          <w:ilvl w:val="0"/>
          <w:numId w:val="1"/>
        </w:numPr>
      </w:pPr>
      <w:r>
        <w:t xml:space="preserve">Bachelor of Science – Anugrah Narayan College, Patna University, 1999</w:t>
      </w:r>
    </w:p>
    <w:sectPr>
      <w:pgSz w:w="11906" w:h="16838" w:orient="portrait"/>
      <w:pgMar w:top="1440" w:right="1150" w:bottom="144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2025-12-09T08:52:56.976Z</dcterms:created>
  <dcterms:modified xsi:type="dcterms:W3CDTF">2025-12-09T08:52:56.976Z</dcterms:modified>
</cp:coreProperties>
</file>

<file path=docProps/custom.xml><?xml version="1.0" encoding="utf-8"?>
<Properties xmlns="http://schemas.openxmlformats.org/officeDocument/2006/custom-properties" xmlns:vt="http://schemas.openxmlformats.org/officeDocument/2006/docPropsVTypes"/>
</file>