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Highly accomplished executive with 21+ years of global experience, specializing in corporate strategy, technology transformation, and operational excellence for large-scale enterprises. Proven expertise in developing and executing strategic initiatives, driving M&amp;A-related integrations and carve-outs, and enhancing operational margins within complex, regulated environments. Adept at guiding C-suite executives and leading diverse global teams across technology and business functions to deliver significant value and market impact. My leadership focuses on leveraging emerging technologies and financial acumen to reshape portfolios, optimize capital allocation, and achieve sustainable growth. Seeking to drive transformative corporate strategy and transaction advisory for TMT clients at EY.</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Corporate Strategy &amp; Advisory: Strategy Development, Commercial Due Diligence, Market Entry, M&amp;A Support, Portfolio Optimization | Business Transformation: Operational Excellence, Margin Enhancement, Carve-outs &amp; Restructuring, Digital Innovation | Financial &amp; Commercial Acumen: Financial Modeling, Budget Optimization, ROI Analysis, Risk Management, FinOps Governance | TMT Sector Expertise: Technology, Media &amp; Telecom Industry Trends, Ecosystem Analysis | Global Leadership: C-suite Engagement, Stakeholder Management, Team Development, Cross-functional Collaboration | Emerging Technologies: AI Strategy, Cloud Adoption, Data Analytics, Platform Engineering</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PwC — Senior Manager (Sep 2024 – Present)</w:t>
      </w:r>
    </w:p>
    <w:p>
      <w:pPr>
        <w:pStyle w:val="ListParagraph"/>
        <w:numPr>
          <w:ilvl w:val="0"/>
          <w:numId w:val="1"/>
        </w:numPr>
        <w:spacing w:after="60"/>
      </w:pPr>
      <w:r>
        <w:t xml:space="preserve">Led strategic advisory engagements and commercial due diligence for enterprise clients in regulated sectors, applying First Principles Thinking to inform technology and operational strategies.</w:t>
      </w:r>
    </w:p>
    <w:p>
      <w:pPr>
        <w:pStyle w:val="ListParagraph"/>
        <w:numPr>
          <w:ilvl w:val="0"/>
          <w:numId w:val="1"/>
        </w:numPr>
        <w:spacing w:after="60"/>
      </w:pPr>
      <w:r>
        <w:t xml:space="preserve">Drove the adoption and strategic implementation of an AI-driven automation framework, improving enterprise service reliability and significantly reducing operational incidents by 60%.</w:t>
      </w:r>
    </w:p>
    <w:p>
      <w:pPr>
        <w:pStyle w:val="ListParagraph"/>
        <w:numPr>
          <w:ilvl w:val="0"/>
          <w:numId w:val="1"/>
        </w:numPr>
        <w:spacing w:after="60"/>
      </w:pPr>
      <w:r>
        <w:t xml:space="preserve">Directed FinOps strategy, developing hybrid-cloud financial models and accelerators that enabled proactive budget optimization and maximized ROI across portfolio.</w:t>
      </w:r>
    </w:p>
    <w:p>
      <w:pPr>
        <w:pStyle w:val="ListParagraph"/>
        <w:numPr>
          <w:ilvl w:val="0"/>
          <w:numId w:val="1"/>
        </w:numPr>
        <w:spacing w:after="60"/>
      </w:pPr>
      <w:r>
        <w:t xml:space="preserve">Partnered with global C-suite executives and senior leadership across US, LatAm, Europe, and APAC to define and execute enterprise platform modernization roadmaps.</w:t>
      </w:r>
    </w:p>
    <w:p>
      <w:pPr>
        <w:pStyle w:val="ListParagraph"/>
        <w:numPr>
          <w:ilvl w:val="0"/>
          <w:numId w:val="1"/>
        </w:numPr>
        <w:spacing w:after="60"/>
      </w:pPr>
      <w:r>
        <w:t xml:space="preserve">Kyndryl Solutions Pvt. Ltd. — Associate Director (Sep 2021 – Aug 2024)</w:t>
      </w:r>
    </w:p>
    <w:p>
      <w:pPr>
        <w:pStyle w:val="ListParagraph"/>
        <w:numPr>
          <w:ilvl w:val="0"/>
          <w:numId w:val="1"/>
        </w:numPr>
        <w:spacing w:after="60"/>
      </w:pPr>
      <w:r>
        <w:t xml:space="preserve">Provided executive oversight for global technology service delivery and mission-critical data center portfolios, strategically enhancing operational reliability and capacity management.</w:t>
      </w:r>
    </w:p>
    <w:p>
      <w:pPr>
        <w:pStyle w:val="ListParagraph"/>
        <w:numPr>
          <w:ilvl w:val="0"/>
          <w:numId w:val="1"/>
        </w:numPr>
        <w:spacing w:after="60"/>
      </w:pPr>
      <w:r>
        <w:t xml:space="preserve">Led a $30M+ strategic vendor displacement and insourcing program for critical infrastructure, reducing operational dependencies and improving enterprise agility.</w:t>
      </w:r>
    </w:p>
    <w:p>
      <w:pPr>
        <w:pStyle w:val="ListParagraph"/>
        <w:numPr>
          <w:ilvl w:val="0"/>
          <w:numId w:val="1"/>
        </w:numPr>
        <w:spacing w:after="60"/>
      </w:pPr>
      <w:r>
        <w:t xml:space="preserve">Championed enterprise Cloud and DevOps enablement, driving strategic AWS migrations and leveraging an Agentic AI system for autonomous response to AIOps insights across global operations.</w:t>
      </w:r>
    </w:p>
    <w:p>
      <w:pPr>
        <w:pStyle w:val="ListParagraph"/>
        <w:numPr>
          <w:ilvl w:val="0"/>
          <w:numId w:val="1"/>
        </w:numPr>
        <w:spacing w:after="60"/>
      </w:pPr>
      <w:r>
        <w:t xml:space="preserve">Directed the operational strategy and governance for a portfolio of 100,000+ physical IT assets, ensuring sustained high availability and performance for enterprise systems.</w:t>
      </w:r>
    </w:p>
    <w:p>
      <w:pPr>
        <w:pStyle w:val="ListParagraph"/>
        <w:numPr>
          <w:ilvl w:val="0"/>
          <w:numId w:val="1"/>
        </w:numPr>
        <w:spacing w:after="60"/>
      </w:pPr>
      <w:r>
        <w:t xml:space="preserve">IBM India Pvt. Ltd. — Global Process Owner (Jan 2014 – Aug 2021)</w:t>
      </w:r>
    </w:p>
    <w:p>
      <w:pPr>
        <w:pStyle w:val="ListParagraph"/>
        <w:numPr>
          <w:ilvl w:val="0"/>
          <w:numId w:val="1"/>
        </w:numPr>
        <w:spacing w:after="60"/>
      </w:pPr>
      <w:r>
        <w:t xml:space="preserve">Managed a $25M annual operational budget, delivering $8M in savings through strategic automation, vendor renegotiation, and license optimization, directly contributing to margin enhancement.</w:t>
      </w:r>
    </w:p>
    <w:p>
      <w:pPr>
        <w:pStyle w:val="ListParagraph"/>
        <w:numPr>
          <w:ilvl w:val="0"/>
          <w:numId w:val="1"/>
        </w:numPr>
        <w:spacing w:after="60"/>
      </w:pPr>
      <w:r>
        <w:t xml:space="preserve">Provided global delivery leadership for complex, multi-national client engagements, ensuring strategic alignment and operational consistency across diverse global delivery centers.</w:t>
      </w:r>
    </w:p>
    <w:p>
      <w:pPr>
        <w:pStyle w:val="ListParagraph"/>
        <w:numPr>
          <w:ilvl w:val="0"/>
          <w:numId w:val="1"/>
        </w:numPr>
        <w:spacing w:after="60"/>
      </w:pPr>
      <w:r>
        <w:t xml:space="preserve">Architected and scaled a global Capacity Management Center of Excellence from 10 to 250 members across 5 countries, establishing a key enterprise capability.</w:t>
      </w:r>
    </w:p>
    <w:p>
      <w:pPr>
        <w:pStyle w:val="ListParagraph"/>
        <w:numPr>
          <w:ilvl w:val="0"/>
          <w:numId w:val="1"/>
        </w:numPr>
        <w:spacing w:after="60"/>
      </w:pPr>
      <w:r>
        <w:t xml:space="preserve">Led the strategic design and implementation of ITIL-based frameworks for end-to-end capacity management, optimizing resource allocation and predicting future demand for critical services.</w:t>
      </w:r>
    </w:p>
    <w:p>
      <w:pPr>
        <w:pStyle w:val="ListParagraph"/>
        <w:numPr>
          <w:ilvl w:val="0"/>
          <w:numId w:val="1"/>
        </w:numPr>
        <w:spacing w:after="60"/>
      </w:pPr>
      <w:r>
        <w:t xml:space="preserve">Drove modernization of contact center operations by strategically integrating AI-driven insights, significantly accelerating response times and enhancing customer experience.</w:t>
      </w:r>
    </w:p>
    <w:p>
      <w:pPr>
        <w:pStyle w:val="ListParagraph"/>
        <w:numPr>
          <w:ilvl w:val="0"/>
          <w:numId w:val="1"/>
        </w:numPr>
        <w:spacing w:after="60"/>
      </w:pPr>
      <w:r>
        <w:t xml:space="preserve">Wipro Technologies — Senior Consultant (Jun 2010 – Nov 2013)</w:t>
      </w:r>
    </w:p>
    <w:p>
      <w:pPr>
        <w:pStyle w:val="ListParagraph"/>
        <w:numPr>
          <w:ilvl w:val="0"/>
          <w:numId w:val="1"/>
        </w:numPr>
        <w:spacing w:after="60"/>
      </w:pPr>
      <w:r>
        <w:t xml:space="preserve">Delivered strategic consulting and automation solutions for major telecom and BFSI clients, addressing critical operational and business challenges.</w:t>
      </w:r>
    </w:p>
    <w:p>
      <w:pPr>
        <w:pStyle w:val="ListParagraph"/>
        <w:numPr>
          <w:ilvl w:val="0"/>
          <w:numId w:val="1"/>
        </w:numPr>
        <w:spacing w:after="60"/>
      </w:pPr>
      <w:r>
        <w:t xml:space="preserve">Implemented strategic standard operating procedures and performance dashboards, yielding significant improvements in delivery speed and service quality.</w:t>
      </w:r>
    </w:p>
    <w:p>
      <w:pPr>
        <w:pStyle w:val="ListParagraph"/>
        <w:numPr>
          <w:ilvl w:val="0"/>
          <w:numId w:val="1"/>
        </w:numPr>
        <w:spacing w:after="60"/>
      </w:pPr>
      <w:r>
        <w:t xml:space="preserve">Led enterprise-wide Problem and Change Management, driving root cause analysis, implementing risk-controlled changes, and ensuring robust governance for critical systems.</w:t>
      </w:r>
    </w:p>
    <w:p>
      <w:pPr>
        <w:pStyle w:val="ListParagraph"/>
        <w:numPr>
          <w:ilvl w:val="0"/>
          <w:numId w:val="1"/>
        </w:numPr>
        <w:spacing w:after="60"/>
      </w:pPr>
      <w:r>
        <w:t xml:space="preserve">Conducted comprehensive ITIL assessments and implemented tailored frameworks to enhance organizational compliance and operational efficiency.</w:t>
      </w:r>
    </w:p>
    <w:p>
      <w:pPr>
        <w:pStyle w:val="ListParagraph"/>
        <w:numPr>
          <w:ilvl w:val="0"/>
          <w:numId w:val="1"/>
        </w:numPr>
        <w:spacing w:after="60"/>
      </w:pPr>
      <w:r>
        <w:t xml:space="preserve">Tech Mahindra Ltd. — Senior Technical Associate (Oct 2006 – May 2010)</w:t>
      </w:r>
    </w:p>
    <w:p>
      <w:pPr>
        <w:pStyle w:val="ListParagraph"/>
        <w:numPr>
          <w:ilvl w:val="0"/>
          <w:numId w:val="1"/>
        </w:numPr>
        <w:spacing w:after="60"/>
      </w:pPr>
      <w:r>
        <w:t xml:space="preserve">Engineered and deployed enterprise monitoring solutions, ensuring visibility and proactive management of critical infrastructure for large-scale operations.</w:t>
      </w:r>
    </w:p>
    <w:p>
      <w:pPr>
        <w:pStyle w:val="ListParagraph"/>
        <w:numPr>
          <w:ilvl w:val="0"/>
          <w:numId w:val="1"/>
        </w:numPr>
        <w:spacing w:after="60"/>
      </w:pPr>
      <w:r>
        <w:t xml:space="preserve">Managed major release deployments for British Telecom, mitigating risks to ensure minimal disruption across complex telecommunications systems.</w:t>
      </w:r>
    </w:p>
    <w:p>
      <w:pPr>
        <w:pStyle w:val="ListParagraph"/>
        <w:numPr>
          <w:ilvl w:val="0"/>
          <w:numId w:val="1"/>
        </w:numPr>
        <w:spacing w:after="60"/>
      </w:pPr>
      <w:r>
        <w:t xml:space="preserve">Directed application support for NHS UK, ensuring timely resolution of issues and maintaining high availability for critical healthcare platforms.</w:t>
      </w:r>
    </w:p>
    <w:p>
      <w:pPr>
        <w:pStyle w:val="ListParagraph"/>
        <w:numPr>
          <w:ilvl w:val="0"/>
          <w:numId w:val="1"/>
        </w:numPr>
        <w:spacing w:after="60"/>
      </w:pPr>
      <w:r>
        <w:t xml:space="preserve">Mainstay Teleservices — Sr. 2nd Line Specialist (Mar 2003 – Oct 2006)</w:t>
      </w:r>
    </w:p>
    <w:p>
      <w:pPr>
        <w:pStyle w:val="ListParagraph"/>
        <w:numPr>
          <w:ilvl w:val="0"/>
          <w:numId w:val="1"/>
        </w:numPr>
        <w:spacing w:after="60"/>
      </w:pPr>
      <w:r>
        <w:t xml:space="preserve">Provided expert technical leadership for high-impact escalations, ensuring rapid resolution and stability for mission-critical telecom systems.</w:t>
      </w:r>
    </w:p>
    <w:p>
      <w:pPr>
        <w:pStyle w:val="ListParagraph"/>
        <w:numPr>
          <w:ilvl w:val="0"/>
          <w:numId w:val="1"/>
        </w:numPr>
        <w:spacing w:after="60"/>
      </w:pPr>
      <w:r>
        <w:t xml:space="preserve">Significantly reduced system downtime through expert troubleshooting and strategic issue resolution, enhancing operational continuity.</w:t>
      </w:r>
    </w:p>
    <w:p>
      <w:pPr>
        <w:pStyle w:val="ListParagraph"/>
        <w:numPr>
          <w:ilvl w:val="0"/>
          <w:numId w:val="1"/>
        </w:numPr>
        <w:spacing w:after="60"/>
      </w:pPr>
      <w:r>
        <w:t xml:space="preserve">Developed and delivered technical training programs for support engineers and authored comprehensive standard operating procedures, improving team capability and consistency.</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&amp; Platform Engineering: Azure, AWS, GCP, Cloud-native Services, Serverless, Infrastructure-as-Code (IaC)</w:t>
      </w:r>
    </w:p>
    <w:p>
      <w:r>
        <w:rPr>
          <w:sz w:val="22"/>
          <w:szCs w:val="22"/>
          <w:rFonts w:ascii="Calibri" w:cs="Calibri" w:eastAsia="Calibri" w:hAnsi="Calibri"/>
        </w:rPr>
        <w:t xml:space="preserve">Automation &amp; DevOps: CI/CD (GitHub Actions), API Automation, Python, JavaScript, Shell Scripting, Workflow Orchestration</w:t>
      </w:r>
    </w:p>
    <w:p>
      <w:r>
        <w:rPr>
          <w:sz w:val="22"/>
          <w:szCs w:val="22"/>
          <w:rFonts w:ascii="Calibri" w:cs="Calibri" w:eastAsia="Calibri" w:hAnsi="Calibri"/>
        </w:rPr>
        <w:t xml:space="preserve">Observability &amp; SRE: Datadog, New Relic, Prometheus, Grafana, Distributed Tracing, AIOps, SLO Monitoring</w:t>
      </w:r>
    </w:p>
    <w:p>
      <w:r>
        <w:rPr>
          <w:sz w:val="22"/>
          <w:szCs w:val="22"/>
          <w:rFonts w:ascii="Calibri" w:cs="Calibri" w:eastAsia="Calibri" w:hAnsi="Calibri"/>
        </w:rPr>
        <w:t xml:space="preserve">Enterprise Tools: ServiceNow, Remedy, Jira Service Management, ITSM Platforms</w:t>
      </w:r>
    </w:p>
    <w:p>
      <w:r>
        <w:rPr>
          <w:sz w:val="22"/>
          <w:szCs w:val="22"/>
          <w:rFonts w:ascii="Calibri" w:cs="Calibri" w:eastAsia="Calibri" w:hAnsi="Calibri"/>
        </w:rPr>
        <w:t xml:space="preserve">Data &amp; Analytics: Power BI, Data Pipeline Automation, Decision Intelligence Dashboards</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2025-12-13T07:52:41.928Z</dcterms:created>
  <dcterms:modified xsi:type="dcterms:W3CDTF">2025-12-13T07:52:41.929Z</dcterms:modified>
</cp:coreProperties>
</file>

<file path=docProps/custom.xml><?xml version="1.0" encoding="utf-8"?>
<Properties xmlns="http://schemas.openxmlformats.org/officeDocument/2006/custom-properties" xmlns:vt="http://schemas.openxmlformats.org/officeDocument/2006/docPropsVTypes"/>
</file>