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Keshav Karn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Ready4Industry: https://ready4industry.in | Ready4Exam GitHub: https://ready4exam.github.io/ready4exam-class-11/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PROFESSIONAL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Strategic Global Delivery Leader with 21+ years of experience directing large-scale, multi-site operations and transformation initiatives for premier BFSI clients. Proven ability to lead global teams of 250+ and manage complex operational budgets ($25M), delivering significant efficiency gains ($8M savings). Expert in designing GenAI-enabled operating models to enhance service reliability and drive business outcomes. Adept at executive stakeholder management, governance, and aligning technology solutions with strategic client objectives.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a $25M operational budget, achieving $8M in cost savings through strategic automation, vendor consolidation, and process re-engineering for global BFSI service delivery.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Pioneered a GenAI-enabled operating model for a major financial services client, reducing critical service disruptions by 60% and significantly improving business process continuity.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CORE SKILLS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Global Delivery Leadership | Large-Scale Operations (250+ FTE) | Client Leadership &amp; Governance | Transformation Strategy | GenAI-Enabled Operating Models | BFSI Service Delivery | Operational Budget Management | Risk &amp; Compliance | SLA Management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EXPERIENCE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Advised Managing Directors and C-level client executives at leading BFSI firms on transforming service delivery operations, aligning strategic roadmaps with business objectives and regulatory frameworks.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the strategic blueprint for a GenAI-enabled operating model to enhance business process reliability, demonstrating a 60% reduction in service disruptions in pilot programs.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client solutioning engagements focused on optimizing technology spend and developing transformation-backed TCO/ROI narratives for large-scale modernization programs.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global service delivery for a 100,000+ asset portfolio, leading a multi-site team to ensure operational resilience and SLA adherence for enterprise BFSI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strategic $30M+ vendor insourcing program, negotiating contracts and managing the transition to improve operational control, agility, and cost-to-serve.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Championed the adoption of an Agentic AI system to automate AIOps insights, establishing a foundational capability for intelligent automation and GenAI-driven service management.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Owned and optimized a $25M annual operational budget, delivering $8M in savings by leading global initiatives in automation, vendor renegotiation, and strategic process improvements.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scaled the global Capacity Management Center of Excellence from 10 to 250 professionals across 5 countries, establishing robust governance, SLAs, and performance management frameworks.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global delivery leadership for key BFSI accounts (e.g., Scotiabank) and led initiatives to modernize contact center support operations by integrating AI-driven analytics to improve service levels.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ITSM transformation consulting for major BFSI and telecom clients, designing automation strategies to enhance service quality and operational efficiency.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and chaired the Change Advisory Board (CAB), implementing rigorous governance and risk controls to ensure operational stability for mission-critical client systems.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major release deployments and provided application support for clients including British Telecom and NHS UK, ensuring high availability of critical 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and managed enterprise monitoring solutions including Nagios, Zabbix, and HP OpenView to proactively identify and resolve infrastructure issues.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Served as a key escalation point for mission-critical telecom systems, reducing downtime through expert troubleshooting and authoring of technical SOPs.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Trained and mentored L1/L2 support engineers to improve team-wide technical proficiency and resolution capabilities.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PROJECTS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GenAI-Enabled Operating Model Design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the strategic framework for applying GenAI to core IT service management, creating a blueprint for enhancing business process resilience and reducing operational risk for a large BFSI client.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Global Center of Excellence (CoE) Build-Out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the end-to-end creation and scaling of a global CoE to 250+ members, establishing standardized processes, governance, and delivery metrics across 5 international locations.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Strategic Vendor Insourcing &amp; Transition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a $30M program to insource critical infrastructure services, managing the full lifecycle from business case development and contract negotiation to operational transition and stabilization.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TECHNICAL SKILLS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Transformation Frameworks: GenAI Application Design, ITIL, NIST, COBIT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Service Management &amp; Automation: ServiceNow, Jira, AIOps (ScienceLogic, Datadog), Ansible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Cloud Platforms &amp; FinOps Strategy: Azure, AWS, GCP; Cost Optimization &amp; TCO Modeling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 Foundation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 Foundation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IBM Architect &amp; Consulting Badges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0"/>
      </w:pPr>
      <w:r>
        <w:t xml:space="preserve">Post Graduate Programme in Project Management, IIT Roorkee (2025)</w:t>
      </w:r>
    </w:p>
    <w:p>
      <w:pPr>
        <w:pStyle w:val="ListParagraph"/>
        <w:numPr>
          <w:ilvl w:val="0"/>
          <w:numId w:val="1"/>
        </w:numPr>
        <w:spacing w:after="0"/>
      </w:pPr>
      <w:r>
        <w:t xml:space="preserve">Master’s in Information Technology, Manipal Academy of Higher Education (2002)</w:t>
      </w:r>
    </w:p>
    <w:p>
      <w:pPr>
        <w:pStyle w:val="ListParagraph"/>
        <w:numPr>
          <w:ilvl w:val="0"/>
          <w:numId w:val="1"/>
        </w:numPr>
        <w:spacing w:after="0"/>
      </w:pPr>
      <w:r>
        <w:t xml:space="preserve">Bachelor of Science, Anugrah Narayan College, Patna University (1999)</w:t>
      </w:r>
    </w:p>
    <w:sectPr>
      <w:pgSz w:w="11906" w:h="16838" w:orient="portrait"/>
      <w:pgMar w:top="1440" w:right="1150" w:bottom="144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2025-12-04T15:32:28.807Z</dcterms:created>
  <dcterms:modified xsi:type="dcterms:W3CDTF">2025-12-04T15:32:28.807Z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