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sz w:val="38"/>
          <w:szCs w:val="38"/>
          <w:rFonts w:ascii="Calibri" w:cs="Calibri" w:eastAsia="Calibri" w:hAnsi="Calibri"/>
        </w:rPr>
        <w:t xml:space="preserve">Keshav Karn</w:t>
      </w:r>
    </w:p>
    <w:p>
      <w:pPr>
        <w:spacing w:after="20"/>
      </w:pPr>
      <w:r>
        <w:rPr>
          <w:sz w:val="22"/>
          <w:szCs w:val="22"/>
          <w:rFonts w:ascii="Calibri" w:cs="Calibri" w:eastAsia="Calibri" w:hAnsi="Calibri"/>
        </w:rPr>
        <w:t xml:space="preserve">Hyderabad, India | 8520977573 | keshav.karn@gmail.com</w:t>
      </w:r>
    </w:p>
    <w:p>
      <w:pPr>
        <w:spacing w:after="2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PROFESSIONAL SUMMARY</w:t>
      </w:r>
    </w:p>
    <w:p>
      <w:pPr>
        <w:spacing w:after="80"/>
      </w:pPr>
      <w:r>
        <w:rPr>
          <w:sz w:val="22"/>
          <w:szCs w:val="22"/>
          <w:rFonts w:ascii="Calibri" w:cs="Calibri" w:eastAsia="Calibri" w:hAnsi="Calibri"/>
        </w:rPr>
        <w:t xml:space="preserve">A highly accomplished IT executive with over 21 years of global experience, including 5+ years in senior leadership roles, expertly driving strategic planning, technology leadership, and operational excellence for large-scale digital transformation initiatives. Possesses a proven track record in developing and executing a cohesive Data and AI Strategy for the enterprise, setting long-term objectives, continuous performance measurement, and ensuring the effective execution and operationalization of data and AI projects. Commands strong cross-functional leadership, collaborating with business leaders and technical teams (engineering, AI, analytics, product) to prioritize initiatives, integrate solutions, and foster innovation, knowledge-sharing, and best practices. Implements robust governance frameworks, driving projects to be delivered on-time and within budget, while diligently managing risks and ensuring data quality, privacy, and compliance standards across all enterprise data assets. Adept at leading Data and AI-led business transformations through change management, business process reengineering, and tracking project performance against defined KPIs using balanced scorecards to ensure business value is realized. Expertise extends to developing vendor strategy, managing relationships, and securing favorable terms, alongside preparing regular, transparent progress updates for executive leadership and stakeholders. Passionate about fostering a culture of innovation, learning, and continuous improvement, and building data literacy and skill sets across the organization. This executive is exceptionally well-suited to drive strategic execution and operational excellence as Director, Strategy &amp; Operations at Warner Bros. Discovery.</w:t>
      </w:r>
    </w:p>
    <w:p>
      <w:pPr>
        <w:spacing w:before="200" w:after="100"/>
      </w:pPr>
      <w:r>
        <w:rPr>
          <w:b/>
          <w:bCs/>
          <w:sz w:val="26"/>
          <w:szCs w:val="26"/>
          <w:caps/>
          <w:rFonts w:ascii="Calibri" w:cs="Calibri" w:eastAsia="Calibri" w:hAnsi="Calibri"/>
        </w:rPr>
        <w:t xml:space="preserve">CORE SKILLS</w:t>
      </w:r>
    </w:p>
    <w:p>
      <w:pPr>
        <w:spacing w:after="120"/>
      </w:pPr>
      <w:r>
        <w:rPr>
          <w:sz w:val="22"/>
          <w:szCs w:val="22"/>
          <w:rFonts w:ascii="Calibri" w:cs="Calibri" w:eastAsia="Calibri" w:hAnsi="Calibri"/>
        </w:rPr>
        <w:t xml:space="preserve">- Data and AI Strategy &amp; Execution | - Cross-functional Leadership &amp; Collaboration | - Governance, Risk &amp; Compliance (GRC) Frameworks | - Business Process Reengineering &amp; Optimization | - Cloud FinOps &amp; Cost Management | - Stakeholder &amp; Vendor Relationship Management | - Data Quality, Privacy &amp; Compliance | - Agile &amp; DevOps Methodologies | - Platform &amp; Automation Engineering | - Digital Transformation Leadership</w:t>
      </w:r>
    </w:p>
    <w:p>
      <w:pPr>
        <w:spacing w:before="200" w:after="100"/>
      </w:pPr>
      <w:r>
        <w:rPr>
          <w:b/>
          <w:bCs/>
          <w:sz w:val="26"/>
          <w:szCs w:val="26"/>
          <w:caps/>
          <w:rFonts w:ascii="Calibri" w:cs="Calibri" w:eastAsia="Calibri" w:hAnsi="Calibri"/>
        </w:rPr>
        <w:t xml:space="preserve">EXPERIENCE</w:t>
      </w:r>
    </w:p>
    <w:p>
      <w:pPr>
        <w:spacing w:before="160" w:after="6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Led strategic advisory engagements, developing IT and enterprise data and AI strategies aligned with NIST and ITIL, establishing effective governance frameworks.</w:t>
      </w:r>
    </w:p>
    <w:p>
      <w:pPr>
        <w:pStyle w:val="ListParagraph"/>
        <w:numPr>
          <w:ilvl w:val="0"/>
          <w:numId w:val="1"/>
        </w:numPr>
        <w:spacing w:after="60"/>
      </w:pPr>
      <w:r>
        <w:t xml:space="preserve">Engineered and implemented an AI-driven automation framework, significantly reducing repeat failures by 60%, enhancing service reliability and operational efficiency for data and AI projects.</w:t>
      </w:r>
    </w:p>
    <w:p>
      <w:pPr>
        <w:pStyle w:val="ListParagraph"/>
        <w:numPr>
          <w:ilvl w:val="0"/>
          <w:numId w:val="1"/>
        </w:numPr>
        <w:spacing w:after="60"/>
      </w:pPr>
      <w:r>
        <w:t xml:space="preserve">Directed FinOps initiatives, creating hybrid-cloud cost dashboards and accelerators that drove proactive budget optimization and substantial cloud cost savings, informing vendor strategy.</w:t>
      </w:r>
    </w:p>
    <w:p>
      <w:pPr>
        <w:pStyle w:val="ListParagraph"/>
        <w:numPr>
          <w:ilvl w:val="0"/>
          <w:numId w:val="1"/>
        </w:numPr>
        <w:spacing w:after="60"/>
      </w:pPr>
      <w:r>
        <w:t xml:space="preserve">Cultivated strong relationships with global leadership and cross-functional teams to deliver critical platform modernization roadmaps and broader digital transformation objectives.</w:t>
      </w:r>
    </w:p>
    <w:p>
      <w:pPr>
        <w:spacing w:before="160" w:after="6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Headed global Service Reliability Engineering and platform operations for mission-critical data center portfolios, significantly enhancing service reliability and capacity management for enterprise data solutions.</w:t>
      </w:r>
    </w:p>
    <w:p>
      <w:pPr>
        <w:pStyle w:val="ListParagraph"/>
        <w:numPr>
          <w:ilvl w:val="0"/>
          <w:numId w:val="1"/>
        </w:numPr>
        <w:spacing w:after="60"/>
      </w:pPr>
      <w:r>
        <w:t xml:space="preserve">Orchestrated a $30M+ vendor displacement program, insourcing critical infrastructure services to enhance agility, reduce operational costs, and optimize vendor strategy and relationships.</w:t>
      </w:r>
    </w:p>
    <w:p>
      <w:pPr>
        <w:pStyle w:val="ListParagraph"/>
        <w:numPr>
          <w:ilvl w:val="0"/>
          <w:numId w:val="1"/>
        </w:numPr>
        <w:spacing w:after="60"/>
      </w:pPr>
      <w:r>
        <w:t xml:space="preserve">Championed Cloud &amp; DevOps enablement, including strategic AWS migrations and the development of an Agentic AI system for autonomous AIOps response, driving innovation in AI strategy execution.</w:t>
      </w:r>
    </w:p>
    <w:p>
      <w:pPr>
        <w:pStyle w:val="ListParagraph"/>
        <w:numPr>
          <w:ilvl w:val="0"/>
          <w:numId w:val="1"/>
        </w:numPr>
        <w:spacing w:after="60"/>
      </w:pPr>
      <w:r>
        <w:t xml:space="preserve">Managed the operationalization of 100,000+ physical IT assets, ensuring high availability and performance in alignment with enterprise data and AI operational needs and compliance standards.</w:t>
      </w:r>
    </w:p>
    <w:p>
      <w:pPr>
        <w:spacing w:before="160" w:after="6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a $25M annual OPEX budget, achieving $8M in savings through strategic automation, vendor renegotiation, and license optimization, aligning with FinOps principles and vendor strategy.</w:t>
      </w:r>
    </w:p>
    <w:p>
      <w:pPr>
        <w:pStyle w:val="ListParagraph"/>
        <w:numPr>
          <w:ilvl w:val="0"/>
          <w:numId w:val="1"/>
        </w:numPr>
        <w:spacing w:after="60"/>
      </w:pPr>
      <w:r>
        <w:t xml:space="preserve">Provided global delivery leadership for complex service engagements, ensuring consistent execution and adherence to governance frameworks across multiple global centers, driving projects on-time and within budget.</w:t>
      </w:r>
    </w:p>
    <w:p>
      <w:pPr>
        <w:pStyle w:val="ListParagraph"/>
        <w:numPr>
          <w:ilvl w:val="0"/>
          <w:numId w:val="1"/>
        </w:numPr>
        <w:spacing w:after="60"/>
      </w:pPr>
      <w:r>
        <w:t xml:space="preserve">Built and scaled the Capacity Management Center of Excellence from 10 to 250 members across 5 countries, fostering a culture of innovation, learning, and skill development, contributing to data literacy.</w:t>
      </w:r>
    </w:p>
    <w:p>
      <w:pPr>
        <w:pStyle w:val="ListParagraph"/>
        <w:numPr>
          <w:ilvl w:val="0"/>
          <w:numId w:val="1"/>
        </w:numPr>
        <w:spacing w:after="60"/>
      </w:pPr>
      <w:r>
        <w:t xml:space="preserve">Standardized ITIL-based frameworks for end-to-end capacity management, establishing robust governance and performance optimization processes, tracking KPIs with transparent reporting.</w:t>
      </w:r>
    </w:p>
    <w:p>
      <w:pPr>
        <w:pStyle w:val="ListParagraph"/>
        <w:numPr>
          <w:ilvl w:val="0"/>
          <w:numId w:val="1"/>
        </w:numPr>
        <w:spacing w:after="60"/>
      </w:pPr>
      <w:r>
        <w:t xml:space="preserve">Modernized contact center operations by integrating AI-driven insights, accelerating response times and improving overall business process efficiency, supporting AI-led business transformations.</w:t>
      </w:r>
    </w:p>
    <w:p>
      <w:pPr>
        <w:spacing w:before="160" w:after="6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Delivered ITSM consulting and automation strategies for major enterprise customers, enhancing business process management and operational efficiency, ensuring effective execution.</w:t>
      </w:r>
    </w:p>
    <w:p>
      <w:pPr>
        <w:pStyle w:val="ListParagraph"/>
        <w:numPr>
          <w:ilvl w:val="0"/>
          <w:numId w:val="1"/>
        </w:numPr>
        <w:spacing w:after="60"/>
      </w:pPr>
      <w:r>
        <w:t xml:space="preserve">Introduced Standard Operating Procedures (SOPs) and performance dashboards that significantly improved delivery speed, quality, and project transparency, enabling balanced scorecards to track KPIs.</w:t>
      </w:r>
    </w:p>
    <w:p>
      <w:pPr>
        <w:pStyle w:val="ListParagraph"/>
        <w:numPr>
          <w:ilvl w:val="0"/>
          <w:numId w:val="1"/>
        </w:numPr>
        <w:spacing w:after="60"/>
      </w:pPr>
      <w:r>
        <w:t xml:space="preserve">Led Problem and Change Management, driving Root Cause Analysis, implementing risk-controlled changes, chairing Change Advisory Boards, and ensuring strong governance frameworks.</w:t>
      </w:r>
    </w:p>
    <w:p>
      <w:pPr>
        <w:pStyle w:val="ListParagraph"/>
        <w:numPr>
          <w:ilvl w:val="0"/>
          <w:numId w:val="1"/>
        </w:numPr>
        <w:spacing w:after="60"/>
      </w:pPr>
      <w:r>
        <w:t xml:space="preserve">Conducted ITIL assessments and implemented tailored frameworks, ensuring compliance and continuous improvement in service delivery for data and AI initiatives.</w:t>
      </w:r>
    </w:p>
    <w:p>
      <w:pPr>
        <w:spacing w:before="160" w:after="6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Deployed enterprise monitoring tools (Nagios, Zabbix, HP OpenView) to establish robust performance tracking for critical infrastructure, supporting operationalization.</w:t>
      </w:r>
    </w:p>
    <w:p>
      <w:pPr>
        <w:pStyle w:val="ListParagraph"/>
        <w:numPr>
          <w:ilvl w:val="0"/>
          <w:numId w:val="1"/>
        </w:numPr>
        <w:spacing w:after="60"/>
      </w:pPr>
      <w:r>
        <w:t xml:space="preserve">Managed major release deployments for British Telecom, ensuring minimal disruption and effective operationalization of new services, meeting timelines and quality requirements.</w:t>
      </w:r>
    </w:p>
    <w:p>
      <w:pPr>
        <w:pStyle w:val="ListParagraph"/>
        <w:numPr>
          <w:ilvl w:val="0"/>
          <w:numId w:val="1"/>
        </w:numPr>
        <w:spacing w:after="60"/>
      </w:pPr>
      <w:r>
        <w:t xml:space="preserve">Led application support for NHS UK, providing timely resolution of issues across critical healthcare platforms and contributing to service reliability and compliance standards.</w:t>
      </w:r>
    </w:p>
    <w:p>
      <w:pPr>
        <w:spacing w:before="160" w:after="6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Handled high-impact escalations for mission-critical telecom systems, contributing to risk mitigation and continuous service availability.</w:t>
      </w:r>
    </w:p>
    <w:p>
      <w:pPr>
        <w:pStyle w:val="ListParagraph"/>
        <w:numPr>
          <w:ilvl w:val="0"/>
          <w:numId w:val="1"/>
        </w:numPr>
        <w:spacing w:after="60"/>
      </w:pPr>
      <w:r>
        <w:t xml:space="preserve">Reduced system downtime by implementing rapid issue resolution and effective troubleshooting strategies, supporting operational excellence.</w:t>
      </w:r>
    </w:p>
    <w:p>
      <w:pPr>
        <w:pStyle w:val="ListParagraph"/>
        <w:numPr>
          <w:ilvl w:val="0"/>
          <w:numId w:val="1"/>
        </w:numPr>
        <w:spacing w:after="60"/>
      </w:pPr>
      <w:r>
        <w:t xml:space="preserve">Developed and delivered training programs for L1/L2 engineers and authored Standard Operating Procedure (SOP) documentation, fostering knowledge sharing and skill development, building data literacy.</w:t>
      </w:r>
    </w:p>
    <w:p>
      <w:pPr>
        <w:spacing w:before="200" w:after="100"/>
      </w:pPr>
      <w:r>
        <w:rPr>
          <w:b/>
          <w:bCs/>
          <w:sz w:val="26"/>
          <w:szCs w:val="26"/>
          <w:caps/>
          <w:rFonts w:ascii="Calibri" w:cs="Calibri" w:eastAsia="Calibri" w:hAnsi="Calibri"/>
        </w:rPr>
        <w:t xml:space="preserve">PROJECTS</w:t>
      </w:r>
    </w:p>
    <w:p>
      <w:pPr>
        <w:spacing w:after="80"/>
      </w:pPr>
      <w:r>
        <w:rPr>
          <w:sz w:val="22"/>
          <w:szCs w:val="22"/>
          <w:rFonts w:ascii="Calibri" w:cs="Calibri" w:eastAsia="Calibri" w:hAnsi="Calibri"/>
        </w:rPr>
        <w:t xml:space="preserve">Ready4Industry</w:t>
      </w:r>
    </w:p>
    <w:p>
      <w:pPr>
        <w:pStyle w:val="ListParagraph"/>
        <w:numPr>
          <w:ilvl w:val="0"/>
          <w:numId w:val="1"/>
        </w:numPr>
        <w:spacing w:after="60"/>
      </w:pPr>
      <w:r>
        <w:t xml:space="preserve">Engineered an AI-powered platform for automated industry insights generation, leveraging large language models for data synthesis and strategic reporting, operationalizing AI strategy.</w:t>
      </w:r>
    </w:p>
    <w:p>
      <w:pPr>
        <w:pStyle w:val="ListParagraph"/>
        <w:numPr>
          <w:ilvl w:val="0"/>
          <w:numId w:val="1"/>
        </w:numPr>
        <w:spacing w:after="60"/>
      </w:pPr>
      <w:r>
        <w:t xml:space="preserve">Developed modular backend components and API integrations for seamless data ingestion and content delivery, emphasizing platform scalability, reliability, and data quality.</w:t>
      </w:r>
    </w:p>
    <w:p>
      <w:pPr>
        <w:pStyle w:val="ListParagraph"/>
        <w:numPr>
          <w:ilvl w:val="0"/>
          <w:numId w:val="1"/>
        </w:numPr>
        <w:spacing w:after="60"/>
      </w:pPr>
      <w:r>
        <w:t xml:space="preserve">Implemented robust automation pipelines using GitHub Actions for CI/CD, ensuring rapid deployment and continuous improvement of the platform, enhancing execution efficiency.</w:t>
      </w:r>
    </w:p>
    <w:p>
      <w:pPr>
        <w:spacing w:after="80"/>
      </w:pPr>
      <w:r>
        <w:rPr>
          <w:sz w:val="22"/>
          <w:szCs w:val="22"/>
          <w:rFonts w:ascii="Calibri" w:cs="Calibri" w:eastAsia="Calibri" w:hAnsi="Calibri"/>
        </w:rPr>
        <w:t xml:space="preserve">Ready4Exam</w:t>
      </w:r>
    </w:p>
    <w:p>
      <w:pPr>
        <w:pStyle w:val="ListParagraph"/>
        <w:numPr>
          <w:ilvl w:val="0"/>
          <w:numId w:val="1"/>
        </w:numPr>
        <w:spacing w:after="60"/>
      </w:pPr>
      <w:r>
        <w:t xml:space="preserve">Designed and built an Agentic AI system for personalized learning paths and adaptive assessment generation, focusing on user-centric product engineering and AI solution integration.</w:t>
      </w:r>
    </w:p>
    <w:p>
      <w:pPr>
        <w:pStyle w:val="ListParagraph"/>
        <w:numPr>
          <w:ilvl w:val="0"/>
          <w:numId w:val="1"/>
        </w:numPr>
        <w:spacing w:after="60"/>
      </w:pPr>
      <w:r>
        <w:t xml:space="preserve">Orchestrated backend logic for data model management, performance optimization, and secure user authentication within a cloud-native environment, maintaining data privacy.</w:t>
      </w:r>
    </w:p>
    <w:p>
      <w:pPr>
        <w:pStyle w:val="ListParagraph"/>
        <w:numPr>
          <w:ilvl w:val="0"/>
          <w:numId w:val="1"/>
        </w:numPr>
        <w:spacing w:after="60"/>
      </w:pPr>
      <w:r>
        <w:t xml:space="preserve">Leveraged serverless functions and event-driven architectures to create a highly responsive and scalable platform for educational content delivery, supporting operationalization.</w:t>
      </w:r>
    </w:p>
    <w:p>
      <w:pPr>
        <w:spacing w:before="200" w:after="100"/>
      </w:pPr>
      <w:r>
        <w:rPr>
          <w:b/>
          <w:bCs/>
          <w:sz w:val="26"/>
          <w:szCs w:val="26"/>
          <w:caps/>
          <w:rFonts w:ascii="Calibri" w:cs="Calibri" w:eastAsia="Calibri" w:hAnsi="Calibri"/>
        </w:rPr>
        <w:t xml:space="preserve">TECHNICAL SKILLS</w:t>
      </w:r>
    </w:p>
    <w:p>
      <w:pPr>
        <w:spacing w:after="80"/>
      </w:pPr>
      <w:r>
        <w:rPr>
          <w:sz w:val="22"/>
          <w:szCs w:val="22"/>
          <w:rFonts w:ascii="Calibri" w:cs="Calibri" w:eastAsia="Calibri" w:hAnsi="Calibri"/>
        </w:rPr>
        <w:t xml:space="preserve">Cloud &amp; FinOps: Azure, AWS, GCP, Azure Monitor, CloudWatch, Grafana, CoreStack, Flexera, FinOps tools, Cloud Economics</w:t>
      </w:r>
    </w:p>
    <w:p>
      <w:pPr>
        <w:spacing w:after="80"/>
      </w:pPr>
      <w:r>
        <w:rPr>
          <w:sz w:val="22"/>
          <w:szCs w:val="22"/>
          <w:rFonts w:ascii="Calibri" w:cs="Calibri" w:eastAsia="Calibri" w:hAnsi="Calibri"/>
        </w:rPr>
        <w:t xml:space="preserve">Monitoring &amp; Observability: Datadog, New Relic, Prometheus, ScienceLogic, Zabbix, Distributed Tracing, Telemetry Correlation</w:t>
      </w:r>
    </w:p>
    <w:p>
      <w:pPr>
        <w:spacing w:after="80"/>
      </w:pPr>
      <w:r>
        <w:rPr>
          <w:sz w:val="22"/>
          <w:szCs w:val="22"/>
          <w:rFonts w:ascii="Calibri" w:cs="Calibri" w:eastAsia="Calibri" w:hAnsi="Calibri"/>
        </w:rPr>
        <w:t xml:space="preserve">Automation &amp; DevOps: GitHub Actions, CI/CD, Ansible, Infrastructure-as-Code, Automated Diagnostics, Workflow Orchestration</w:t>
      </w:r>
    </w:p>
    <w:p>
      <w:pPr>
        <w:spacing w:after="80"/>
      </w:pPr>
      <w:r>
        <w:rPr>
          <w:sz w:val="22"/>
          <w:szCs w:val="22"/>
          <w:rFonts w:ascii="Calibri" w:cs="Calibri" w:eastAsia="Calibri" w:hAnsi="Calibri"/>
        </w:rPr>
        <w:t xml:space="preserve">Development &amp; Scripting: Python, JavaScript, Shell Scripting, API Design &amp; Integration, Serverless Functions, Backend Logic, LLMs</w:t>
      </w:r>
    </w:p>
    <w:p>
      <w:pPr>
        <w:spacing w:after="80"/>
      </w:pPr>
      <w:r>
        <w:rPr>
          <w:sz w:val="22"/>
          <w:szCs w:val="22"/>
          <w:rFonts w:ascii="Calibri" w:cs="Calibri" w:eastAsia="Calibri" w:hAnsi="Calibri"/>
        </w:rPr>
        <w:t xml:space="preserve">ITSM &amp; Platform: ServiceNow, Remedy, Jira Service Management, VMware Tanzu, Data Center Operations, ITIL, NIST</w:t>
      </w:r>
    </w:p>
    <w:p>
      <w:pPr>
        <w:spacing w:after="80"/>
      </w:pPr>
      <w:r>
        <w:rPr>
          <w:sz w:val="22"/>
          <w:szCs w:val="22"/>
          <w:rFonts w:ascii="Calibri" w:cs="Calibri" w:eastAsia="Calibri" w:hAnsi="Calibri"/>
        </w:rPr>
        <w:t xml:space="preserve">BI &amp; Modeling: Power BI, MS Visio, Performance Dashboards, Balanced Scorecards, KPIs, Data Analysis</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w:t>
      </w:r>
    </w:p>
    <w:p>
      <w:pPr>
        <w:pStyle w:val="ListParagraph"/>
        <w:numPr>
          <w:ilvl w:val="0"/>
          <w:numId w:val="1"/>
        </w:numPr>
        <w:spacing w:after="60"/>
      </w:pPr>
      <w:r>
        <w:t xml:space="preserve">AWS Certified Cloud Practitioner</w:t>
      </w:r>
    </w:p>
    <w:p>
      <w:pPr>
        <w:pStyle w:val="ListParagraph"/>
        <w:numPr>
          <w:ilvl w:val="0"/>
          <w:numId w:val="1"/>
        </w:numPr>
        <w:spacing w:after="60"/>
      </w:pPr>
      <w:r>
        <w:t xml:space="preserve">FinOps Certified Practitioner</w:t>
      </w:r>
    </w:p>
    <w:p>
      <w:pPr>
        <w:pStyle w:val="ListParagraph"/>
        <w:numPr>
          <w:ilvl w:val="0"/>
          <w:numId w:val="1"/>
        </w:numPr>
        <w:spacing w:after="60"/>
      </w:pPr>
      <w:r>
        <w:t xml:space="preserve">Google Digital Leader</w:t>
      </w:r>
    </w:p>
    <w:p>
      <w:pPr>
        <w:pStyle w:val="ListParagraph"/>
        <w:numPr>
          <w:ilvl w:val="0"/>
          <w:numId w:val="1"/>
        </w:numPr>
        <w:spacing w:after="60"/>
      </w:pPr>
      <w:r>
        <w:t xml:space="preserve">IBM Architect &amp; Consulting Badges</w:t>
      </w:r>
    </w:p>
    <w:p>
      <w:pPr>
        <w:pStyle w:val="ListParagraph"/>
        <w:numPr>
          <w:ilvl w:val="0"/>
          <w:numId w:val="1"/>
        </w:numPr>
        <w:spacing w:after="60"/>
      </w:pPr>
      <w:r>
        <w:t xml:space="preserve">ITIL v3</w:t>
      </w:r>
    </w:p>
    <w:p>
      <w:pPr>
        <w:pStyle w:val="ListParagraph"/>
        <w:numPr>
          <w:ilvl w:val="0"/>
          <w:numId w:val="1"/>
        </w:numPr>
        <w:spacing w:after="60"/>
      </w:pPr>
      <w:r>
        <w:t xml:space="preserve">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pPr>
      <w:r>
        <w:t xml:space="preserve">Post Graduate Programme in Project Management – IIT Roorkee, 2025</w:t>
      </w:r>
    </w:p>
    <w:p>
      <w:pPr>
        <w:pStyle w:val="ListParagraph"/>
        <w:numPr>
          <w:ilvl w:val="0"/>
          <w:numId w:val="1"/>
        </w:numPr>
      </w:pPr>
      <w:r>
        <w:t xml:space="preserve">Master’s in Information Technology – Manipal Academy of Higher Education, 2002</w:t>
      </w:r>
    </w:p>
    <w:p>
      <w:pPr>
        <w:pStyle w:val="ListParagraph"/>
        <w:numPr>
          <w:ilvl w:val="0"/>
          <w:numId w:val="1"/>
        </w:numPr>
      </w:pPr>
      <w:r>
        <w:t xml:space="preserve">Bachelor of Science – Anugrah Narayan College, Patna University, 1999</w:t>
      </w:r>
    </w:p>
    <w:sectPr>
      <w:pgSz w:w="11906" w:h="16838" w:orient="portrait"/>
      <w:pgMar w:top="1440" w:right="1150" w:bottom="144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2025-12-09T09:05:21.869Z</dcterms:created>
  <dcterms:modified xsi:type="dcterms:W3CDTF">2025-12-09T09:05:21.869Z</dcterms:modified>
</cp:coreProperties>
</file>

<file path=docProps/custom.xml><?xml version="1.0" encoding="utf-8"?>
<Properties xmlns="http://schemas.openxmlformats.org/officeDocument/2006/custom-properties" xmlns:vt="http://schemas.openxmlformats.org/officeDocument/2006/docPropsVTypes"/>
</file>