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8"/>
          <w:szCs w:val="38"/>
          <w:rFonts w:ascii="Calibri" w:cs="Calibri" w:eastAsia="Calibri" w:hAnsi="Calibri"/>
        </w:rPr>
        <w:t xml:space="preserve">Keshav Karn</w:t>
      </w:r>
    </w:p>
    <w:p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40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EXECUTIVE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Visionary IT executive with extensive global experience driving technical delivery, scaled operations, and platform engineering initiatives across complex enterprises. Expert in leveraging AI-driven automation, digital transformation, and advanced analytics to optimize technical workflows, enhance efficiency, and elevate customer experience. A proven leader adept at managing global vendor ecosystems, translating strategic business goals into robust technical solutions, and leading high-performing cross-functional teams. Poised to deliver impactful, scalable technical solutions as a Technical Solutions Consultant at TARGET_COMPANY.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CORE STRENGTHS</w:t>
      </w:r>
    </w:p>
    <w:p>
      <w:r>
        <w:rPr>
          <w:sz w:val="22"/>
          <w:szCs w:val="22"/>
          <w:rFonts w:ascii="Calibri" w:cs="Calibri" w:eastAsia="Calibri" w:hAnsi="Calibri"/>
        </w:rPr>
        <w:t xml:space="preserve">Strategic Technical Leadership | Scaled Delivery &amp; Operations Management | Platform &amp; Reliability Engineering | AI/Automation &amp; Digital Transformation | Cross-functional Program Leadership | Data-driven Optimization &amp; Analytics | Global Vendor &amp; Stakeholder Management | Technical Subject Matter Expertise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EXPERIENCE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strategic technical advisory for enterprise clients, defining FinOps and platform modernization roadmaps to align with industry benchmarks and maximize business value.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Pioneered the adoption of GenAI and customGPT solutions, engineering an AI-driven automation framework that proactively identified and mitigated repeat technical failures across client operations.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Drove FinOps strategy and implementation, developing PowerBI-driven dashboards and accelerators for hybrid-cloud cost optimization and proactive budget governance, achieving measurable efficiency gains.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cross-functional initiatives with global leadership to architect and execute complex platform modernization roadmaps, ensuring enterprise-wide adoption.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Drove global service reliability and operations for mission-critical data center portfolios, ensuring enhanced availability for 100,000+ IT assets.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a $30M+ strategic vendor displacement program, insourcing critical services and developing proprietary accelerators to streamline service transition and enhance operational agility.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Championed enterprise Cloud &amp; DevOps transformations, including AWS migrations and deploying an Agentic AI system for autonomous response, significantly automating operational insights.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Transformed global infrastructure operations through strategic automation initiatives, optimizing technical workflows and driving significant performance and efficiency improvements.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Orchestrated $25M annual OPEX, generating $8M in savings by leading strategic automation initiatives and implementing robust vendor management and renegotiation frameworks.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global delivery leadership for complex engagements, establishing consistent operational standards and ensuring technical execution across diverse teams.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Scaled a Capacity Management Center of Excellence from 10 to 250 members across 5 countries, fostering a culture of data-driven resource optimization.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Modernized contact center operations by integrating AI-driven insights and automation, significantly accelerating response times and improving customer experience.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Architected and delivered ITSM and automation strategies for major telecom and BFSI clients, enhancing enterprise service delivery and operational efficiency.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standardized operating procedures and performance dashboards, driving measurable improvements in delivery speed and service quality.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critical Problem and Change Management processes, driving root cause analysis and ensuring risk-controlled technical changes across enterprise platforms.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Conducted ITIL assessments and tailored framework implementations to enhance compliance and operational resilience for client environments.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deployment of enterprise-grade infrastructure monitoring solutions, ensuring stability and performance for large-scale operations.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major technical release deployments, ensuring high availability and minimal disruption for critical telecom services.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lead application support for NHS UK, overseeing timely resolution of issues across vital healthcare platforms and ensuring service continuity.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expert technical support for mission-critical telecom systems, resolving high-impact escalations and minimizing service downtime.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Authored standard operating procedures and trained support engineers, enhancing team capability in rapid issue resolution.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PORTFOLIO PROJECTS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AI-Enabled Academic Strategy &amp; Institutional Intelligence Leadership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Founder &amp; Executive Architect — AI-Driven Education Platforms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Platform vision, scalability, monetization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AI-powered dashboards and decision intelligence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End-to-end leadership and measurable ROI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TECHNICAL LEADERSHIP SKILLS</w:t>
      </w:r>
    </w:p>
    <w:p>
      <w:r>
        <w:rPr>
          <w:sz w:val="22"/>
          <w:szCs w:val="22"/>
          <w:rFonts w:ascii="Calibri" w:cs="Calibri" w:eastAsia="Calibri" w:hAnsi="Calibri"/>
        </w:rPr>
        <w:t xml:space="preserve">Cloud Platforms &amp; Engineering: Google Cloud (BigQuery, Cloud Functions, Cloud Run, Compute Engine), AWS, Azure, Serverless Architectures, Microservices, Infrastructure-as-Code.</w:t>
      </w:r>
    </w:p>
    <w:p>
      <w:r>
        <w:rPr>
          <w:sz w:val="22"/>
          <w:szCs w:val="22"/>
          <w:rFonts w:ascii="Calibri" w:cs="Calibri" w:eastAsia="Calibri" w:hAnsi="Calibri"/>
        </w:rPr>
        <w:t xml:space="preserve">Data &amp; Analytics: SQL/MySQL, Data Analysis, Business Intelligence Platforms, ETL Pipelines, Data Modeling, Query Optimization.</w:t>
      </w:r>
    </w:p>
    <w:p>
      <w:r>
        <w:rPr>
          <w:sz w:val="22"/>
          <w:szCs w:val="22"/>
          <w:rFonts w:ascii="Calibri" w:cs="Calibri" w:eastAsia="Calibri" w:hAnsi="Calibri"/>
        </w:rPr>
        <w:t xml:space="preserve">Automation &amp; Orchestration: API-driven Automation, Workflow Engines, CI/CD (GitHub Actions), Python, JavaScript, Shell Scripting, Automated Diagnostics &amp; Remediation.</w:t>
      </w:r>
    </w:p>
    <w:p>
      <w:r>
        <w:rPr>
          <w:sz w:val="22"/>
          <w:szCs w:val="22"/>
          <w:rFonts w:ascii="Calibri" w:cs="Calibri" w:eastAsia="Calibri" w:hAnsi="Calibri"/>
        </w:rPr>
        <w:t xml:space="preserve">Observability &amp; SRE: Distributed Tracing, Log Correlation, Alert Hygiene, SLO-based Monitoring, Incident Management, Telemetry, System Reliability.</w:t>
      </w:r>
    </w:p>
    <w:p>
      <w:r>
        <w:rPr>
          <w:sz w:val="22"/>
          <w:szCs w:val="22"/>
          <w:rFonts w:ascii="Calibri" w:cs="Calibri" w:eastAsia="Calibri" w:hAnsi="Calibri"/>
        </w:rPr>
        <w:t xml:space="preserve">Platform Operations &amp; ITSM: IT Service Management (ServiceNow, Jira), Capacity Management, Global Operations, FinOps, Vendor Management Systems.</w:t>
      </w:r>
    </w:p>
    <w:p>
      <w:r>
        <w:rPr>
          <w:sz w:val="22"/>
          <w:szCs w:val="22"/>
          <w:rFonts w:ascii="Calibri" w:cs="Calibri" w:eastAsia="Calibri" w:hAnsi="Calibri"/>
        </w:rPr>
        <w:t xml:space="preserve">Monitoring &amp; Telemetry: Datadog, New Relic, Prometheus, CloudWatch, Azure Monitor.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IBM Architect &amp; Consulting Badges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v3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COBIT 4.1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Graduate Programme in Project Management – IIT Roorkee,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Master’s in Information Technology – Manipal Academy of Higher Education, 2002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Bachelor of Science – Anugrah Narayan College, Patna University, 1999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2025-12-15T18:24:43.500Z</dcterms:created>
  <dcterms:modified xsi:type="dcterms:W3CDTF">2025-12-15T18:24:43.500Z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