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Visionary and execution-focused Service Management Director with over 21 years of experience leading the transformation of global service operations for Fortune 500 enterprises. Proven ability to build and lead high-performing teams, maturing ITSM functions to drive operational excellence and business value. Expert in reimagining traditional service management by embedding AIOps, observability, and automation to create proactive, journey-centric service delivery models. Deep experience aligning ITIL v4 principles with DevOps and SRE cultures to improve service reliability and foster a culture of ownership. Positioned to drive the future of digital service delivery as the Director of Service Management at Equinix.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- Digital Service Management Strategy | - ITIL v4 Process Modernization (IPC) | - AIOps &amp; Observability Integration | - Journey-Centric Service Delivery | - SRE &amp; DevOps Partnership | - Proactive &amp; Predictive Operations | - Incident &amp; Problem Management at Scale | - Service Reliability &amp; Performance Metrics (MTTR/MTTD) | - Global Team Leadership &amp; Mentoring | - Executive Stakeholder Management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Leads strategic ITSM advisory engagements for enterprise clients, conducting maturity assessments and developing transformation roadmaps to modernize service operations using ITIL v4 and AIOps.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Analyzes client pain points across the service lifecycle, delivering actionable recommendations to improve reliability, customer experience, and operational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Architects AI-driven automation frameworks and hybrid-cloud FinOps strategies to remediate systemic issues, reduce operational costs, and improve service stability.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service reliability engineering and platform operations for a mission-critical portfolio of over 100,000 IT assets, ensuring high availability and 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a shift to proactive operations by implementing an AIOps-driven framework, significantly reducing manual incident response effort and improving MTTR.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Partnered with platform and engineering teams to embed service management into DevOps workflows, supporting AWS migrations and improving change success 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vendor displacement program to insource critical infrastructure services, which enhanced operational agility, control, and service quality.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Governed global ITIL frameworks for Incident, Problem, and Change Management, standardizing processes which improved audit compliance and reduced cross-team friction.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global Capacity Management Center of Excellence from 10 to 250 members across 5 countries, establishing a world-class shared service function.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 $25M annual OPEX budget, achieving over $8M in savings through strategic automation, vendor renegotiation, and software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continuous improvement in service desk operations by integrating AI-driven insights, accelerating incident response and resolution times.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for major telecom and BFSI clients, leading ITIL assessments and implementing tailored frameworks to enhance service delivery and compliance.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 functions, driving root cause analysis (RCA) and chairing the Change Advisory Board (CAB) to ensure risk-controlled change implementation.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release deployments for British Telecom, ensuring minimal business disruption through meticulous planning and execution.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and administered enterprise monitoring solutions including Nagios and HP OpenView to improve system observability and proactive alerting.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Served as a primary escalation point for high-impact technical incidents, providing expert troubleshooting for mission-critical telecom systems.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 &amp; AIOps: ServiceNow, Jira Service Management, Datadog, Splunk, New Relic, ScienceLogic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Cloud: Azure, AWS, GCP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Automation &amp; Dev: Python, Ansible, Shell Scripting, GitHub Actions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Monitoring: Azure Monitor, CloudWatch, Grafana, Prometheus, Tanzu, Zabbix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BI &amp; FinOps: Power BI, CoreStack, Flexera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</w:pPr>
      <w:r>
        <w:t xml:space="preserve">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2025-12-05T18:31:05.216Z</dcterms:created>
  <dcterms:modified xsi:type="dcterms:W3CDTF">2025-12-05T18:31:05.216Z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