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sz w:val="36"/>
          <w:szCs w:val="36"/>
          <w:rFonts w:ascii="Calibri" w:cs="Calibri" w:eastAsia="Calibri" w:hAnsi="Calibri"/>
        </w:rPr>
        <w:t xml:space="preserve">Keshav Karn</w:t>
      </w:r>
    </w:p>
    <w:p>
      <w:pPr>
        <w:spacing w:after="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after="1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Ready4Industry: https://ready4industry.in | Ready4Exam GitHub: https://ready4exam.github.io/ready4exam-class-11/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PROFESSIONAL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Senior IT Delivery Director with 21+ years of experience leading complex, client-facing technology programs and owning P&amp;L up to $25M. Proven ability to act as a solution provider, identifying and capitalizing on opportunities to expand client engagements. Blends deep expertise in Agile program management, cloud platform delivery (AWS/Azure), and SRE with a hands-on architectural background in modern frontend (React/Angular) and mobile application development, driving both operational excellence and business growth.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Owned and delivered a $25M annual OPEX portfolio, achieving $8M in savings through strategic automation and FinOps while leading a global delivery team of 250+ professionals.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a $30M+ vendor displacement program, successfully insourcing critical infrastructure services to enhance operational agility and service delivery control for a mission-critical data center portfolio.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CORE SKILLS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IT Delivery Leadership | Client Partnership &amp; Growth | P&amp;L Management | Agile Program Management | Cloud Architecture (AWS/Azure) | Full-Stack Development | DevOps &amp; SRE | Stakeholder Management | Solution Provider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EXPERIENCE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client-facing consulting engagements, acting as a solution provider to identify new business use cases and define platform modernization roadmaps for enterprise healthcare clients.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Drove an Agile transformation initiative for a key account, improving delivery velocity and stakeholder alignment while ensuring compliance with ITIL and NIST governance frameworks.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Architected an AI-driven automation framework that reduced repeat failures by 60%, directly enhancing service reliability and creating upsell opportunities for advanced AIOps solutions.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global technology service delivery as Head of Service Reliability Engineering, overseeing large-scale Agile programs for a data center portfolio of 100,000+ assets.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Owned the delivery of a $30M+ vendor displacement initiative, insourcing services to improve agility and reduce dependency while managing client expectations and service continuity.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Championed cloud adoption and DevOps enablement, leading AWS migration projects and sponsoring an Agentic AI system to automate AIOps incident response.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Held P&amp;L ownership for a $25M annual OPEX budget, delivering $8M in savings through automation and vendor consolidation while leading a global team of 250+ professionals.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global delivery leadership for complex programs for enterprise clients like Scotiabank, ensuring consistent governance and high-quality outcomes across global delivery centers.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and scaled the Capacity Management Center of Excellence from 10 to 250 members across 5 countries, standardizing ITIL-based frameworks for global operations.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ITSM consulting and automation strategies for major telecom and BFSI customers, enhancing compliance and identifying opportunities to improve operational efficiency.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Problem and Change Management functions, chairing the Change Advisory Board (CAB) and implementing risk-controlled processes to improve service stability for client environments.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enterprise monitoring solutions and led application support teams for clients including British Telecom and NHS UK, overseeing major release deployments with minimal business disruption.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expert technical escalation for high-impact incidents on mission-critical telecom systems, reducing downtime through rapid root cause analysis.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PROJECTS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Ready4Industry &amp; Ready4Exam (Founder &amp; Principal Architect)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Architected and led the development of a full-stack EdTech platform using React and Angular, scaling to support 15,000+ active users through a resilient, component-driven UI.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Designed and deployed a scalable serverless backend on AWS, achieving 99.9% API uptime and reducing page load times by 40% through performance optimization.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Developed and launched native cross-platform mobile applications for iOS and Android, securing over 5,000 downloads in the first year and expanding user access to educational resources.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TECHNICAL SKILLS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Development &amp; Architecture: JavaScript, Python, React, Angular, Mobile (iOS/Android), API Development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Cloud &amp; DevOps: AWS, Azure, GCP, CI/CD (GitHub Actions), Ansible, Infrastructure-as-Code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ITSM, GRC &amp; Observability: ServiceNow, Jira, NIST, ITIL, Datadog, Prometheus, Grafana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Financial Management: FinOps (CoreStack, Flexera), Power BI, P&amp;L Ownership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 &amp; COBIT 4.1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IBM Architect &amp; Consulting Badges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0"/>
      </w:pPr>
      <w:r>
        <w:t xml:space="preserve">Post Graduate Programme in Project Management, IIT Roorkee (Pursuing)</w:t>
      </w:r>
    </w:p>
    <w:p>
      <w:pPr>
        <w:pStyle w:val="ListParagraph"/>
        <w:numPr>
          <w:ilvl w:val="0"/>
          <w:numId w:val="1"/>
        </w:numPr>
        <w:spacing w:after="0"/>
      </w:pPr>
      <w:r>
        <w:t xml:space="preserve">Master’s in Information Technology, Manipal Academy of Higher Education</w:t>
      </w:r>
    </w:p>
    <w:p>
      <w:pPr>
        <w:pStyle w:val="ListParagraph"/>
        <w:numPr>
          <w:ilvl w:val="0"/>
          <w:numId w:val="1"/>
        </w:numPr>
        <w:spacing w:after="0"/>
      </w:pPr>
      <w:r>
        <w:t xml:space="preserve">Bachelor of Science, Anugrah Narayan College, Patna University</w:t>
      </w:r>
    </w:p>
    <w:sectPr>
      <w:pgSz w:w="11906" w:h="16838" w:orient="portrait"/>
      <w:pgMar w:top="1440" w:right="1150" w:bottom="144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2025-12-05T15:37:03.115Z</dcterms:created>
  <dcterms:modified xsi:type="dcterms:W3CDTF">2025-12-05T15:37:03.115Z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