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Highly accomplished and visionary technology executive with 21+ years of global leadership experience, specializing in AI/ML and Generative AI product engineering and strategy. Proven track record of launching and scaling enterprise-grade AI products, leading multi-national engineering organizations of 50+ members, and driving measurable business value through innovation. Deep expertise spans GenAI vision, LLM orchestration, MLOps, responsible AI, and cloud-native architectures in regulated environments. Eager to define and execute Pegasystems’ Generative AI roadmap, embedding cutting-edge AI into workflow automation for global enterprise clients.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Generative AI Strategy &amp; Vision, AI/ML Product Development, Enterprise AI Governance &amp; Ethics, Global Engineering Leadership, Large Language Models (LLMs), RAG &amp; Agentic Systems, MLOps &amp; AI Observability, Cloud-Native Architectures, Solution Architecture, Strategic Planning &amp; Roadmap, Executive Stakeholder Management, Talent Development &amp; Mentorship, Vendor Ecosystem Management, FinOps &amp; Cost Optimization, GTM &amp; Customer Enablement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IT Strategy &amp; FinOps Advisor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Delivered strategic ITSM assessments and advisory for major healthcare and BFSI clients, ensuring robust compliance with NIST and ITIL.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/ Innovation Leadership: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Engineered an AI-driven automation framework that reduced repeat incident failures by 60%, significantly enhancing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Directed a FinOps team in developing hybrid-cloud cost dashboards and accelerators, driving proactive budget optimization for enterprise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Stakeholder Influence: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Cultivated strong relationships with global leadership across US, LatAm, Europe, and APAC to deliver comprehensive platform modernization roadmaps.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Head – Global Service Reliability Engineering &amp; Platform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of Leadership: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Directed global technology service delivery for large-scale mission-critical data center portfolios, overseeing reliability, capacity, and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Championed and implemented an Agentic AI system to autonomously respond to AIOps insights, significantly improving incident resolution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/ Innovation Leadership: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Established and scaled MLOps practices, model evaluation frameworks, and AI observability for critical infrastructure and platform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Led a $30M+ vendor displacement program, insourcing critical infrastructure services to improve agility and reduce operational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/ Platform Modernization: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Drove Cloud &amp; DevOps enablement initiatives, including strategic AWS migrations and the modernization of core infrastructure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Excellence: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Managed operations for 100,000+ physical IT assets across global data centers, ensuring high availability and performance standards.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Director-Equivalent – ITSM &amp; Capacity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of Leadership: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Provided global delivery leadership for complex service engagements, ensuring consistent operational excellence across international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Built and scaled the Capacity Management Center of Excellence from 10 to 250 members across 5 countries, establishing global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Managed a $25M annual OPEX budget, achieving $8M in savings through automation, vendor renegotiation, and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/ Innovation Leadership: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Modernized contact center operations by integrating AI-driven insights to accelerate response times and enhance customer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Excellence: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Standardized ITIL-based frameworks for end-to-end capacity management across diverse technology stacks.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ITSM &amp; Automation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Impact: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Delivered ITSM consulting and automation strategies for major telecom and BFSI customers, driving process improvements and efficiency gains.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Excellence: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Introduced Standard Operating Procedures (SOPs) and performance dashboards that significantly improved delivery speed and quality.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Lead – Infrastructure &amp; Monitoring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Excellence: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Deployed enterprise monitoring tools including Nagios, Zabbix, and HP OpenView, enhancing system visibility and proactive issue detection.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Led major release deployments with minimal disruption for critical British Telecom services.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Technical SME &amp; Support Escalation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Excellence: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Handled high-impact escalations and provided expert support for mission-critical telecom systems, reducing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 Developed and authored SOP documentation, enhancing knowledge transfer and L1/L2 engineer training.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Generative AI &amp; LLMs: LLM Orchestration, RAG Architectures, Agentic Systems, NLP, Prompt Engineering, Model Evaluation, AI Governance Frameworks</w:t>
      </w:r>
    </w:p>
    <w:p>
      <w:r>
        <w:rPr>
          <w:sz w:val="22"/>
          <w:szCs w:val="22"/>
          <w:rFonts w:ascii="Calibri" w:cs="Calibri" w:eastAsia="Calibri" w:hAnsi="Calibri"/>
        </w:rPr>
        <w:t xml:space="preserve">MLOps &amp; Observability: MLOps Platforms, Datadog, New Relic, Prometheus, ScienceLogic, Distributed Tracing, Root-Cause Diagnostics, Telemetry Correlation, SLO/SLA Monitoring, Alert Hygiene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AI Platforms: Microsoft Azure (Solutions Architect Expert), AWS (Cloud Practitioner), Google Cloud Platform (GCP), Kubernetes, Microservices, Serverless Functions, APIs</w:t>
      </w:r>
    </w:p>
    <w:p>
      <w:r>
        <w:rPr>
          <w:sz w:val="22"/>
          <w:szCs w:val="22"/>
          <w:rFonts w:ascii="Calibri" w:cs="Calibri" w:eastAsia="Calibri" w:hAnsi="Calibri"/>
        </w:rPr>
        <w:t xml:space="preserve">DevOps &amp; Automation: GitHub Actions (CI/CD), Ansible, Python, JavaScript, Shell Scripting, Infrastructure-as-Code (IaC), Automated Diagnostics, Workflow Orchestration</w:t>
      </w:r>
    </w:p>
    <w:p>
      <w:r>
        <w:rPr>
          <w:sz w:val="22"/>
          <w:szCs w:val="22"/>
          <w:rFonts w:ascii="Calibri" w:cs="Calibri" w:eastAsia="Calibri" w:hAnsi="Calibri"/>
        </w:rPr>
        <w:t xml:space="preserve">ITSM &amp; FinOps: ServiceNow, Remedy, Jira Service Management, FinOps Tools (CoreStack, ECAM, Flexera), Hybrid-Cloud Cost Optimization, ITIL Frameworks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 &amp; Data: VMware Tanzu, HP OpenView, SolarWinds, Zabbix, Data Pipeline Automation, Power BI, MS Visio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2025-12-13T02:42:53.634Z</dcterms:created>
  <dcterms:modified xsi:type="dcterms:W3CDTF">2025-12-13T02:42:53.634Z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