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PROFESSIONAL SUMMARY</w:t>
      </w:r>
    </w:p>
    <w:p>
      <w:pPr>
        <w:spacing w:after="80"/>
      </w:pPr>
      <w:r>
        <w:rPr>
          <w:sz w:val="22"/>
          <w:szCs w:val="22"/>
          <w:rFonts w:ascii="Calibri" w:cs="Calibri" w:eastAsia="Calibri" w:hAnsi="Calibri"/>
        </w:rPr>
        <w:t xml:space="preserve">Highly accomplished Executive Delivery Head with 21 years of global experience, specializing in the strategic transformation and operational management of large-scale Enterprise Product Engineering (R&amp;D) units. Expertise in leading complex global portfolios exceeding $5M in annual revenue and managing high-performing, distributed teams of 1000+ employees across international delivery centers. Drives operational excellence and cost efficiency within Enterprise Device environments (servers, storage, network, hybrid cloud) using robust SRE, ITIL, and FinOps methodologies. Proven track record in spearheading strategic service transformation initiatives, integrating Agentic AI and advanced automation to enhance R&amp;D lifecycle efficiency and service reliability. Positioned to redefine the landscape of technology delivery and drive client-centric operational rigor as Delivery Head for strategic Enterprise Product Engineering at TARGET_COMPANY.</w:t>
      </w:r>
    </w:p>
    <w:p>
      <w:pPr>
        <w:spacing w:before="200" w:after="100"/>
      </w:pPr>
      <w:r>
        <w:rPr>
          <w:b/>
          <w:bCs/>
          <w:sz w:val="26"/>
          <w:szCs w:val="26"/>
          <w:caps/>
          <w:rFonts w:ascii="Calibri" w:cs="Calibri" w:eastAsia="Calibri" w:hAnsi="Calibri"/>
        </w:rPr>
        <w:t xml:space="preserve">CORE SKILLS</w:t>
      </w:r>
    </w:p>
    <w:p>
      <w:pPr>
        <w:spacing w:after="120"/>
      </w:pPr>
      <w:r>
        <w:rPr>
          <w:sz w:val="22"/>
          <w:szCs w:val="22"/>
          <w:rFonts w:ascii="Calibri" w:cs="Calibri" w:eastAsia="Calibri" w:hAnsi="Calibri"/>
        </w:rPr>
        <w:t xml:space="preserve">- Global Delivery Leadership (1000+ FTE Management) | - Enterprise Product Engineering (R&amp;D) Service Management | - Strategic AI and Automation Transformation | - P&amp;L Management &amp; FinOps Advisory ($5M+ Portfolio) | - SRE and Cloud Operations Governance | - Executive Stakeholder Management (C-Suite) | - IT Service Delivery Frameworks (Agile/ITIL)</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PwC — Senior Manager (Sep 2024 – Present)</w:t>
      </w:r>
    </w:p>
    <w:p>
      <w:pPr>
        <w:pStyle w:val="ListParagraph"/>
        <w:numPr>
          <w:ilvl w:val="0"/>
          <w:numId w:val="1"/>
        </w:numPr>
        <w:spacing w:after="60"/>
      </w:pPr>
      <w:r>
        <w:t xml:space="preserve">Role: IT Strategy &amp; FinOps Advisor</w:t>
      </w:r>
    </w:p>
    <w:p>
      <w:pPr>
        <w:pStyle w:val="ListParagraph"/>
        <w:numPr>
          <w:ilvl w:val="0"/>
          <w:numId w:val="1"/>
        </w:numPr>
        <w:spacing w:after="60"/>
      </w:pPr>
      <w:r>
        <w:t xml:space="preserve">Provided strategic advisory to enterprise BFSI and Healthcare clients on IT service modernization, focusing on NIST, ITIL governance, and operational resiliency standards.</w:t>
      </w:r>
    </w:p>
    <w:p>
      <w:pPr>
        <w:pStyle w:val="ListParagraph"/>
        <w:numPr>
          <w:ilvl w:val="0"/>
          <w:numId w:val="1"/>
        </w:numPr>
        <w:spacing w:after="60"/>
      </w:pPr>
      <w:r>
        <w:t xml:space="preserve">Engineered and implemented an AI-driven automation framework that successfully reduced repeat service failures by 60%, significantly improving overall service reliability metrics across client platforms.</w:t>
      </w:r>
    </w:p>
    <w:p>
      <w:pPr>
        <w:pStyle w:val="ListParagraph"/>
        <w:numPr>
          <w:ilvl w:val="0"/>
          <w:numId w:val="1"/>
        </w:numPr>
        <w:spacing w:after="60"/>
      </w:pPr>
      <w:r>
        <w:t xml:space="preserve">Led FinOps engagements to design and deploy hybrid-cloud cost visualization dashboards, optimizing cloud consumption and driving proactive budget accountability for multi-million dollar spending.</w:t>
      </w:r>
    </w:p>
    <w:p>
      <w:pPr>
        <w:pStyle w:val="ListParagraph"/>
        <w:numPr>
          <w:ilvl w:val="0"/>
          <w:numId w:val="1"/>
        </w:numPr>
        <w:spacing w:after="60"/>
      </w:pPr>
      <w:r>
        <w:t xml:space="preserve">Cultivated executive relationships across US, LatAm, Europe, and APAC to guide the execution of enterprise-wide platform and technology transformation roadmaps.</w:t>
      </w:r>
    </w:p>
    <w:p>
      <w:pPr>
        <w:pStyle w:val="ListParagraph"/>
        <w:numPr>
          <w:ilvl w:val="0"/>
          <w:numId w:val="1"/>
        </w:numPr>
        <w:spacing w:after="60"/>
      </w:pPr>
      <w:r>
        <w:t xml:space="preserve">Kyndryl Solutions Pvt. Ltd. — Associate Director (Sep 2021 – Aug 2024)</w:t>
      </w:r>
    </w:p>
    <w:p>
      <w:pPr>
        <w:pStyle w:val="ListParagraph"/>
        <w:numPr>
          <w:ilvl w:val="0"/>
          <w:numId w:val="1"/>
        </w:numPr>
        <w:spacing w:after="60"/>
      </w:pPr>
      <w:r>
        <w:t xml:space="preserve">Role: Head – Global Service Reliability Engineering &amp; Platform Operations</w:t>
      </w:r>
    </w:p>
    <w:p>
      <w:pPr>
        <w:pStyle w:val="ListParagraph"/>
        <w:numPr>
          <w:ilvl w:val="0"/>
          <w:numId w:val="1"/>
        </w:numPr>
        <w:spacing w:after="60"/>
      </w:pPr>
      <w:r>
        <w:t xml:space="preserve">Led global service delivery and reliability engineering for a massive portfolio of mission-critical data center and infrastructure assets, focusing on performance, capacity management, and high availability.</w:t>
      </w:r>
    </w:p>
    <w:p>
      <w:pPr>
        <w:pStyle w:val="ListParagraph"/>
        <w:numPr>
          <w:ilvl w:val="0"/>
          <w:numId w:val="1"/>
        </w:numPr>
        <w:spacing w:after="60"/>
      </w:pPr>
      <w:r>
        <w:t xml:space="preserve">Managed end-to-end operations and service quality for over 100,000 physical IT assets (servers, network infrastructure, storage devices) essential for Enterprise R&amp;D activities in US/APAC regions.</w:t>
      </w:r>
    </w:p>
    <w:p>
      <w:pPr>
        <w:pStyle w:val="ListParagraph"/>
        <w:numPr>
          <w:ilvl w:val="0"/>
          <w:numId w:val="1"/>
        </w:numPr>
        <w:spacing w:after="60"/>
      </w:pPr>
      <w:r>
        <w:t xml:space="preserve">Directed a complex $30M+ vendor displacement program, successfully insourcing critical infrastructure services to enhance organizational agility, reduce Total Cost of Ownership (TCO), and secure strategic capabilities.</w:t>
      </w:r>
    </w:p>
    <w:p>
      <w:pPr>
        <w:pStyle w:val="ListParagraph"/>
        <w:numPr>
          <w:ilvl w:val="0"/>
          <w:numId w:val="1"/>
        </w:numPr>
        <w:spacing w:after="60"/>
      </w:pPr>
      <w:r>
        <w:t xml:space="preserve">Championed Cloud &amp; DevOps transformation initiatives, including strategic AWS migrations and the implementation of an Agentic AI system for autonomous response based on AIOps telemetry.</w:t>
      </w:r>
    </w:p>
    <w:p>
      <w:pPr>
        <w:pStyle w:val="ListParagraph"/>
        <w:numPr>
          <w:ilvl w:val="0"/>
          <w:numId w:val="1"/>
        </w:numPr>
        <w:spacing w:after="60"/>
      </w:pPr>
      <w:r>
        <w:t xml:space="preserve">IBM India Pvt. Ltd. — Global Process Owner (Jan 2014 – Aug 2021)</w:t>
      </w:r>
    </w:p>
    <w:p>
      <w:pPr>
        <w:pStyle w:val="ListParagraph"/>
        <w:numPr>
          <w:ilvl w:val="0"/>
          <w:numId w:val="1"/>
        </w:numPr>
        <w:spacing w:after="60"/>
      </w:pPr>
      <w:r>
        <w:t xml:space="preserve">Role: Director-Equivalent – ITSM &amp; Capacity Management</w:t>
      </w:r>
    </w:p>
    <w:p>
      <w:pPr>
        <w:pStyle w:val="ListParagraph"/>
        <w:numPr>
          <w:ilvl w:val="0"/>
          <w:numId w:val="1"/>
        </w:numPr>
        <w:spacing w:after="60"/>
      </w:pPr>
      <w:r>
        <w:t xml:space="preserve">Managed and optimized a significant $25M annual OPEX budget across global delivery centers, achieving $8M in documented savings through targeted automation, vendor renegotiation, and robust license optimization strategies.</w:t>
      </w:r>
    </w:p>
    <w:p>
      <w:pPr>
        <w:pStyle w:val="ListParagraph"/>
        <w:numPr>
          <w:ilvl w:val="0"/>
          <w:numId w:val="1"/>
        </w:numPr>
        <w:spacing w:after="60"/>
      </w:pPr>
      <w:r>
        <w:t xml:space="preserve">Provided global delivery leadership for complex, high-stakes service engagements (e.g., Scotiabank), ensuring consistent application of ITIL and operational standards across multiple international locations.</w:t>
      </w:r>
    </w:p>
    <w:p>
      <w:pPr>
        <w:pStyle w:val="ListParagraph"/>
        <w:numPr>
          <w:ilvl w:val="0"/>
          <w:numId w:val="1"/>
        </w:numPr>
        <w:spacing w:after="60"/>
      </w:pPr>
      <w:r>
        <w:t xml:space="preserve">Built and scaled the Global Capacity Management Center of Excellence from a nascent team of 10 to a mature organization of 250 highly skilled members operating across 5 countries.</w:t>
      </w:r>
    </w:p>
    <w:p>
      <w:pPr>
        <w:pStyle w:val="ListParagraph"/>
        <w:numPr>
          <w:ilvl w:val="0"/>
          <w:numId w:val="1"/>
        </w:numPr>
        <w:spacing w:after="60"/>
      </w:pPr>
      <w:r>
        <w:t xml:space="preserve">Drove contact center modernization by integrating AI-driven insights and workflow automation, leading to measurable acceleration in incident response and resolution times for key clients.</w:t>
      </w:r>
    </w:p>
    <w:p>
      <w:pPr>
        <w:pStyle w:val="ListParagraph"/>
        <w:numPr>
          <w:ilvl w:val="0"/>
          <w:numId w:val="1"/>
        </w:numPr>
        <w:spacing w:after="60"/>
      </w:pPr>
      <w:r>
        <w:t xml:space="preserve">Wipro Technologies — Senior Consultant (Jun 2010 – Nov 2013)</w:t>
      </w:r>
    </w:p>
    <w:p>
      <w:pPr>
        <w:pStyle w:val="ListParagraph"/>
        <w:numPr>
          <w:ilvl w:val="0"/>
          <w:numId w:val="1"/>
        </w:numPr>
        <w:spacing w:after="60"/>
      </w:pPr>
      <w:r>
        <w:t xml:space="preserve">Role: ITSM &amp; Automation Leader</w:t>
      </w:r>
    </w:p>
    <w:p>
      <w:pPr>
        <w:pStyle w:val="ListParagraph"/>
        <w:numPr>
          <w:ilvl w:val="0"/>
          <w:numId w:val="1"/>
        </w:numPr>
        <w:spacing w:after="60"/>
      </w:pPr>
      <w:r>
        <w:t xml:space="preserve">Delivered strategic ITSM consulting services and developed scalable automation strategies for major BFSI and telecom clientele, focusing on process efficiency and governance improvement.</w:t>
      </w:r>
    </w:p>
    <w:p>
      <w:pPr>
        <w:pStyle w:val="ListParagraph"/>
        <w:numPr>
          <w:ilvl w:val="0"/>
          <w:numId w:val="1"/>
        </w:numPr>
        <w:spacing w:after="60"/>
      </w:pPr>
      <w:r>
        <w:t xml:space="preserve">Introduced standardized operating procedures (SOPs) and comprehensive performance dashboards, significantly improving visibility, delivery speed, and quality assurance metrics.</w:t>
      </w:r>
    </w:p>
    <w:p>
      <w:pPr>
        <w:pStyle w:val="ListParagraph"/>
        <w:numPr>
          <w:ilvl w:val="0"/>
          <w:numId w:val="1"/>
        </w:numPr>
        <w:spacing w:after="60"/>
      </w:pPr>
      <w:r>
        <w:t xml:space="preserve">Led rigorous Problem and Change Management processes, driving Root Cause Analysis (RCA), chairing the Change Advisory Board (CAB), and ensuring risk-controlled, high-compliance changes.</w:t>
      </w:r>
    </w:p>
    <w:p>
      <w:pPr>
        <w:pStyle w:val="ListParagraph"/>
        <w:numPr>
          <w:ilvl w:val="0"/>
          <w:numId w:val="1"/>
        </w:numPr>
        <w:spacing w:after="60"/>
      </w:pPr>
      <w:r>
        <w:t xml:space="preserve">Tech Mahindra Ltd. — Senior Technical Associate (Oct 2006 – May 2010)</w:t>
      </w:r>
    </w:p>
    <w:p>
      <w:pPr>
        <w:pStyle w:val="ListParagraph"/>
        <w:numPr>
          <w:ilvl w:val="0"/>
          <w:numId w:val="1"/>
        </w:numPr>
        <w:spacing w:after="60"/>
      </w:pPr>
      <w:r>
        <w:t xml:space="preserve">Role: Lead – Infrastructure &amp; Monitoring Solutions</w:t>
      </w:r>
    </w:p>
    <w:p>
      <w:pPr>
        <w:pStyle w:val="ListParagraph"/>
        <w:numPr>
          <w:ilvl w:val="0"/>
          <w:numId w:val="1"/>
        </w:numPr>
        <w:spacing w:after="60"/>
      </w:pPr>
      <w:r>
        <w:t xml:space="preserve">Led the deployment and configuration of large-scale enterprise monitoring solutions including Nagios, Zabbix, and HP OpenView, establishing robust observability across client environments.</w:t>
      </w:r>
    </w:p>
    <w:p>
      <w:pPr>
        <w:pStyle w:val="ListParagraph"/>
        <w:numPr>
          <w:ilvl w:val="0"/>
          <w:numId w:val="1"/>
        </w:numPr>
        <w:spacing w:after="60"/>
      </w:pPr>
      <w:r>
        <w:t xml:space="preserve">Managed major infrastructure and application release deployments for British Telecom, executing cutovers and stabilization activities with minimal service disruption.</w:t>
      </w:r>
    </w:p>
    <w:p>
      <w:pPr>
        <w:pStyle w:val="ListParagraph"/>
        <w:numPr>
          <w:ilvl w:val="0"/>
          <w:numId w:val="1"/>
        </w:numPr>
        <w:spacing w:after="60"/>
      </w:pPr>
      <w:r>
        <w:t xml:space="preserve">Provided specialized application support for NHS UK, ensuring timely resolution of high-priority issues impacting critical healthcare platform operations.</w:t>
      </w:r>
    </w:p>
    <w:p>
      <w:pPr>
        <w:pStyle w:val="ListParagraph"/>
        <w:numPr>
          <w:ilvl w:val="0"/>
          <w:numId w:val="1"/>
        </w:numPr>
        <w:spacing w:after="60"/>
      </w:pPr>
      <w:r>
        <w:t xml:space="preserve">Mainstay Teleservices — Sr. 2nd Line Specialist (Mar 2003 – Oct 2006)</w:t>
      </w:r>
    </w:p>
    <w:p>
      <w:pPr>
        <w:pStyle w:val="ListParagraph"/>
        <w:numPr>
          <w:ilvl w:val="0"/>
          <w:numId w:val="1"/>
        </w:numPr>
        <w:spacing w:after="60"/>
      </w:pPr>
      <w:r>
        <w:t xml:space="preserve">Role: Technical SME &amp; Support Escalation Lead</w:t>
      </w:r>
    </w:p>
    <w:p>
      <w:pPr>
        <w:pStyle w:val="ListParagraph"/>
        <w:numPr>
          <w:ilvl w:val="0"/>
          <w:numId w:val="1"/>
        </w:numPr>
        <w:spacing w:after="60"/>
      </w:pPr>
      <w:r>
        <w:t xml:space="preserve">Handled and resolved high-impact technical escalations for mission-critical telecom systems, significantly reducing Mean Time To Resolution (MTTR).</w:t>
      </w:r>
    </w:p>
    <w:p>
      <w:pPr>
        <w:pStyle w:val="ListParagraph"/>
        <w:numPr>
          <w:ilvl w:val="0"/>
          <w:numId w:val="1"/>
        </w:numPr>
        <w:spacing w:after="60"/>
      </w:pPr>
      <w:r>
        <w:t xml:space="preserve">Authored detailed Standard Operating Procedures (SOPs) and documentation, and conducted technical training for L1/L2 engineers to improve organizational first-call resolution capability.</w:t>
      </w:r>
    </w:p>
    <w:p>
      <w:pPr>
        <w:spacing w:before="200" w:after="100"/>
      </w:pPr>
      <w:r>
        <w:rPr>
          <w:b/>
          <w:bCs/>
          <w:sz w:val="26"/>
          <w:szCs w:val="26"/>
          <w:caps/>
          <w:rFonts w:ascii="Calibri" w:cs="Calibri" w:eastAsia="Calibri" w:hAnsi="Calibri"/>
        </w:rPr>
        <w:t xml:space="preserve">PROJECTS</w:t>
      </w:r>
    </w:p>
    <w:p>
      <w:pPr>
        <w:spacing w:after="80"/>
      </w:pPr>
      <w:r>
        <w:rPr>
          <w:sz w:val="22"/>
          <w:szCs w:val="22"/>
          <w:rFonts w:ascii="Calibri" w:cs="Calibri" w:eastAsia="Calibri" w:hAnsi="Calibri"/>
        </w:rPr>
        <w:t xml:space="preserve">Ready4Industry</w:t>
      </w:r>
    </w:p>
    <w:p>
      <w:pPr>
        <w:pStyle w:val="ListParagraph"/>
        <w:numPr>
          <w:ilvl w:val="0"/>
          <w:numId w:val="1"/>
        </w:numPr>
        <w:spacing w:after="60"/>
      </w:pPr>
      <w:r>
        <w:t xml:space="preserve">Architected an Agentic AI workflow automation platform designed to ingest complex technical documentation and dynamically generate API-driven deployment scripts for cloud services.</w:t>
      </w:r>
    </w:p>
    <w:p>
      <w:pPr>
        <w:pStyle w:val="ListParagraph"/>
        <w:numPr>
          <w:ilvl w:val="0"/>
          <w:numId w:val="1"/>
        </w:numPr>
        <w:spacing w:after="60"/>
      </w:pPr>
      <w:r>
        <w:t xml:space="preserve">Developed backend service utilities and API schemas using Python, focusing on modularity, robust logging integration, and secure user access controls (RBAC).</w:t>
      </w:r>
    </w:p>
    <w:p>
      <w:pPr>
        <w:pStyle w:val="ListParagraph"/>
        <w:numPr>
          <w:ilvl w:val="0"/>
          <w:numId w:val="1"/>
        </w:numPr>
        <w:spacing w:after="60"/>
      </w:pPr>
      <w:r>
        <w:t xml:space="preserve">Engineered a CI/CD pipeline using GitHub Actions to automate testing, build, and zero-touch deployment of platform components, ensuring rapid, reliable delivery of enhancements.</w:t>
      </w:r>
    </w:p>
    <w:p>
      <w:pPr>
        <w:spacing w:after="80"/>
      </w:pPr>
      <w:r>
        <w:rPr>
          <w:sz w:val="22"/>
          <w:szCs w:val="22"/>
          <w:rFonts w:ascii="Calibri" w:cs="Calibri" w:eastAsia="Calibri" w:hAnsi="Calibri"/>
        </w:rPr>
        <w:t xml:space="preserve">Ready4Exam</w:t>
      </w:r>
    </w:p>
    <w:p>
      <w:pPr>
        <w:pStyle w:val="ListParagraph"/>
        <w:numPr>
          <w:ilvl w:val="0"/>
          <w:numId w:val="1"/>
        </w:numPr>
        <w:spacing w:after="60"/>
      </w:pPr>
      <w:r>
        <w:t xml:space="preserve">Implemented an event-driven automation framework leveraging serverless functions to scale resource provisioning and optimize platform responsiveness based on real-time user load and demand spikes.</w:t>
      </w:r>
    </w:p>
    <w:p>
      <w:pPr>
        <w:pStyle w:val="ListParagraph"/>
        <w:numPr>
          <w:ilvl w:val="0"/>
          <w:numId w:val="1"/>
        </w:numPr>
        <w:spacing w:after="60"/>
      </w:pPr>
      <w:r>
        <w:t xml:space="preserve">Utilized JavaScript and Python scripting for creating automated diagnostic tools that correlated telemetry data, improving system reliability and reducing manual intervention required for troubleshooting.</w:t>
      </w:r>
    </w:p>
    <w:p>
      <w:pPr>
        <w:pStyle w:val="ListParagraph"/>
        <w:numPr>
          <w:ilvl w:val="0"/>
          <w:numId w:val="1"/>
        </w:numPr>
        <w:spacing w:after="60"/>
      </w:pPr>
      <w:r>
        <w:t xml:space="preserve">Designed user-centric interfaces and operational dashboards (using HTML/JS) to provide engineering teams with real-time insights into service health, SLO adherence, and application performance metrics.</w:t>
      </w:r>
    </w:p>
    <w:p>
      <w:pPr>
        <w:spacing w:before="200" w:after="100"/>
      </w:pPr>
      <w:r>
        <w:rPr>
          <w:b/>
          <w:bCs/>
          <w:sz w:val="26"/>
          <w:szCs w:val="26"/>
          <w:caps/>
          <w:rFonts w:ascii="Calibri" w:cs="Calibri" w:eastAsia="Calibri" w:hAnsi="Calibri"/>
        </w:rPr>
        <w:t xml:space="preserve">TECHNICAL SKILLS</w:t>
      </w:r>
    </w:p>
    <w:p>
      <w:pPr>
        <w:spacing w:after="80"/>
      </w:pPr>
      <w:r>
        <w:rPr>
          <w:sz w:val="22"/>
          <w:szCs w:val="22"/>
          <w:rFonts w:ascii="Calibri" w:cs="Calibri" w:eastAsia="Calibri" w:hAnsi="Calibri"/>
        </w:rPr>
        <w:t xml:space="preserve">Cloud: Azure, AWS, GCP, Azure Monitor, CloudWatch, Tanzu</w:t>
      </w:r>
    </w:p>
    <w:p>
      <w:pPr>
        <w:spacing w:after="80"/>
      </w:pPr>
      <w:r>
        <w:rPr>
          <w:sz w:val="22"/>
          <w:szCs w:val="22"/>
          <w:rFonts w:ascii="Calibri" w:cs="Calibri" w:eastAsia="Calibri" w:hAnsi="Calibri"/>
        </w:rPr>
        <w:t xml:space="preserve">Automation &amp; Dev: Python, JavaScript, Shell Scripting, API Orchestration, GitHub Actions CI/CD, Serverless Functions, Agentic AI</w:t>
      </w:r>
    </w:p>
    <w:p>
      <w:pPr>
        <w:spacing w:after="80"/>
      </w:pPr>
      <w:r>
        <w:rPr>
          <w:sz w:val="22"/>
          <w:szCs w:val="22"/>
          <w:rFonts w:ascii="Calibri" w:cs="Calibri" w:eastAsia="Calibri" w:hAnsi="Calibri"/>
        </w:rPr>
        <w:t xml:space="preserve">SRE &amp; Monitoring: Datadog, Prometheus, ScienceLogic, New Relic, AIOps, SLO-based Monitoring, Telemetry Correlation</w:t>
      </w:r>
    </w:p>
    <w:p>
      <w:pPr>
        <w:spacing w:after="80"/>
      </w:pPr>
      <w:r>
        <w:rPr>
          <w:sz w:val="22"/>
          <w:szCs w:val="22"/>
          <w:rFonts w:ascii="Calibri" w:cs="Calibri" w:eastAsia="Calibri" w:hAnsi="Calibri"/>
        </w:rPr>
        <w:t xml:space="preserve">ITSM &amp; Tools: ServiceNow, Remedy, Jira Service Management, ITIL Frameworks, Service Delivery KPI Governance</w:t>
      </w:r>
    </w:p>
    <w:p>
      <w:pPr>
        <w:spacing w:after="80"/>
      </w:pPr>
      <w:r>
        <w:rPr>
          <w:sz w:val="22"/>
          <w:szCs w:val="22"/>
          <w:rFonts w:ascii="Calibri" w:cs="Calibri" w:eastAsia="Calibri" w:hAnsi="Calibri"/>
        </w:rPr>
        <w:t xml:space="preserve">Infrastructure &amp; IaC: Ansible, VMware, HP OpenView, SolarWinds, Networking Fundamentals</w:t>
      </w:r>
    </w:p>
    <w:p>
      <w:pPr>
        <w:spacing w:after="80"/>
      </w:pPr>
      <w:r>
        <w:rPr>
          <w:sz w:val="22"/>
          <w:szCs w:val="22"/>
          <w:rFonts w:ascii="Calibri" w:cs="Calibri" w:eastAsia="Calibri" w:hAnsi="Calibri"/>
        </w:rPr>
        <w:t xml:space="preserve">FinOps &amp; BI: Grafana, Power BI, CoreStack, ECAM, Flexera, Cloud Cost Optimization, Budget Forecasting</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2025-12-12T09:12:25.049Z</dcterms:created>
  <dcterms:modified xsi:type="dcterms:W3CDTF">2025-12-12T09:12:25.049Z</dcterms:modified>
</cp:coreProperties>
</file>

<file path=docProps/custom.xml><?xml version="1.0" encoding="utf-8"?>
<Properties xmlns="http://schemas.openxmlformats.org/officeDocument/2006/custom-properties" xmlns:vt="http://schemas.openxmlformats.org/officeDocument/2006/docPropsVTypes"/>
</file>