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C89B3C"/>
          <w:spacing w:val="100"/>
          <w:sz w:val="24"/>
          <w:szCs w:val="24"/>
        </w:rPr>
        <w:t xml:space="preserve">READY FOR REAL LIFE INSTRUCTION AND EDUCATION</w:t>
      </w:r>
    </w:p>
    <w:p>
      <w:pPr>
        <w:spacing w:after="120" w:before="0"/>
        <w:jc w:val="center"/>
      </w:pPr>
      <w:r>
        <w:rPr>
          <w:rFonts w:ascii="Georgia" w:cs="Georgia" w:eastAsia="Georgia" w:hAnsi="Georgia"/>
          <w:b/>
          <w:bCs/>
          <w:color w:val="1B2A4A"/>
          <w:sz w:val="56"/>
          <w:szCs w:val="56"/>
        </w:rPr>
        <w:t xml:space="preserve">Teach the Teacher</w:t>
      </w:r>
    </w:p>
    <w:p>
      <w:pPr>
        <w:spacing w:after="400" w:before="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0D7377"/>
          <w:sz w:val="40"/>
          <w:szCs w:val="40"/>
        </w:rPr>
        <w:t xml:space="preserve">Training Program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Facilitator Handbook</w:t>
      </w:r>
    </w:p>
    <w:p>
      <w:pPr>
        <w:spacing w:after="80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3-Day Intensive  ·  All Educator Tracks  ·  Grades 7–12 &amp; Community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Michael R. Terry &amp; Mekenzi G. Terry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Founders, Ready for Real Life Instruction and Education | MMMF LLC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Columbia College of Missouri  ·  Kappa Delta Pi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0D7377"/>
          <w:sz w:val="20"/>
          <w:szCs w:val="20"/>
        </w:rPr>
        <w:t xml:space="preserve">readyforreal.life  ·  readyforreal.life44@gmail.com</w:t>
      </w:r>
    </w:p>
    <w:p>
      <w:r>
        <w:br w:type="page"/>
      </w:r>
    </w:p>
    <w:p>
      <w:pPr>
        <w:pStyle w:val="Heading1"/>
        <w:pBdr>
          <w:bottom w:val="single" w:color="C89B3C" w:sz="4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B2A4A"/>
          <w:sz w:val="32"/>
          <w:szCs w:val="32"/>
        </w:rPr>
        <w:t xml:space="preserve">How to Use This Handbook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This Facilitator Handbook is your complete guide for delivering the Ready for Real Life Instruction and Education (MMMF) Teach the Teacher 3-Day Training. It is designed to be used alongside the slide deck and the Participant Workbook.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What's Inside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Training overview and purpose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Day-by-day facilitator guide with speaker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Module deep dives with delivery tips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Assessment training — rubrics, capstone, novel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Track differentiation guidance for all four educator groups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Participant workbook activities and debrief guides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Teacher Readiness Checklist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🔑 Facilitator Note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This handbook is for licensed MMMF facilitators only. Do not distribute or reproduce without written permission from Michael R. Terry.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89B3C" w:sz="4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B2A4A"/>
          <w:sz w:val="32"/>
          <w:szCs w:val="32"/>
        </w:rPr>
        <w:t xml:space="preserve">Part 1: Curriculum Overview &amp; Philosophy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What Is Ready for Real Life Instruction and Education (MMMF)?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Ready for Real Life Instruction and Education (MMMF) is a real-world life skills program designed for Grades 7–12 and community settings. It is a 1-term course (16 weeks, 2 sessions per week) that levels up in complexity each year students participate. The same curriculum is adaptable for youth and adult community programs outside of school.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core purpose: Transfer, not coverage. Students leave able to apply concepts independently to unfamiliar, high-stakes situations.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The Four Core Pillars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Every module and every lesson orbits around these four anchoring concepts: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46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Pillar</w:t>
            </w:r>
          </w:p>
        </w:tc>
        <w:tc>
          <w:tcPr>
            <w:tcW w:type="dxa" w:w="46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01 — Respectful Communication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Tone, body language, active listening, I-statements, and repair moves across every context — school, workplace, community, and digital.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02 — Emotional Regulation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Identifying triggers, managing stress, and applying the Pause–Label–Reframe–Respond routine as a performance skill — not a therapy tool.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03 — Decision-Making Under Pressure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Pause–Options–Consequences–Choose: a structured four-step framework applied across scenarios with competing priorities and real stakes.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04 — Accountability &amp; Repair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Own it, fix it, follow through. How accountability builds trust and long-term opportunity — and why repair after a mistake is a strength.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The Two Student Frameworks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Regulation Routine (PLRR)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Used by students BEFORE making decisions. Teach this first in any session involving conflict or pressure.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 — PAUSE: Stop the automatic reaction. Create space before responding.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L — LABEL: Name the emotion. What am I actually feeling right now?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 — REFRAME: Shift perspective. What is actually happening vs. what I assumed?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 — RESPOND: Choose deliberately — aligned with values and context.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Decision-Making Framework (POCC)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Used for structured choice-making under pressure and competing priorities.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 — PAUSE: Regulate first. Good decisions require cognitive 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 — OPTIONS: Identify multiple possible responses. What are my real choices?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 — CONSEQUENCES: Evaluate short and long-term outcomes. Who is affected and how?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 — CHOOSE: Select a response and justify it. Be able to explain the reasoning.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💡 Facilitation Tip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These two frameworks are the backbone of every module. Introduce them early on Day 1. Participants should be able to recite them fluently by the end of Day 2.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Five Modules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960"/>
        <w:gridCol w:w="1800"/>
      </w:tblGrid>
      <w:tr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Topics</w:t>
            </w:r>
          </w:p>
        </w:tc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Frameworks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01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Modern Manners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Eye contact, greetings, cell phone etiquette, gratitude, context-appropriate behavior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PLRR intro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02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Emotional Intelligence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Self-awareness, triggers, stress tools, mindfulness, regulation routines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PLRR deep dive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03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Conflict Navigation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Disagreement without disrespect, apologies, repair, boundaries, peer mediation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POCC + PLRR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04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Digital Citizenship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Online tone, digital permanence, reputation, privacy, boundaries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POCC focus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05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Personal Growth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Goal setting, self-assessment, integrity, capstone project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Both frameworks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89B3C" w:sz="4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B2A4A"/>
          <w:sz w:val="32"/>
          <w:szCs w:val="32"/>
        </w:rPr>
        <w:t xml:space="preserve">Part 2: Implementation Tracks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MMMF is designed to work across multiple delivery contexts. As a licensed facilitator, you must understand the key differences between each track.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Track 1 — Grades 7–8 (Foundational)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1 term per year (16 weeks). Introductory complexity.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Focus on building shared vocabulary and basic skill application.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Scenarios: peer interactions, classroom situations, family dynamics.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Assessment: emphasis on reflection journals and formative check-ins over high-stakes tasks.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🎯 Key Differentiation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Gr. 7–8 students are still developing metacognitive awareness. Slow down the PLRR and POCC walkthroughs. Use more modeling and think-alouds.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Track 2 — Grades 9–12 (Leveling Up Annually)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1 term per year. Complexity levels up each year a student participates.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Year 1 (Gr. 9): Core concepts established. Familiar scenarios.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Year 2 (Gr. 10): Layered complexity. Competing priorities introduced.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Year 3 (Gr. 11): Dissimilar transfer. Workplace and digital dilemmas.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Year 4 (Gr. 12): Full capstone and novel scenario. Authentic audience.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📌 Spiral Design Note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Because students level up each year, you must know where your class is in the spiral. A new 9th grader and a returning 11th grader are not in the same place — even in the same room.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Track 3 — Community Program (Youth)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Flexible delivery: cohort-based, weekly sessions, workshop format, or intensive.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Adaptations: community centers, faith organizations, after-school programs.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Scenarios: youth-relevant community contexts, peer groups, digital life.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No formal grading — use reflection and growth-based documentation.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Track 4 — Community Program (Adult)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Workplace, family, and personal development contexts.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Same frameworks — adult-relevant scenarios (co-workers, partners, authority figures).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Use pre/post CASEL-adapted surveys for program evaluation.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Flexible pacing: weekend workshops, multi-week series, or online cohort.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🔄 Cross-Track Delivery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If you have a mixed-track group (e.g., a parent-educator workshop), anchor on the frameworks. PLRR and POCC are universal. Customize the scenarios — not the structure.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89B3C" w:sz="4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B2A4A"/>
          <w:sz w:val="32"/>
          <w:szCs w:val="32"/>
        </w:rPr>
        <w:t xml:space="preserve">Part 3: Day-by-Day Facilitator Guide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Day 1 — Curriculum Overview &amp; Philosophy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TOTAL TIME: 7.5 hours  ·  Objective: Participants understand MMMF's purpose, theoretical foundation, and four core pillars, and can articulate how the curriculum serves their specific track.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Opening (8:00–8:30) — Welcome, Introductions &amp; Norms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Welcome all tracks. Acknowledge the diversity in the room.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Name cards: Name + Track + One word for why they're here.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Establish group norms: respect, presence, transfer mindset.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🗣️ Speaker Note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Open with your story — the SRO experience, Lions Quest, 18 years in the field. Make it real. This is not a textbook course. Let participants feel that from the first 5 minutes.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Session 1 (8:30–9:30) — The Gap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Walk through the three-part framing: The Unaddressed Gap, Built from Real Experience, The Design Standard.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Facilitation move: Ask participants 'What soft skill do you wish your students had that no one is explicitly teaching?' — 3-minute pair share, report out.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Use real student/community scenarios to illustrate the gap.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Session 2 (9:30–10:30) — Theoretical Foundations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46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Theorist</w:t>
            </w:r>
          </w:p>
        </w:tc>
        <w:tc>
          <w:tcPr>
            <w:tcW w:type="dxa" w:w="46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Shows Up in MMMF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Tyler (1949)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All goals are intentional, measurable. Backward design from capstone.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Bruner (1960)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Spiral curriculum — core concepts revisited with increasing complexity.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Dewey (1938)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Role-play and simulation ground learning. Reflection connects experience to concept.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CASEL (2020)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 competencies aligned to Utah CCA Core Standards.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Stern et al. (2021)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Anchoring concepts + compelling questions + dissimilar transfer tasks.</w:t>
            </w:r>
          </w:p>
        </w:tc>
      </w:tr>
      <w:tr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Wiles &amp; Bondi (2015)</w:t>
            </w:r>
          </w:p>
        </w:tc>
        <w:tc>
          <w:tcPr>
            <w:tcW w:type="dxa" w:w="4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CMP links context, goals, implementation, and evaluation.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Session 3 (10:45–12:00) — Four Core Pillars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Walk through each pillar. Use the slide deck. Then facilitate the paired discussion.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Activity: Pillar Resonance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Ask each participant: 'Which pillar do you feel most personally connected to — and which do you feel least prepared to teach?' Record on a shared whiteboard. Use the distribution to inform Day 2 pacing.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Session 4 (1:00–2:30) — Standards Alignment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Map the six learning targets to Utah CASEL and CCA Core Standards. Participants complete a standards mapping worksheet (Participant Workbook, Activity 1-A).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Session 5 (2:30–3:30) — Track Differentiation Overview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Walk through the four implementation tracks. Breakout by track (15 min): What is your biggest concern for delivery in your context? Report back.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Day 1 Close (3:30–4:00) —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📓 Reflection Prompt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In your participant workbook, respond: What surprised you most about the MMMF curriculum design? What question do you most want answered before Day 3?</w:t>
            </w:r>
          </w:p>
        </w:tc>
      </w:tr>
    </w:tbl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Day 2 — Module-by-Module Deep Dive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TOTAL TIME: 7.5 hours  ·  Objective: Participants can describe and deliver each of the five modules, apply PLRR and POCC in live scenarios, and begin a track-specific pacing plan.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Module 1 (8:15–9:15) — Modern Manners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Key activities: Eye contact/greeting practice, cell phone etiquette simulation, gratitude journaling intro.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Facilitator demonstration: Model a formal greeting, then an informal one — debrief the differences.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Discussion: How does 'context-appropriate behavior' translate to your track?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Module 2 (9:15–10:15) — Emotional Intelligence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This is the PLRR deep dive. Participants must experience the framework, not just hear about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⚡ Activity: PLRR In Role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Give participants a low-stakes scenario: 'Your supervisor criticizes your lesson in front of students.' Walk through PLRR together — real time, out loud. Debrief: What did 'Pause' feel like? What was hard about 'Label'?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Module 3 (10:30–11:30) — Conflict Navigation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Live role-play with peer mediation debrief. Participants rotate through three scenarios: school, community, digital.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Debrief questions: What did the mediator do well? Where did the P–O–C–C framework break down?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Module 4 (11:30–12:00) — Digital Citizenship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Digital permanence simulation: Participants write a mock social media post, then read it back in three contexts: to their students, to their principal, to a potential employer. Debrief.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Module 5 (1:00–2:00) — Personal Growth &amp; Capstone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Walk through the Capstone 'How I Handle It' task design and the Novel Scenario structure. Participants review the rubric and rate a sample student response.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Pacing Workshop (2:00–3:15)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Participants use the Pacing Template (Participant Workbook, Activity 2-C) to adapt the 16-week schedule for their track. Facilitator circulates and provides individual coaching.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Day 2 Close (3:15–4:00)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📓 Reflection Prompt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In your workbook: Which module do you feel most ready to teach? Which needs the most preparation? What specific resource would help you most?</w:t>
            </w:r>
          </w:p>
        </w:tc>
      </w:tr>
    </w:tbl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Day 3 — Facilitation Practice &amp; Assessment Training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TOTAL TIME: 7.5 hours  ·  Objective: Participants demonstrate readiness to deliver MMMF, calibrate on assessment rubrics, complete the Teacher Readiness Checklist, and receive MMMF Licensed Facilitator status.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Micro-Teaching (8:15–9:30)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Each participant delivers a 10-minute teach-back segment from any module. Peer feedback using the Micro-Teaching Observation Form (Workbook Activity 3-A). Facilitator provides structured debrief after 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🗣️ Speaker Note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Be direct but kind in your feedback. The standard is: could this educator walk into a classroom or community session on Monday and deliver this with fidelity? If not — that's okay. Name it. Give them a growth target.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Scenario Simulation Lab (9:30–10:30)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Participants rotate through four live student scenarios. They practice: activating PLRR with a visibly dysregulated 'student' (role-played), walking a 'student' through POCC on a digital citizenship dilemma, running a peer mediation using Module 3 tools, debriefing a capstone draft using the rubric.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Assessment Deep Dive (10:45–12:00)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Facilitator walks through all six assessment tools. Participants calibrate using sample student work.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4680"/>
      </w:tblGrid>
      <w:tr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Calibration Activity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Weekly Reflection Journals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Formative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Score two sample journals. Compare. Discuss variance.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Concept Sorting &amp; Exit Reflections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Formative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Review examples from each performance level.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Scenario Analysis &amp; Role-Play Rubrics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Formative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Watch a role-play video clip. Score with rubric. Debrief.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Pre/Post CASEL Self-Efficacy Surveys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Formative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Review survey structure. Practice scoring.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"How I Handle It" Capstone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Summative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Score three sample capstone presentations. Calibrate.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Novel Scenario Performance Task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Summative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Design one novel scenario for your specific track.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Track Breakouts (1:00–2:00)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Breakout by implementation track. Each group addresses: top 3 delivery challenges, 3 scenario ideas for their context, one data point they'll collect in the first 4 weeks.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Teacher Readiness Checklist (2:00–3:00)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Participants complete the Teacher Readiness Self-Assessment (Workbook Activity 3-D). Facilitator reviews with each participant individually during this time.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Certification &amp; Closing (3:00–4:00)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Participants who meet the readiness standard receive MMMF Licensed Facilitator status. Review the Facilitator Agreement and materials package.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D7377" w:sz="6"/>
              <w:left w:val="single" w:color="0D7377" w:sz="6"/>
              <w:bottom w:val="single" w:color="E5E7EB" w:sz="1"/>
              <w:right w:val="single" w:color="E5E7EB" w:sz="1"/>
            </w:tcBorders>
            <w:shd w:fill="E8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📓 Closing Reflection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374151"/>
                <w:sz w:val="20"/>
                <w:szCs w:val="20"/>
              </w:rPr>
              <w:t xml:space="preserve">Final prompt: 'What is one thing you will do differently in your classroom or community session next week because of this training?' Write it down. Sign it.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89B3C" w:sz="4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B2A4A"/>
          <w:sz w:val="32"/>
          <w:szCs w:val="32"/>
        </w:rPr>
        <w:t xml:space="preserve">Part 4: Assessment &amp; Rubric Guide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The Capstone Rubric — How I Handle It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This is the primary summative assessment. Use the rubric below to evaluate student capstone presentations.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Exceeds (10)</w:t>
            </w:r>
          </w:p>
        </w:tc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Meets (8)</w:t>
            </w:r>
          </w:p>
        </w:tc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Needs Improvement (5)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Clarity of Scenario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Clear, relatable, thoughtfully chosen with real-world grounding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Relevant and understandable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Unclear or vague scenario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Application of Strategies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Demonstrates mastery with nuanced, layered application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Applies most tools correctly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Few or incorrect applications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Self-Reflection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Insightful, honest, shows genuine growth awareness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Basic self-reflection shown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Minimal or shallow insight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Delivery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Confident, clear, and engaging throughout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Clear but with minor issues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Unclear or difficult to follow</w:t>
            </w:r>
          </w:p>
        </w:tc>
      </w:tr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Visual/Support Materials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Effective, well-prepared, enhances the presentation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Basic visuals included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Missing or ineffective visuals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Weekly Reflection Journal Prompts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these five prompts every week. They build metacognitive awareness and track transfer over time.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What was one skill or idea you practiced this week?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How did it go when you applied it outside the classroom?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What would you do differently next time?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How did someone else demonstrate good manners or emotional control this week?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What is one goal you want to set for next week?</w:t>
      </w:r>
    </w:p>
    <w:p>
      <w:r>
        <w:br w:type="page"/>
      </w:r>
    </w:p>
    <w:p>
      <w:pPr>
        <w:pStyle w:val="Heading1"/>
        <w:pBdr>
          <w:bottom w:val="single" w:color="C89B3C" w:sz="4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B2A4A"/>
          <w:sz w:val="32"/>
          <w:szCs w:val="32"/>
        </w:rPr>
        <w:t xml:space="preserve">Part 5: Teacher Readiness Checklist</w:t>
      </w:r>
    </w:p>
    <w:p>
      <w:pPr>
        <w:spacing w:after="8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Complete this checklist before receiving MMMF Licensed Facilitator status. Be honest. Areas marked 'Not Yet' become your immediate growth targets.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1500"/>
        <w:gridCol w:w="1500"/>
      </w:tblGrid>
      <w:tr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Readiness Indicator</w:t>
            </w:r>
          </w:p>
        </w:tc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Yes</w:t>
            </w:r>
          </w:p>
        </w:tc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can explain the purpose and design philosophy of MMMF in 60 seconds.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can recite and model both the PLRR and POCC frameworks without notes.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can describe the key difference between Gr. 7-8, 9-12, and Community tracks.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have completed a 16-week pacing plan for my specific track.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can facilitate a PLRR or POCC scenario debrief in real time.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understand when to use formative vs. summative assessment in MMMF.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can score a capstone presentation using the How I Handle It rubric.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have designed at least one novel scenario for my specific student population.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understand the spiral design and can explain why content levels up each year.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 am ready to begin delivering MMMF with fidelity in my next session.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200" w:before="400"/>
      </w:pPr>
      <w:r>
        <w:rPr>
          <w:rFonts w:ascii="Arial" w:cs="Arial" w:eastAsia="Arial" w:hAnsi="Arial"/>
          <w:color w:val="1B2A4A"/>
          <w:sz w:val="22"/>
          <w:szCs w:val="22"/>
        </w:rPr>
        <w:t xml:space="preserve">Facilitator Signature: _________________________________     Date: _______________</w:t>
      </w:r>
    </w:p>
    <w:p>
      <w:pPr>
        <w:spacing w:after="200" w:before="200"/>
      </w:pPr>
      <w:r>
        <w:rPr>
          <w:rFonts w:ascii="Arial" w:cs="Arial" w:eastAsia="Arial" w:hAnsi="Arial"/>
          <w:color w:val="1B2A4A"/>
          <w:sz w:val="22"/>
          <w:szCs w:val="22"/>
        </w:rPr>
        <w:t xml:space="preserve">Participant Signature: _________________________________     Date: _______________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Ready for Real Life Instruction and Education | MMMF LLC — © Michael R. Terry &amp; Mekenzi G. Terry · readyforreal.life · Protected Intellectual Property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9B3C" w:sz="4" w:space="4"/>
      </w:pBdr>
    </w:pPr>
    <w:r>
      <w:rPr>
        <w:rFonts w:ascii="Arial" w:cs="Arial" w:eastAsia="Arial" w:hAnsi="Arial"/>
        <w:color w:val="6B7280"/>
        <w:sz w:val="16"/>
        <w:szCs w:val="16"/>
      </w:rPr>
      <w:t xml:space="preserve">© Michael R. Terry &amp; Mekenzi G. Terry · readyforreal.life  ·  MMMF Licensed Facilitators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9B3C" w:sz="4" w:space="4"/>
      </w:pBdr>
    </w:pPr>
    <w:r>
      <w:rPr>
        <w:rFonts w:ascii="Arial" w:cs="Arial" w:eastAsia="Arial" w:hAnsi="Arial"/>
        <w:color w:val="1B2A4A"/>
        <w:sz w:val="18"/>
        <w:szCs w:val="18"/>
      </w:rPr>
      <w:t xml:space="preserve">MMMF — Teach the Teacher Facilitator Handbook</w:t>
    </w:r>
    <w:r>
      <w:rPr>
        <w:rFonts w:ascii="Arial" w:cs="Arial" w:eastAsia="Arial" w:hAnsi="Arial"/>
        <w:color w:val="6B7280"/>
        <w:sz w:val="18"/>
        <w:szCs w:val="18"/>
      </w:rPr>
      <w:t xml:space="preserve">  ·  Confidential — Licensed Educators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Georgia" w:cs="Georgia" w:eastAsia="Georgia" w:hAnsi="Georgia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D737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2026-03-20T16:27:24.185Z</dcterms:created>
  <dcterms:modified xsi:type="dcterms:W3CDTF">2026-03-20T16:27:24.187Z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