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878" w14:textId="10BD4B31" w:rsidR="00770016" w:rsidRPr="00B54BE2" w:rsidRDefault="00770016" w:rsidP="00B81E64">
      <w:pPr>
        <w:spacing w:after="0" w:line="240" w:lineRule="auto"/>
        <w:ind w:right="113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BE2">
        <w:rPr>
          <w:rFonts w:ascii="Times New Roman" w:hAnsi="Times New Roman" w:cs="Times New Roman"/>
          <w:b/>
          <w:bCs/>
          <w:sz w:val="28"/>
          <w:szCs w:val="28"/>
        </w:rPr>
        <w:t>Sustainable Development of Railway Transport: Assessing the Impact of Electrified Lines on Greenhouse Gas Emission</w:t>
      </w:r>
      <w:r w:rsidR="00B81E64" w:rsidRPr="00B54BE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57093F">
        <w:rPr>
          <w:rFonts w:ascii="Times New Roman" w:hAnsi="Times New Roman" w:cs="Times New Roman"/>
          <w:b/>
          <w:bCs/>
          <w:sz w:val="28"/>
          <w:szCs w:val="28"/>
        </w:rPr>
        <w:t xml:space="preserve"> using </w:t>
      </w:r>
      <w:r w:rsidR="00A9796B">
        <w:rPr>
          <w:rFonts w:ascii="Times New Roman" w:hAnsi="Times New Roman" w:cs="Times New Roman"/>
          <w:b/>
          <w:bCs/>
          <w:sz w:val="28"/>
          <w:szCs w:val="28"/>
        </w:rPr>
        <w:t xml:space="preserve"> ….</w:t>
      </w:r>
    </w:p>
    <w:p w14:paraId="6C7C6FF8" w14:textId="77777777" w:rsidR="00A9796B" w:rsidRDefault="00A9796B" w:rsidP="005938C3">
      <w:pPr>
        <w:spacing w:after="0" w:line="240" w:lineRule="auto"/>
        <w:ind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B5183C" w14:textId="3325687F" w:rsidR="00770016" w:rsidRDefault="00A9796B" w:rsidP="005938C3">
      <w:pPr>
        <w:spacing w:after="0" w:line="240" w:lineRule="auto"/>
        <w:ind w:right="113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Avem dou</w:t>
      </w:r>
      <w:r>
        <w:rPr>
          <w:rFonts w:ascii="Times New Roman" w:hAnsi="Times New Roman" w:cs="Times New Roman"/>
          <w:sz w:val="24"/>
          <w:szCs w:val="24"/>
          <w:lang w:val="ro-RO"/>
        </w:rPr>
        <w:t>ă baze de date (tabelul 1 si tabelul 2)     acronimul pentru indicatorul din tabelul 1 e RTLEL</w:t>
      </w:r>
      <w:r w:rsidR="00F85D9E">
        <w:rPr>
          <w:rFonts w:ascii="Times New Roman" w:hAnsi="Times New Roman" w:cs="Times New Roman"/>
          <w:sz w:val="24"/>
          <w:szCs w:val="24"/>
          <w:lang w:val="ro-RO"/>
        </w:rPr>
        <w:t xml:space="preserve"> (variabila independentă) </w:t>
      </w:r>
      <w:r>
        <w:rPr>
          <w:rFonts w:ascii="Times New Roman" w:hAnsi="Times New Roman" w:cs="Times New Roman"/>
          <w:sz w:val="24"/>
          <w:szCs w:val="24"/>
          <w:lang w:val="ro-RO"/>
        </w:rPr>
        <w:t>. Acronimul pentru tabelul 2 este GHGET</w:t>
      </w:r>
      <w:r w:rsidR="00F85D9E">
        <w:rPr>
          <w:rFonts w:ascii="Times New Roman" w:hAnsi="Times New Roman" w:cs="Times New Roman"/>
          <w:sz w:val="24"/>
          <w:szCs w:val="24"/>
          <w:lang w:val="ro-RO"/>
        </w:rPr>
        <w:t>( variabila dependentă)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BCEF5AD" w14:textId="77777777" w:rsidR="00A9796B" w:rsidRDefault="00A9796B" w:rsidP="005938C3">
      <w:pPr>
        <w:spacing w:after="0" w:line="240" w:lineRule="auto"/>
        <w:ind w:right="113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FDF3C3" w14:textId="6FB7D1B1" w:rsidR="00A9796B" w:rsidRDefault="00A9796B" w:rsidP="00A9796B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85D9E">
        <w:rPr>
          <w:rFonts w:ascii="Times New Roman" w:hAnsi="Times New Roman" w:cs="Times New Roman"/>
          <w:b/>
          <w:bCs/>
          <w:sz w:val="24"/>
          <w:szCs w:val="24"/>
          <w:lang w:val="ro-RO"/>
        </w:rPr>
        <w:t>Trebuie să calculăm coeficientul de corelație Pearson pentru perechile RTLEL/GHGET pentru fiecare țară din UE prezentă în cele două tabele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B967890" w14:textId="77777777" w:rsidR="00F85D9E" w:rsidRDefault="00F85D9E" w:rsidP="00F85D9E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767646" w14:textId="190340AB" w:rsidR="00A9796B" w:rsidRDefault="00A9796B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Formula este:</w:t>
      </w:r>
    </w:p>
    <w:p w14:paraId="4E037E4B" w14:textId="77777777" w:rsidR="00A9796B" w:rsidRPr="00A9796B" w:rsidRDefault="00A9796B" w:rsidP="00A9796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  <w:r w:rsidRPr="00A9796B">
        <w:rPr>
          <w:rFonts w:ascii="Times New Roman" w:eastAsia="Times New Roman" w:hAnsi="Times New Roman" w:cs="Times New Roman"/>
          <w:lang w:eastAsia="el-GR"/>
        </w:rPr>
        <w:t>The sample Pearson`s r is calculated with the following formula (1):</w:t>
      </w:r>
    </w:p>
    <w:p w14:paraId="7710F13D" w14:textId="77777777" w:rsidR="00A9796B" w:rsidRPr="00A9796B" w:rsidRDefault="00A9796B" w:rsidP="00A9796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6003A3E0" w14:textId="56F56B9F" w:rsidR="00A9796B" w:rsidRPr="00A9796B" w:rsidRDefault="00A9796B" w:rsidP="00A9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9796B">
        <w:rPr>
          <w:rFonts w:ascii="Times New Roman" w:eastAsia="Times New Roman" w:hAnsi="Times New Roman" w:cs="Times New Roman"/>
          <w:lang w:eastAsia="el-GR"/>
        </w:rPr>
        <w:t xml:space="preserve"> </w:t>
      </w:r>
      <m:oMath>
        <m:r>
          <w:rPr>
            <w:rFonts w:ascii="Cambria Math" w:eastAsia="Calibri" w:hAnsi="Cambria Math"/>
            <w:sz w:val="24"/>
            <w:szCs w:val="24"/>
          </w:rPr>
          <m:t>r</m:t>
        </m:r>
        <w:bookmarkStart w:id="0" w:name="_Hlk38901395"/>
        <m:r>
          <w:rPr>
            <w:rFonts w:ascii="Cambria Math" w:eastAsia="Calibr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="Calibri" w:hAnsi="Cambria Math"/>
                    <w:sz w:val="24"/>
                    <w:szCs w:val="24"/>
                  </w:rPr>
                  <m:t>xy-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</w:rPr>
                      <m:t>x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4"/>
                    <w:szCs w:val="24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rad>
            <m:r>
              <w:rPr>
                <w:rFonts w:ascii="Cambria Math" w:eastAsia="Calibri" w:hAnsi="Cambria Math"/>
                <w:sz w:val="24"/>
                <w:szCs w:val="24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4"/>
                    <w:szCs w:val="24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bookmarkEnd w:id="0"/>
    </w:p>
    <w:p w14:paraId="52DDDE2A" w14:textId="77777777" w:rsidR="00A9796B" w:rsidRDefault="00A9796B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2FE4400" w14:textId="7DA1A660" w:rsidR="00A9796B" w:rsidRDefault="000814BA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Exemplu pentru România:</w:t>
      </w:r>
    </w:p>
    <w:p w14:paraId="59E36160" w14:textId="77777777" w:rsidR="000814BA" w:rsidRDefault="000814BA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FE2959C" w14:textId="77777777" w:rsidR="000814BA" w:rsidRDefault="000814BA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W w:w="2880" w:type="dxa"/>
        <w:tblInd w:w="113" w:type="dxa"/>
        <w:tblLook w:val="04A0" w:firstRow="1" w:lastRow="0" w:firstColumn="1" w:lastColumn="0" w:noHBand="0" w:noVBand="1"/>
      </w:tblPr>
      <w:tblGrid>
        <w:gridCol w:w="895"/>
        <w:gridCol w:w="962"/>
        <w:gridCol w:w="1023"/>
      </w:tblGrid>
      <w:tr w:rsidR="000814BA" w:rsidRPr="000814BA" w14:paraId="4022A8B8" w14:textId="77777777" w:rsidTr="000814B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BC31" w14:textId="64E252E5" w:rsidR="000814BA" w:rsidRPr="000814BA" w:rsidRDefault="000814BA" w:rsidP="00081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556F" w14:textId="10059D14" w:rsidR="000814BA" w:rsidRPr="000814BA" w:rsidRDefault="000814BA" w:rsidP="00081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RTLEL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4901" w14:textId="69666507" w:rsidR="000814BA" w:rsidRPr="000814BA" w:rsidRDefault="000814BA" w:rsidP="00081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GHGET</w:t>
            </w:r>
          </w:p>
        </w:tc>
      </w:tr>
      <w:tr w:rsidR="000814BA" w:rsidRPr="000814BA" w14:paraId="52595F9E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AB665" w14:textId="062208ED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7057" w14:textId="20AB78EC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76BF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4328758</w:t>
            </w:r>
          </w:p>
        </w:tc>
      </w:tr>
      <w:tr w:rsidR="000814BA" w:rsidRPr="000814BA" w14:paraId="4C425671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132D" w14:textId="1022D2BF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0F42" w14:textId="6644378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2F2A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4572861</w:t>
            </w:r>
          </w:p>
        </w:tc>
      </w:tr>
      <w:tr w:rsidR="000814BA" w:rsidRPr="000814BA" w14:paraId="2FA1BE36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1283" w14:textId="649345C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1461" w14:textId="10D39D16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9338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4377449</w:t>
            </w:r>
          </w:p>
        </w:tc>
      </w:tr>
      <w:tr w:rsidR="000814BA" w:rsidRPr="000814BA" w14:paraId="34AFD151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872" w14:textId="28B6183C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E28D" w14:textId="6558E3EF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1943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4717626</w:t>
            </w:r>
          </w:p>
        </w:tc>
      </w:tr>
      <w:tr w:rsidR="000814BA" w:rsidRPr="000814BA" w14:paraId="069C5DA1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3C1D" w14:textId="34F0C161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F02F" w14:textId="47DB211D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1A29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5280591</w:t>
            </w:r>
          </w:p>
        </w:tc>
      </w:tr>
      <w:tr w:rsidR="000814BA" w:rsidRPr="000814BA" w14:paraId="213E6B92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F0A9" w14:textId="1CB34C9A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AEF3" w14:textId="5118F190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625C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5610208</w:t>
            </w:r>
          </w:p>
        </w:tc>
      </w:tr>
      <w:tr w:rsidR="000814BA" w:rsidRPr="000814BA" w14:paraId="22F9CD1C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A0CD" w14:textId="2D32E1D1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7529" w14:textId="76D86AF1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9DC8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5686712</w:t>
            </w:r>
          </w:p>
        </w:tc>
      </w:tr>
      <w:tr w:rsidR="000814BA" w:rsidRPr="000814BA" w14:paraId="1CFA9627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22C0" w14:textId="29EE83B6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81A3" w14:textId="72A4BF0C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3B95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5935289</w:t>
            </w:r>
          </w:p>
        </w:tc>
      </w:tr>
      <w:tr w:rsidR="000814BA" w:rsidRPr="000814BA" w14:paraId="05FB89FF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79A2" w14:textId="2D6EC5C6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1389" w14:textId="453BEF19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3F8A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5484805</w:t>
            </w:r>
          </w:p>
        </w:tc>
      </w:tr>
      <w:tr w:rsidR="000814BA" w:rsidRPr="000814BA" w14:paraId="0C4D8E6A" w14:textId="77777777" w:rsidTr="000814B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372A" w14:textId="147B234E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AE97" w14:textId="555716BD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9E1D" w14:textId="77777777" w:rsidR="000814BA" w:rsidRPr="000814BA" w:rsidRDefault="000814BA" w:rsidP="00081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5774825</w:t>
            </w:r>
          </w:p>
        </w:tc>
      </w:tr>
    </w:tbl>
    <w:p w14:paraId="03F8B754" w14:textId="77777777" w:rsidR="000814BA" w:rsidRDefault="000814BA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38389F6" w14:textId="77777777" w:rsidR="00F85D9E" w:rsidRDefault="00F85D9E" w:rsidP="00A9796B">
      <w:pPr>
        <w:pStyle w:val="ListParagraph"/>
        <w:spacing w:after="0" w:line="240" w:lineRule="auto"/>
        <w:ind w:left="1080" w:right="113"/>
        <w:jc w:val="both"/>
      </w:pPr>
      <w:r w:rsidRPr="00F85D9E">
        <w:rPr>
          <w:rFonts w:ascii="Times New Roman" w:hAnsi="Times New Roman" w:cs="Times New Roman"/>
          <w:sz w:val="24"/>
          <w:szCs w:val="24"/>
          <w:lang w:val="ro-RO"/>
        </w:rPr>
        <w:t>Aplicați testul de corelație Pearson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Python</w:t>
      </w:r>
      <w:r w:rsidRPr="00F85D9E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F85D9E">
        <w:t xml:space="preserve"> </w:t>
      </w:r>
    </w:p>
    <w:p w14:paraId="36319892" w14:textId="269BD693" w:rsidR="00F85D9E" w:rsidRDefault="00F85D9E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85D9E">
        <w:rPr>
          <w:rFonts w:ascii="Times New Roman" w:hAnsi="Times New Roman" w:cs="Times New Roman"/>
          <w:sz w:val="24"/>
          <w:szCs w:val="24"/>
          <w:lang w:val="ro-RO"/>
        </w:rPr>
        <w:t>corr, p_value = stats.pearsonr(RTLEL, GHGET)</w:t>
      </w:r>
    </w:p>
    <w:p w14:paraId="10A26556" w14:textId="77777777" w:rsidR="00F85D9E" w:rsidRDefault="00F85D9E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38E4BC0" w14:textId="6F52B732" w:rsidR="000814BA" w:rsidRDefault="000814BA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r=</w:t>
      </w:r>
      <w:r w:rsidRPr="000814BA">
        <w:t xml:space="preserve"> </w:t>
      </w:r>
      <w:r w:rsidRPr="000814BA">
        <w:rPr>
          <w:rFonts w:ascii="Times New Roman" w:hAnsi="Times New Roman" w:cs="Times New Roman"/>
          <w:sz w:val="24"/>
          <w:szCs w:val="24"/>
          <w:lang w:val="ro-RO"/>
        </w:rPr>
        <w:t>0.58152412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F85D9E">
        <w:rPr>
          <w:rFonts w:ascii="Times New Roman" w:hAnsi="Times New Roman" w:cs="Times New Roman"/>
          <w:sz w:val="24"/>
          <w:szCs w:val="24"/>
          <w:lang w:val="ro-RO"/>
        </w:rPr>
        <w:t xml:space="preserve">(calculat cu Excel: </w:t>
      </w:r>
      <w:r w:rsidR="00F85D9E">
        <w:rPr>
          <w:rFonts w:ascii="Times New Roman" w:hAnsi="Times New Roman" w:cs="Times New Roman"/>
          <w:sz w:val="24"/>
          <w:szCs w:val="24"/>
          <w:lang w:val="ro-RO"/>
        </w:rPr>
        <w:t>Data Analysis, Correlation</w:t>
      </w:r>
      <w:r w:rsidR="00F85D9E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C895F3F" w14:textId="77777777" w:rsidR="000814BA" w:rsidRDefault="000814BA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84A0724" w14:textId="2B705362" w:rsidR="000814BA" w:rsidRPr="00F85D9E" w:rsidRDefault="000814BA" w:rsidP="000814BA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85D9E">
        <w:rPr>
          <w:rFonts w:ascii="Times New Roman" w:hAnsi="Times New Roman" w:cs="Times New Roman"/>
          <w:b/>
          <w:bCs/>
          <w:sz w:val="24"/>
          <w:szCs w:val="24"/>
          <w:lang w:val="ro-RO"/>
        </w:rPr>
        <w:t>Calculăm apoi coeficientul de determinare</w:t>
      </w:r>
    </w:p>
    <w:p w14:paraId="08D50AC7" w14:textId="77777777" w:rsidR="00C74B66" w:rsidRDefault="00C74B66" w:rsidP="00C74B66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E1825CD" w14:textId="4D35CD3E" w:rsidR="000814BA" w:rsidRPr="000814BA" w:rsidRDefault="000814BA" w:rsidP="000814BA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0814BA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= r*r =</w:t>
      </w:r>
      <w:r w:rsidR="00C74B66" w:rsidRPr="00C74B66">
        <w:t xml:space="preserve"> </w:t>
      </w:r>
      <w:r w:rsidR="00C74B66" w:rsidRPr="00C74B66">
        <w:rPr>
          <w:rFonts w:ascii="Times New Roman" w:hAnsi="Times New Roman" w:cs="Times New Roman"/>
          <w:sz w:val="24"/>
          <w:szCs w:val="24"/>
          <w:lang w:val="ro-RO"/>
        </w:rPr>
        <w:t>0.338170302</w:t>
      </w:r>
    </w:p>
    <w:p w14:paraId="0DF068FD" w14:textId="77777777" w:rsidR="000814BA" w:rsidRDefault="000814BA" w:rsidP="00A9796B">
      <w:pPr>
        <w:pStyle w:val="ListParagraph"/>
        <w:spacing w:after="0" w:line="240" w:lineRule="auto"/>
        <w:ind w:left="1080"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92C2B96" w14:textId="1DD71C3F" w:rsidR="00C74B66" w:rsidRDefault="00C74B66" w:rsidP="00C74B66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P-value </w:t>
      </w:r>
    </w:p>
    <w:p w14:paraId="33E1E19B" w14:textId="77777777" w:rsidR="00F85D9E" w:rsidRDefault="00F85D9E" w:rsidP="00A12256">
      <w:p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D1F1393" w14:textId="372BE1A0" w:rsidR="00A12256" w:rsidRDefault="00F85D9E" w:rsidP="00A12256">
      <w:p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85D9E">
        <w:rPr>
          <w:rFonts w:ascii="Times New Roman" w:hAnsi="Times New Roman" w:cs="Times New Roman"/>
          <w:sz w:val="24"/>
          <w:szCs w:val="24"/>
          <w:lang w:val="ro-RO"/>
        </w:rPr>
        <w:t>Excelul face asta cu  Data Analysis, Regression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(vezi mai jos)</w:t>
      </w:r>
    </w:p>
    <w:tbl>
      <w:tblPr>
        <w:tblW w:w="9360" w:type="dxa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73"/>
        <w:gridCol w:w="971"/>
        <w:gridCol w:w="1178"/>
        <w:gridCol w:w="877"/>
        <w:gridCol w:w="877"/>
        <w:gridCol w:w="1088"/>
        <w:gridCol w:w="879"/>
        <w:gridCol w:w="1026"/>
        <w:gridCol w:w="1029"/>
      </w:tblGrid>
      <w:tr w:rsidR="00F85D9E" w:rsidRPr="00F85D9E" w14:paraId="2AD6835B" w14:textId="77777777" w:rsidTr="00F85D9E">
        <w:trPr>
          <w:trHeight w:val="290"/>
        </w:trPr>
        <w:tc>
          <w:tcPr>
            <w:tcW w:w="240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786275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Regression Statistics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65DBC0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AC25E7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36B787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2BA11D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D0C51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26620A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8C138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1D362B0F" w14:textId="77777777" w:rsidTr="00F85D9E">
        <w:trPr>
          <w:trHeight w:val="29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79F4F5" w14:textId="23E6B278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Multiple R</w:t>
            </w: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(coeficientul r)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B705A4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GB"/>
              </w:rPr>
              <w:t>0.581524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60259E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90025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B71C60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C85502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72082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B01650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54D9D9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57926515" w14:textId="77777777" w:rsidTr="00F85D9E">
        <w:trPr>
          <w:trHeight w:val="29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1E8E07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R Square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3B897F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GB"/>
              </w:rPr>
              <w:t>0.33817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1696A4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9DF2B0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740CFF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238248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49D083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D0E896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77A8C5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1101E195" w14:textId="77777777" w:rsidTr="00F85D9E">
        <w:trPr>
          <w:trHeight w:val="29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3CB677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Adjusted R Square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30B2EC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0.255442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4CCA59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FB7E2C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240D30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1AD4E9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66CCC1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C9E75A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BD1601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570119D1" w14:textId="77777777" w:rsidTr="00F85D9E">
        <w:trPr>
          <w:trHeight w:val="29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37D3F8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Standard Error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CB8578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531925.5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CC2529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BA6432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A2A4E4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9C6052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280B0C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3C9C5C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473675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2BD22D05" w14:textId="77777777" w:rsidTr="00F85D9E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4855AB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Observations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0B6CCB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598243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E70800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2AC2A9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7AC55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F2067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EF6F08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835149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3DE72C81" w14:textId="77777777" w:rsidTr="00F85D9E">
        <w:trPr>
          <w:trHeight w:val="29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15E7F1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6FDB33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38F46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056BE3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08B416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F19AE9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D0E491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DD5556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1F82B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6174870E" w14:textId="77777777" w:rsidTr="00F85D9E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A33258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ANOVA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CF3FDF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D2290D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7DA5CC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4E6749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DD561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3D0395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BF2054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480F02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5D6C7D99" w14:textId="77777777" w:rsidTr="00F85D9E">
        <w:trPr>
          <w:trHeight w:val="290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6E214A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0001BA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df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4F215A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SS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BF3902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MS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FAEE3A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91DB25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Significance F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90FD7F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59D013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9021C6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2109AE50" w14:textId="77777777" w:rsidTr="00F85D9E">
        <w:trPr>
          <w:trHeight w:val="29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1B3A2A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Regression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932017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431376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1.16E+12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4E4824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1.16E+12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3288B5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4.087702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B37CDE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0.07784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CA26E4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42D54A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FD5744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1FA30ECC" w14:textId="77777777" w:rsidTr="00F85D9E">
        <w:trPr>
          <w:trHeight w:val="29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70E80A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Residual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828B39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23B709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2.26E+12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31D05B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2.83E+11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12DEBD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F7F4E5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7ABA59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4BDB45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27D854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7836BF33" w14:textId="77777777" w:rsidTr="00F85D9E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7B5A63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Total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475D3D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D09566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3.42E+12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00324A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95F841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61B85D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EAD76C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572C04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4070DE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628BC45A" w14:textId="77777777" w:rsidTr="00F85D9E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51FD76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759479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CDC26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A86242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CE3A4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9F318D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3CD40E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9FCACB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339FF2" w14:textId="77777777" w:rsidR="00F85D9E" w:rsidRPr="00F85D9E" w:rsidRDefault="00F85D9E" w:rsidP="00F85D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85D9E" w:rsidRPr="00F85D9E" w14:paraId="6EECE7AB" w14:textId="77777777" w:rsidTr="00F85D9E">
        <w:trPr>
          <w:trHeight w:val="290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F8AECD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56BCD9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Coefficients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97AA85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Standard Error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759A6B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t Stat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B1B623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P-value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A5508E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Lower 95%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102A62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Upper 95%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36C06D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Lower 95.0%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80F2BB" w14:textId="77777777" w:rsidR="00F85D9E" w:rsidRPr="00F85D9E" w:rsidRDefault="00F85D9E" w:rsidP="00F8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GB"/>
              </w:rPr>
              <w:t>Upper 95.0%</w:t>
            </w:r>
          </w:p>
        </w:tc>
      </w:tr>
      <w:tr w:rsidR="00F85D9E" w:rsidRPr="00F85D9E" w14:paraId="4C820B07" w14:textId="77777777" w:rsidTr="00F85D9E">
        <w:trPr>
          <w:trHeight w:val="29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806F27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Intercept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34F188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-3.6E+08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229107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1.8E+08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2269DF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-1.99297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446FEC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0.081397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867764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-7.7E+08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9F1C2E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56205840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08FD6F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-7.7E+08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EF544D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56205840</w:t>
            </w:r>
          </w:p>
        </w:tc>
      </w:tr>
      <w:tr w:rsidR="00F85D9E" w:rsidRPr="00F85D9E" w14:paraId="58BB3809" w14:textId="77777777" w:rsidTr="00F85D9E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EDEB74" w14:textId="77777777" w:rsidR="00F85D9E" w:rsidRPr="00F85D9E" w:rsidRDefault="00F85D9E" w:rsidP="00F8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km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6E87CC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90091.32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5C81F7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44559.81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F2A6F0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2.021807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FB2698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GB"/>
              </w:rPr>
              <w:t>0.07784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047427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-12663.8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E8DB54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192846.4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32F338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-12663.8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A96CAF" w14:textId="77777777" w:rsidR="00F85D9E" w:rsidRPr="00F85D9E" w:rsidRDefault="00F85D9E" w:rsidP="00F8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F85D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192846.4</w:t>
            </w:r>
          </w:p>
        </w:tc>
      </w:tr>
    </w:tbl>
    <w:p w14:paraId="04C2C1EA" w14:textId="77777777" w:rsidR="00F85D9E" w:rsidRDefault="00F85D9E" w:rsidP="00A12256">
      <w:p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956A22E" w14:textId="613CE7E0" w:rsidR="00F85D9E" w:rsidRDefault="00F85D9E" w:rsidP="00A12256">
      <w:p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P-value =</w:t>
      </w:r>
      <w:r w:rsidRPr="00F85D9E">
        <w:t xml:space="preserve"> </w:t>
      </w:r>
      <w:r w:rsidRPr="00F85D9E">
        <w:rPr>
          <w:rFonts w:ascii="Times New Roman" w:hAnsi="Times New Roman" w:cs="Times New Roman"/>
          <w:sz w:val="24"/>
          <w:szCs w:val="24"/>
          <w:lang w:val="ro-RO"/>
        </w:rPr>
        <w:t>0.077840229</w:t>
      </w:r>
    </w:p>
    <w:p w14:paraId="6CD1C9B8" w14:textId="77777777" w:rsidR="00F85D9E" w:rsidRDefault="00F85D9E" w:rsidP="00A12256">
      <w:p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7E56582" w14:textId="77777777" w:rsidR="00F85D9E" w:rsidRDefault="00F85D9E" w:rsidP="00A12256">
      <w:p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C897432" w14:textId="1A2EB5E2" w:rsidR="00A12256" w:rsidRDefault="00F85D9E" w:rsidP="00A1225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  <w:r>
        <w:rPr>
          <w:rFonts w:ascii="Times New Roman" w:eastAsia="Times New Roman" w:hAnsi="Times New Roman" w:cs="Times New Roman"/>
          <w:lang w:eastAsia="el-GR"/>
        </w:rPr>
        <w:t>Dpdv statistic a</w:t>
      </w:r>
      <w:r w:rsidR="00A12256">
        <w:rPr>
          <w:rFonts w:ascii="Times New Roman" w:eastAsia="Times New Roman" w:hAnsi="Times New Roman" w:cs="Times New Roman"/>
          <w:lang w:eastAsia="el-GR"/>
        </w:rPr>
        <w:t xml:space="preserve">vem un </w:t>
      </w:r>
      <w:r w:rsidR="00A12256" w:rsidRPr="00A12256">
        <w:rPr>
          <w:rFonts w:ascii="Times New Roman" w:eastAsia="Times New Roman" w:hAnsi="Times New Roman" w:cs="Times New Roman"/>
          <w:lang w:eastAsia="el-GR"/>
        </w:rPr>
        <w:t>"test bilateral" sau "test cu două cozi"</w:t>
      </w:r>
      <w:r w:rsidR="00A12256">
        <w:rPr>
          <w:rFonts w:ascii="Times New Roman" w:eastAsia="Times New Roman" w:hAnsi="Times New Roman" w:cs="Times New Roman"/>
          <w:lang w:eastAsia="el-GR"/>
        </w:rPr>
        <w:t>. T-Distribution</w:t>
      </w:r>
    </w:p>
    <w:p w14:paraId="7787A356" w14:textId="77777777" w:rsidR="00A12256" w:rsidRDefault="00A12256" w:rsidP="00A1225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4031E774" w14:textId="77777777" w:rsidR="00A12256" w:rsidRPr="00A12256" w:rsidRDefault="00A12256" w:rsidP="00A1225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l-GR"/>
        </w:rPr>
      </w:pPr>
      <w:r w:rsidRPr="00A12256">
        <w:rPr>
          <w:rFonts w:ascii="Times New Roman" w:eastAsia="Times New Roman" w:hAnsi="Times New Roman" w:cs="Times New Roman"/>
          <w:noProof/>
          <w:lang w:eastAsia="el-GR"/>
        </w:rPr>
        <w:pict w14:anchorId="020CCD70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22.85pt;margin-top:.75pt;width:11.25pt;height:50.65pt;z-index:251659264"/>
        </w:pict>
      </w:r>
      <w:r w:rsidRPr="00A12256">
        <w:rPr>
          <w:rFonts w:ascii="Times New Roman" w:eastAsia="Times New Roman" w:hAnsi="Times New Roman" w:cs="Times New Roman"/>
          <w:lang w:eastAsia="el-GR"/>
        </w:rPr>
        <w:t xml:space="preserve">Level of confidence: LOC=95%; </w:t>
      </w:r>
    </w:p>
    <w:p w14:paraId="55891599" w14:textId="77777777" w:rsidR="00A12256" w:rsidRPr="00A12256" w:rsidRDefault="00A12256" w:rsidP="00A1225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l-GR"/>
        </w:rPr>
      </w:pPr>
      <w:r w:rsidRPr="00A12256">
        <w:rPr>
          <w:rFonts w:ascii="Times New Roman" w:eastAsia="Times New Roman" w:hAnsi="Times New Roman" w:cs="Times New Roman"/>
          <w:lang w:eastAsia="el-GR"/>
        </w:rPr>
        <w:t>Level of significance: α = 0,05</w:t>
      </w:r>
    </w:p>
    <w:p w14:paraId="070E71DE" w14:textId="3C6EC550" w:rsidR="00A12256" w:rsidRPr="00A12256" w:rsidRDefault="00A12256" w:rsidP="00A1225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l-GR"/>
        </w:rPr>
      </w:pPr>
      <w:r w:rsidRPr="00A12256">
        <w:rPr>
          <w:rFonts w:ascii="Times New Roman" w:eastAsia="Times New Roman" w:hAnsi="Times New Roman" w:cs="Times New Roman"/>
          <w:lang w:eastAsia="el-GR"/>
        </w:rPr>
        <w:t>Number of observations: n=</w:t>
      </w:r>
      <w:r>
        <w:rPr>
          <w:rFonts w:ascii="Times New Roman" w:eastAsia="Times New Roman" w:hAnsi="Times New Roman" w:cs="Times New Roman"/>
          <w:lang w:eastAsia="el-GR"/>
        </w:rPr>
        <w:t>10</w:t>
      </w:r>
      <w:r w:rsidRPr="00A12256">
        <w:rPr>
          <w:rFonts w:ascii="Times New Roman" w:eastAsia="Times New Roman" w:hAnsi="Times New Roman" w:cs="Times New Roman"/>
          <w:lang w:eastAsia="el-GR"/>
        </w:rPr>
        <w:t xml:space="preserve">; </w:t>
      </w:r>
    </w:p>
    <w:p w14:paraId="5032F89C" w14:textId="5A3485A3" w:rsidR="00A12256" w:rsidRPr="00A12256" w:rsidRDefault="00A12256" w:rsidP="00A1225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l-GR"/>
        </w:rPr>
      </w:pPr>
      <w:r w:rsidRPr="00A12256">
        <w:rPr>
          <w:rFonts w:ascii="Times New Roman" w:eastAsia="Times New Roman" w:hAnsi="Times New Roman" w:cs="Times New Roman"/>
          <w:lang w:eastAsia="el-GR"/>
        </w:rPr>
        <w:t>Degree of freedom: Dof=</w:t>
      </w:r>
      <w:r>
        <w:rPr>
          <w:rFonts w:ascii="Times New Roman" w:eastAsia="Times New Roman" w:hAnsi="Times New Roman" w:cs="Times New Roman"/>
          <w:lang w:eastAsia="el-GR"/>
        </w:rPr>
        <w:t>8</w:t>
      </w:r>
      <w:r w:rsidRPr="00A12256">
        <w:rPr>
          <w:rFonts w:ascii="Times New Roman" w:eastAsia="Times New Roman" w:hAnsi="Times New Roman" w:cs="Times New Roman"/>
          <w:lang w:eastAsia="el-GR"/>
        </w:rPr>
        <w:t>.</w:t>
      </w:r>
    </w:p>
    <w:p w14:paraId="4844014B" w14:textId="77777777" w:rsidR="00A12256" w:rsidRDefault="00A12256" w:rsidP="00A1225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32074F22" w14:textId="77777777" w:rsidR="001140C7" w:rsidRPr="001140C7" w:rsidRDefault="001140C7" w:rsidP="00114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Acesta este un mod general de a face acest lucru:</w:t>
      </w:r>
    </w:p>
    <w:p w14:paraId="5D739993" w14:textId="77777777" w:rsidR="001140C7" w:rsidRPr="001140C7" w:rsidRDefault="001140C7" w:rsidP="0011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Importați pachetul necesar în Python:</w:t>
      </w:r>
    </w:p>
    <w:p w14:paraId="36D78E85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</w:t>
      </w:r>
    </w:p>
    <w:p w14:paraId="0683504C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 scipy.stats as stats</w:t>
      </w:r>
    </w:p>
    <w:p w14:paraId="76AC2E20" w14:textId="77777777" w:rsidR="001140C7" w:rsidRPr="001140C7" w:rsidRDefault="001140C7" w:rsidP="00114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Utilizați datele furnizate:</w:t>
      </w:r>
    </w:p>
    <w:p w14:paraId="46727C82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</w:t>
      </w:r>
    </w:p>
    <w:p w14:paraId="311F5CDF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ani = [2012, 2013, 2014, 2015, 2016, 2017, 2018, 2019, 2020, 2021]</w:t>
      </w:r>
    </w:p>
    <w:p w14:paraId="1B3AA218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RTLEL = [4020, 4029, 4029, 4030, 4030, 4030, 4029, 4029, 4034, 4035]</w:t>
      </w:r>
    </w:p>
    <w:p w14:paraId="33692658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GHGET = [4328758, 4572861, 4377449, 4717626, 5280591, 5610208, 5686712, 5935289, 5484805, 5774825]</w:t>
      </w:r>
    </w:p>
    <w:p w14:paraId="63F0DD93" w14:textId="77777777" w:rsidR="001140C7" w:rsidRPr="001140C7" w:rsidRDefault="001140C7" w:rsidP="00114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Aplicați testul de corelație Pearson:</w:t>
      </w:r>
    </w:p>
    <w:p w14:paraId="2A7147EA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</w:t>
      </w:r>
    </w:p>
    <w:p w14:paraId="56E0AAFB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corr, p_value = stats.pearsonr(RTLEL, GHGET)</w:t>
      </w:r>
    </w:p>
    <w:p w14:paraId="040C4A43" w14:textId="77777777" w:rsidR="001140C7" w:rsidRPr="001140C7" w:rsidRDefault="001140C7" w:rsidP="00114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Afișați rezultatul:</w:t>
      </w:r>
    </w:p>
    <w:p w14:paraId="66898F1B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</w:t>
      </w:r>
    </w:p>
    <w:p w14:paraId="4643E370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print(f"Correlation coefficient: {corr}")</w:t>
      </w:r>
    </w:p>
    <w:p w14:paraId="3579175B" w14:textId="77777777" w:rsidR="001140C7" w:rsidRPr="001140C7" w:rsidRDefault="001140C7" w:rsidP="0011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print(f"P-value: {p_value}")</w:t>
      </w:r>
    </w:p>
    <w:p w14:paraId="0181C578" w14:textId="77777777" w:rsidR="001140C7" w:rsidRDefault="001140C7" w:rsidP="00114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0C7">
        <w:rPr>
          <w:rFonts w:ascii="Times New Roman" w:eastAsia="Times New Roman" w:hAnsi="Times New Roman" w:cs="Times New Roman"/>
          <w:sz w:val="24"/>
          <w:szCs w:val="24"/>
          <w:lang w:eastAsia="en-GB"/>
        </w:rPr>
        <w:t>Dacă p-value este mai mic decât 0,05 (sau alt nivel de semnificație pe care l-ați ales), atunci puteți respinge ipoteza nulă și puteți spune că există o corelație semnificativă statistic între cele două seturi de date. Dacă p-value este mai mare decât 0,05, nu puteți respinge ipoteza nulă și nu puteți spune că există o corelație semnificativă statistic între cele două seturi de date.</w:t>
      </w:r>
    </w:p>
    <w:p w14:paraId="610EC33C" w14:textId="339DE12B" w:rsidR="00C84384" w:rsidRPr="001140C7" w:rsidRDefault="00C84384" w:rsidP="00114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3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Testul Breusch-Pagan: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Acesta este un test pentru heteroscedasticitate în modelele de regresie. Testează dacă variabilele explicative în modelul de regresie au o varianță egală.</w:t>
      </w:r>
    </w:p>
    <w:p w14:paraId="645933BC" w14:textId="06ED3734" w:rsidR="00C84384" w:rsidRPr="00C84384" w:rsidRDefault="00C84384" w:rsidP="00C8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>odul pentru Testul Breusch-Pagan în limbajele de programare populare ca R și Python sunt următoarele:</w:t>
      </w:r>
    </w:p>
    <w:p w14:paraId="4D229993" w14:textId="77777777" w:rsidR="00C84384" w:rsidRPr="00C84384" w:rsidRDefault="00C84384" w:rsidP="00C84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438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În R folosind pachetul </w:t>
      </w:r>
      <w:r w:rsidRPr="00C8438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lmtest</w:t>
      </w:r>
      <w:r w:rsidRPr="00C8438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14:paraId="436A73EB" w14:textId="77777777" w:rsidR="00C84384" w:rsidRPr="00C84384" w:rsidRDefault="00C84384" w:rsidP="00C8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Pentru a efectua testul Breusch-Pagan în R, puteți folosi pachetul </w:t>
      </w: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lmtest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>. Dacă nu l-ați instalat deja, faceți-o cu:</w:t>
      </w:r>
    </w:p>
    <w:p w14:paraId="65EDDE34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</w:p>
    <w:p w14:paraId="717256F1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install.packages("lmtest")</w:t>
      </w:r>
    </w:p>
    <w:p w14:paraId="4A7E4486" w14:textId="77777777" w:rsidR="00C84384" w:rsidRPr="00C84384" w:rsidRDefault="00C84384" w:rsidP="00C8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Apoi puteți utiliza funcția </w:t>
      </w: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bptest()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pentru a efectua testul:</w:t>
      </w:r>
    </w:p>
    <w:p w14:paraId="6917B4F3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</w:p>
    <w:p w14:paraId="4D85BA2C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library(lmtest)</w:t>
      </w:r>
    </w:p>
    <w:p w14:paraId="1E441968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8F6214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# Creează un model de regresie liniară</w:t>
      </w:r>
    </w:p>
    <w:p w14:paraId="58B2750D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model &lt;- lm(y ~ x1 + x2, data = your_data)</w:t>
      </w:r>
    </w:p>
    <w:p w14:paraId="5141611E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379D3B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# Efectuează testul Breusch-Pagan</w:t>
      </w:r>
    </w:p>
    <w:p w14:paraId="7497B866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test_result &lt;- bptest(model)</w:t>
      </w:r>
    </w:p>
    <w:p w14:paraId="7B8A0455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print(test_result)</w:t>
      </w:r>
    </w:p>
    <w:p w14:paraId="78D524A4" w14:textId="77777777" w:rsidR="00C84384" w:rsidRPr="00C84384" w:rsidRDefault="00C84384" w:rsidP="00C84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438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În Python folosind pachetul </w:t>
      </w:r>
      <w:r w:rsidRPr="00C8438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statsmodels</w:t>
      </w:r>
      <w:r w:rsidRPr="00C8438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14:paraId="23EB99D9" w14:textId="77777777" w:rsidR="00C84384" w:rsidRPr="00C84384" w:rsidRDefault="00C84384" w:rsidP="00C8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Pentru a efectua testul Breusch-Pagan în Python, puteți utiliza pachetul </w:t>
      </w: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statsmodels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>. Dacă nu l-ați instalat deja, faceți-o cu:</w:t>
      </w:r>
    </w:p>
    <w:p w14:paraId="2079CD76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7BCBE11C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pip install statsmodels</w:t>
      </w:r>
    </w:p>
    <w:p w14:paraId="5787E6AE" w14:textId="77777777" w:rsidR="00C84384" w:rsidRPr="00C84384" w:rsidRDefault="00C84384" w:rsidP="00C8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Apoi puteți utiliza funcția </w:t>
      </w: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het_breuschpagan()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pentru a efectua testul:</w:t>
      </w:r>
    </w:p>
    <w:p w14:paraId="13A996A0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6C0443CD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import numpy as np</w:t>
      </w:r>
    </w:p>
    <w:p w14:paraId="7AA9FAD7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import statsmodels.api as sm</w:t>
      </w:r>
    </w:p>
    <w:p w14:paraId="6609158C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from statsmodels.compat import lzip</w:t>
      </w:r>
    </w:p>
    <w:p w14:paraId="058C770D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from statsmodels.stats.diagnostic import het_breuschpagan</w:t>
      </w:r>
    </w:p>
    <w:p w14:paraId="78BFE35E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828F72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# Datele dvs., presupunând că sunt stocate în numpy arrays</w:t>
      </w:r>
    </w:p>
    <w:p w14:paraId="4FC603D2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y = np.array(your_y_data)</w:t>
      </w:r>
    </w:p>
    <w:p w14:paraId="7A8D6F6B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X = np.column_stack((your_x1_data, your_x2_data))</w:t>
      </w:r>
    </w:p>
    <w:p w14:paraId="1EF85DCD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X = sm.add_constant(X)  # Adăugați o coloană de 1 pentru intercept</w:t>
      </w:r>
    </w:p>
    <w:p w14:paraId="393333C0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C552204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model = sm.OLS(y, X).fit()</w:t>
      </w:r>
    </w:p>
    <w:p w14:paraId="6906E86A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90F192D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bp_test = het_breuschpagan(model.resid, model.model.exog)</w:t>
      </w:r>
    </w:p>
    <w:p w14:paraId="6345B80D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labels = ['LM Statistic', 'LM-Test p-value', 'F-Statistic', 'F-Test p-value']</w:t>
      </w:r>
    </w:p>
    <w:p w14:paraId="04B2A95C" w14:textId="77777777" w:rsidR="00C84384" w:rsidRPr="00C84384" w:rsidRDefault="00C84384" w:rsidP="00C8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print(dict(zip(labels, bp_test)))</w:t>
      </w:r>
    </w:p>
    <w:p w14:paraId="67E472B5" w14:textId="77777777" w:rsidR="000A2E0C" w:rsidRDefault="00C84384" w:rsidP="008177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În ambele cazuri, trebuie să înlocuiți </w:t>
      </w: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your_data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your_y_data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your_x1_data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și </w:t>
      </w:r>
      <w:r w:rsidRPr="00C84384">
        <w:rPr>
          <w:rFonts w:ascii="Courier New" w:eastAsia="Times New Roman" w:hAnsi="Courier New" w:cs="Courier New"/>
          <w:sz w:val="20"/>
          <w:szCs w:val="20"/>
          <w:lang w:eastAsia="en-GB"/>
        </w:rPr>
        <w:t>your_x2_data</w:t>
      </w:r>
      <w:r w:rsidRPr="00C843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seturile dvs. de date. Dacă p-value este sub un nivel de semnificație (de obicei 0.05), atunci respingeți ipoteza nulă de homoscedasticitate, indicând prezența heteroscedasticității.</w:t>
      </w:r>
      <w:r w:rsidR="008177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177D1" w:rsidRPr="008177D1">
        <w:rPr>
          <w:rFonts w:ascii="Times New Roman" w:eastAsia="Times New Roman" w:hAnsi="Times New Roman" w:cs="Times New Roman"/>
          <w:sz w:val="24"/>
          <w:szCs w:val="24"/>
          <w:lang w:eastAsia="en-GB"/>
        </w:rPr>
        <w:t>Heteroscedasticitatea se referă la situația în care varianța erorilor (sau reziduurilor) dintr-un model de regresie nu este constantă pe întreaga gamă de valori ale variabilei independente. În termeni simpli, variabilitatea erorii se schimbă pe măsură ce valoarea variabilei explicative se schimbă.</w:t>
      </w:r>
      <w:r w:rsidR="000A2E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517F1B5" w14:textId="47206587" w:rsidR="00C84384" w:rsidRDefault="000A2E0C" w:rsidP="008177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Testul </w:t>
      </w:r>
      <w:r w:rsidRPr="000A2E0C">
        <w:rPr>
          <w:rFonts w:ascii="Times New Roman" w:eastAsia="Times New Roman" w:hAnsi="Times New Roman" w:cs="Times New Roman"/>
          <w:sz w:val="24"/>
          <w:szCs w:val="24"/>
          <w:lang w:eastAsia="en-GB"/>
        </w:rPr>
        <w:t>Breusch-Pagan</w:t>
      </w:r>
      <w:r w:rsidRPr="000A2E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 face doar dacă p-</w:t>
      </w:r>
      <w:r w:rsidR="005B2790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alue este mai mic decât 0,05</w:t>
      </w:r>
      <w:r w:rsidR="00A773A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683D58C" w14:textId="3949C992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Pentru țările cu relații semificative din punct devedere statistic între cei doi indicatori (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en-GB"/>
        </w:rPr>
        <w:t>RTLEL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și</w:t>
      </w:r>
    </w:p>
    <w:p w14:paraId="48C2254F" w14:textId="1EE4B20E" w:rsid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en-GB"/>
        </w:rPr>
        <w:t>GHGET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  generăm ecuațiade regresie:</w:t>
      </w:r>
    </w:p>
    <w:p w14:paraId="2A723D0A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least squares regression line, often simply called the regression line, is the line that best fits a set of data points in such a way that it minimizes the sum of the squared vertical distances from each data point to the line.</w:t>
      </w:r>
    </w:p>
    <w:p w14:paraId="01536556" w14:textId="77777777" w:rsidR="008F3508" w:rsidRDefault="008F3508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equation developed is of the form y = mx + b, where </w:t>
      </w:r>
      <w:r w:rsidRPr="008F3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</w:t>
      </w:r>
      <w:r w:rsidRPr="008F3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slope of the regression line (or the regression coefficient), and b is where the line intersects the y-axis. The equation for the regression line can be found using the least squares method, where </w:t>
      </w:r>
    </w:p>
    <w:p w14:paraId="3C952A0C" w14:textId="77777777" w:rsidR="008F3508" w:rsidRDefault="008F3508" w:rsidP="00A1225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  <w:r w:rsidRPr="008F3508">
        <w:rPr>
          <w:rFonts w:ascii="Times New Roman" w:eastAsia="Times New Roman" w:hAnsi="Times New Roman" w:cs="Times New Roman"/>
          <w:lang w:eastAsia="el-GR"/>
        </w:rPr>
        <w:t xml:space="preserve">m = (n(Σxy) − ΣxΣy)/(nΣx2 − (Σx)2) </w:t>
      </w:r>
    </w:p>
    <w:p w14:paraId="35F7D1B4" w14:textId="642D6554" w:rsidR="00A12256" w:rsidRDefault="008F3508" w:rsidP="00A1225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  <w:r w:rsidRPr="008F3508">
        <w:rPr>
          <w:rFonts w:ascii="Times New Roman" w:eastAsia="Times New Roman" w:hAnsi="Times New Roman" w:cs="Times New Roman"/>
          <w:lang w:eastAsia="el-GR"/>
        </w:rPr>
        <w:t>and b = (Σy − mΣx)/n.</w:t>
      </w:r>
    </w:p>
    <w:p w14:paraId="2258E7A4" w14:textId="77777777" w:rsidR="008F3508" w:rsidRDefault="008F3508" w:rsidP="00A1225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7841BDCB" w14:textId="77777777" w:rsidR="008F3508" w:rsidRDefault="008F3508" w:rsidP="00A1225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7F4E354E" w14:textId="77777777" w:rsidR="00A12256" w:rsidRPr="00B54BE2" w:rsidRDefault="00A12256" w:rsidP="005938C3">
      <w:pPr>
        <w:spacing w:after="0" w:line="240" w:lineRule="auto"/>
        <w:ind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2B0FA2" w14:textId="7669C9F9" w:rsidR="00794DAC" w:rsidRDefault="00794DAC" w:rsidP="00794DAC">
      <w:pPr>
        <w:spacing w:after="0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 xml:space="preserve">Table 1: </w:t>
      </w:r>
      <w:r w:rsidRPr="00794DAC">
        <w:rPr>
          <w:rFonts w:ascii="Times New Roman" w:eastAsia="Calibri" w:hAnsi="Times New Roman" w:cs="Times New Roman"/>
          <w:b/>
          <w:bCs/>
        </w:rPr>
        <w:t>Railway transport - length of electrified lines</w:t>
      </w:r>
      <w:r>
        <w:rPr>
          <w:rFonts w:ascii="Times New Roman" w:eastAsia="Calibri" w:hAnsi="Times New Roman" w:cs="Times New Roman"/>
          <w:b/>
          <w:bCs/>
        </w:rPr>
        <w:t xml:space="preserve">, Total, </w:t>
      </w:r>
      <w:r w:rsidRPr="00794DAC">
        <w:rPr>
          <w:rFonts w:ascii="Times New Roman" w:eastAsia="Calibri" w:hAnsi="Times New Roman" w:cs="Times New Roman"/>
          <w:b/>
          <w:bCs/>
        </w:rPr>
        <w:t>Kilometre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2"/>
        <w:gridCol w:w="832"/>
        <w:gridCol w:w="832"/>
        <w:gridCol w:w="831"/>
        <w:gridCol w:w="831"/>
        <w:gridCol w:w="833"/>
        <w:gridCol w:w="833"/>
        <w:gridCol w:w="833"/>
        <w:gridCol w:w="833"/>
        <w:gridCol w:w="833"/>
        <w:gridCol w:w="833"/>
      </w:tblGrid>
      <w:tr w:rsidR="00794DAC" w:rsidRPr="00794DAC" w14:paraId="246DDFF8" w14:textId="77777777" w:rsidTr="00950DC1">
        <w:trPr>
          <w:cantSplit/>
          <w:tblHeader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C654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Country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4734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2012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62B1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2013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011C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5CB8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FEF8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6150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2017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FF25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1A6B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2019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249A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2020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2ED2" w14:textId="77777777" w:rsidR="00794DAC" w:rsidRPr="00794DAC" w:rsidRDefault="00794DAC" w:rsidP="00794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2021</w:t>
            </w:r>
          </w:p>
        </w:tc>
      </w:tr>
      <w:tr w:rsidR="00794DAC" w:rsidRPr="00794DAC" w14:paraId="70ACCE2F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F0FB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Belgium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966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3055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3F9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3055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4AD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A1B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50D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B811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697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3095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263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3100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FA7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3099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B12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3127</w:t>
            </w:r>
          </w:p>
        </w:tc>
      </w:tr>
      <w:tr w:rsidR="00794DAC" w:rsidRPr="00794DAC" w14:paraId="2623BAE7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CA33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Bulgaria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DA6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2862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522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2869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056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2861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FD3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FFE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CB8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451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8D4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5FB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CC8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3001</w:t>
            </w:r>
          </w:p>
        </w:tc>
      </w:tr>
      <w:tr w:rsidR="00794DAC" w:rsidRPr="00794DAC" w14:paraId="636ABA3A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F1A1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Czechia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92C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3F6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3216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1B1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3216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F4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4DB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EA7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571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8C8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175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7D6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3234</w:t>
            </w:r>
          </w:p>
        </w:tc>
      </w:tr>
      <w:tr w:rsidR="00794DAC" w:rsidRPr="00794DAC" w14:paraId="075A447F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3809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Denmark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798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013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3D8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337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70D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E2E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F9A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7DC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EE8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2DA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803</w:t>
            </w:r>
          </w:p>
        </w:tc>
      </w:tr>
      <w:tr w:rsidR="00794DAC" w:rsidRPr="00794DAC" w14:paraId="76F16713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68CC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Germany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177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741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8F3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0A4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20726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CCD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309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302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287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AD4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21100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4D0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:</w:t>
            </w:r>
          </w:p>
        </w:tc>
      </w:tr>
      <w:tr w:rsidR="00794DAC" w:rsidRPr="00794DAC" w14:paraId="4C0C44BF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3A11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Estonia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62E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679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16D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5A8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A7E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4D1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551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C56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7BF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108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</w:t>
            </w:r>
          </w:p>
        </w:tc>
      </w:tr>
      <w:tr w:rsidR="00794DAC" w:rsidRPr="00794DAC" w14:paraId="1C0A194D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248A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Ireland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6AB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E61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163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FA3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262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0CF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E8B2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A06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250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307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</w:t>
            </w:r>
          </w:p>
        </w:tc>
      </w:tr>
      <w:tr w:rsidR="00794DAC" w:rsidRPr="00794DAC" w14:paraId="0FCBD321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712B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Greece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626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C75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22F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D0E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E51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44C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605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AFD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59B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D18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731</w:t>
            </w:r>
          </w:p>
        </w:tc>
      </w:tr>
      <w:tr w:rsidR="00794DAC" w:rsidRPr="00794DAC" w14:paraId="70E394B1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7A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Spain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DC8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CEC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9275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CC6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9223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C3D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BD3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10383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CF3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13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46A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A08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0F4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10428</w:t>
            </w:r>
          </w:p>
        </w:tc>
      </w:tr>
      <w:tr w:rsidR="00794DAC" w:rsidRPr="00794DAC" w14:paraId="4817BD06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4734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France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8E4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16116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F5D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15858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191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16031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54F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15987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01E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16097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5B0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006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0F4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16067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5EB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A45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16054</w:t>
            </w:r>
          </w:p>
        </w:tc>
      </w:tr>
      <w:tr w:rsidR="00794DAC" w:rsidRPr="00794DAC" w14:paraId="5A1ACFF7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63D9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Croatia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5F6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3285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92B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025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D21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8F1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BA1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188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777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DF3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994</w:t>
            </w:r>
          </w:p>
        </w:tc>
      </w:tr>
      <w:tr w:rsidR="00950DC1" w:rsidRPr="00794DAC" w14:paraId="71A8231F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1D28" w14:textId="77777777" w:rsidR="00950DC1" w:rsidRPr="00794DAC" w:rsidRDefault="00950DC1" w:rsidP="00950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Italy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6CFC" w14:textId="77777777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11931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D723" w14:textId="77777777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11969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2DD74085" w14:textId="61642F60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950DC1">
              <w:rPr>
                <w:color w:val="000000" w:themeColor="text1"/>
                <w:sz w:val="20"/>
                <w:szCs w:val="20"/>
              </w:rPr>
              <w:t>11996</w:t>
            </w:r>
            <w:r w:rsidRPr="00950DC1">
              <w:rPr>
                <w:rStyle w:val="FootnoteReference"/>
                <w:color w:val="FF0000"/>
                <w:sz w:val="20"/>
                <w:szCs w:val="20"/>
              </w:rPr>
              <w:footnoteReference w:id="1"/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35D2E9E3" w14:textId="3DB9EC7A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950DC1">
              <w:rPr>
                <w:color w:val="000000" w:themeColor="text1"/>
                <w:sz w:val="20"/>
                <w:szCs w:val="20"/>
              </w:rPr>
              <w:t>12010</w:t>
            </w:r>
            <w:r w:rsidRPr="00950DC1">
              <w:rPr>
                <w:rStyle w:val="FootnoteReference"/>
                <w:color w:val="FF0000"/>
                <w:sz w:val="20"/>
                <w:szCs w:val="20"/>
              </w:rPr>
              <w:footnoteReference w:id="2"/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6C73" w14:textId="77777777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12023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6074" w14:textId="77777777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12022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128A" w14:textId="77777777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12018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0E26" w14:textId="77777777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12016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B5BA" w14:textId="77777777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12065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65F4" w14:textId="77777777" w:rsidR="00950DC1" w:rsidRPr="00794DAC" w:rsidRDefault="00950DC1" w:rsidP="00950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12160</w:t>
            </w:r>
          </w:p>
        </w:tc>
      </w:tr>
      <w:tr w:rsidR="00794DAC" w:rsidRPr="00794DAC" w14:paraId="784C370E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422A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Latvia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204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D1B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0AC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625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370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49A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642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403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C7E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239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251</w:t>
            </w:r>
          </w:p>
        </w:tc>
      </w:tr>
      <w:tr w:rsidR="00794DAC" w:rsidRPr="00794DAC" w14:paraId="00BD5F18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1BF0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Lithuania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765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C61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625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62B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D80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FE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B1C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6B9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996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4B8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</w:t>
            </w:r>
          </w:p>
        </w:tc>
      </w:tr>
      <w:tr w:rsidR="00794DAC" w:rsidRPr="00794DAC" w14:paraId="0D231471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DD47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Luxembourg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EA8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F41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E9C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710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DFE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8FF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D7A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9CA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5FA1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565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</w:t>
            </w:r>
          </w:p>
        </w:tc>
      </w:tr>
      <w:tr w:rsidR="00794DAC" w:rsidRPr="00794DAC" w14:paraId="5F638BA6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E0AF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Hungary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64C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2982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F46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C48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151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6B0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69A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3103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F6C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912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62F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FA8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3221</w:t>
            </w:r>
          </w:p>
        </w:tc>
      </w:tr>
      <w:tr w:rsidR="00794DAC" w:rsidRPr="00794DAC" w14:paraId="7EF1F598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4164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Netherlands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43E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3BE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B7A1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638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C7F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3DD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95F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AA7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100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18B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2264</w:t>
            </w:r>
          </w:p>
        </w:tc>
      </w:tr>
      <w:tr w:rsidR="00794DAC" w:rsidRPr="00794DAC" w14:paraId="50EC7A6B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CA5F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Austria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659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3852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46B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3854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14E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92A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73E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21B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426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F41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3976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DB7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43A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4003</w:t>
            </w:r>
          </w:p>
        </w:tc>
      </w:tr>
      <w:tr w:rsidR="00794DAC" w:rsidRPr="00794DAC" w14:paraId="06010E22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346A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Poland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7C4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11920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A63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11868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325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11830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33D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5DD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11874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0D6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F6A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E3B1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11982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EFA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479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12101</w:t>
            </w:r>
          </w:p>
        </w:tc>
      </w:tr>
      <w:tr w:rsidR="00794DAC" w:rsidRPr="00794DAC" w14:paraId="494C17B8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D563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Portugal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292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B67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431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6887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CC1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B8B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2CD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EE9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1E8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DF3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1791</w:t>
            </w:r>
          </w:p>
        </w:tc>
      </w:tr>
      <w:tr w:rsidR="00794DAC" w:rsidRPr="00794DAC" w14:paraId="74473390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BB2C" w14:textId="77777777" w:rsidR="00794DAC" w:rsidRPr="000814BA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Romania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4BD8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4020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7489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4029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8827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4029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3EF2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B0A4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5E9E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A179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8323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A9F0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15F4" w14:textId="77777777" w:rsidR="00794DAC" w:rsidRPr="000814BA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4035</w:t>
            </w:r>
          </w:p>
        </w:tc>
      </w:tr>
      <w:tr w:rsidR="00794DAC" w:rsidRPr="00794DAC" w14:paraId="33DA0B24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1A50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Slovenia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6AC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DD2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4BD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D2C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7F6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350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4AD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08E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7E9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8BC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610</w:t>
            </w:r>
          </w:p>
        </w:tc>
      </w:tr>
      <w:tr w:rsidR="00794DAC" w:rsidRPr="00794DAC" w14:paraId="2EBE7D6C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203F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Slovakia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E54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DCA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F8E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426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5C9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C70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4923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8546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CC2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12F1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1585</w:t>
            </w:r>
          </w:p>
        </w:tc>
      </w:tr>
      <w:tr w:rsidR="00794DAC" w:rsidRPr="00794DAC" w14:paraId="74A44A0A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51DA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Finland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0C2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3172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47C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3172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96C8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3256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548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22D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D9B0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F11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6D2E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456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ED32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3359</w:t>
            </w:r>
          </w:p>
        </w:tc>
      </w:tr>
      <w:tr w:rsidR="00794DAC" w:rsidRPr="00794DAC" w14:paraId="20C7EA4F" w14:textId="77777777" w:rsidTr="00950DC1">
        <w:trPr>
          <w:trHeight w:val="29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4848" w14:textId="77777777" w:rsidR="00794DAC" w:rsidRPr="00794DAC" w:rsidRDefault="00794DAC" w:rsidP="0079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Sweden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ECAA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8194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0EE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8214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536C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7F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3FC4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0749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677D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1CDF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7785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015B" w14:textId="77777777" w:rsidR="00794DAC" w:rsidRPr="00794DAC" w:rsidRDefault="00794DAC" w:rsidP="00794D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94DA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8186</w:t>
            </w:r>
          </w:p>
        </w:tc>
      </w:tr>
    </w:tbl>
    <w:p w14:paraId="0A501A6B" w14:textId="40E2591A" w:rsidR="00770016" w:rsidRPr="00794DAC" w:rsidRDefault="00794DAC" w:rsidP="00794DAC">
      <w:pPr>
        <w:spacing w:after="0" w:line="240" w:lineRule="auto"/>
        <w:ind w:right="113"/>
        <w:jc w:val="both"/>
        <w:rPr>
          <w:rFonts w:ascii="Times New Roman" w:hAnsi="Times New Roman" w:cs="Times New Roman"/>
          <w:sz w:val="20"/>
          <w:szCs w:val="20"/>
        </w:rPr>
      </w:pPr>
      <w:r w:rsidRPr="00794DAC">
        <w:rPr>
          <w:rFonts w:ascii="Times New Roman" w:hAnsi="Times New Roman" w:cs="Times New Roman"/>
          <w:sz w:val="20"/>
          <w:szCs w:val="20"/>
        </w:rPr>
        <w:t>Source: Eurostat, (2023a).</w:t>
      </w:r>
    </w:p>
    <w:p w14:paraId="5E9CB40D" w14:textId="77777777" w:rsidR="00D939B4" w:rsidRDefault="00D939B4" w:rsidP="00D939B4">
      <w:pPr>
        <w:spacing w:after="0" w:line="240" w:lineRule="auto"/>
        <w:ind w:right="113"/>
        <w:jc w:val="center"/>
        <w:rPr>
          <w:rFonts w:ascii="Times New Roman" w:hAnsi="Times New Roman" w:cs="Times New Roman"/>
          <w:sz w:val="24"/>
          <w:szCs w:val="24"/>
        </w:rPr>
      </w:pPr>
    </w:p>
    <w:p w14:paraId="31914592" w14:textId="77777777" w:rsidR="00AD3EE3" w:rsidRDefault="00AD3EE3" w:rsidP="00D939B4">
      <w:pPr>
        <w:spacing w:after="0" w:line="240" w:lineRule="auto"/>
        <w:ind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32E91D" w14:textId="6E26DC5F" w:rsidR="00C54945" w:rsidRPr="00C54945" w:rsidRDefault="00C54945" w:rsidP="00AD3EE3">
      <w:pPr>
        <w:spacing w:after="0" w:line="360" w:lineRule="auto"/>
        <w:ind w:right="113" w:firstLine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54945">
        <w:rPr>
          <w:rFonts w:ascii="Times New Roman" w:hAnsi="Times New Roman" w:cs="Times New Roman"/>
          <w:b/>
          <w:bCs/>
        </w:rPr>
        <w:t xml:space="preserve">Table </w:t>
      </w:r>
      <w:r w:rsidR="00A9796B">
        <w:rPr>
          <w:rFonts w:ascii="Times New Roman" w:hAnsi="Times New Roman" w:cs="Times New Roman"/>
          <w:b/>
          <w:bCs/>
        </w:rPr>
        <w:t>2</w:t>
      </w:r>
      <w:r w:rsidRPr="00C54945">
        <w:rPr>
          <w:rFonts w:ascii="Times New Roman" w:hAnsi="Times New Roman" w:cs="Times New Roman"/>
          <w:b/>
          <w:bCs/>
        </w:rPr>
        <w:t>. Greenhouse gases from land transport and transport via pipelines</w:t>
      </w:r>
      <w:r>
        <w:rPr>
          <w:rFonts w:ascii="Times New Roman" w:hAnsi="Times New Roman" w:cs="Times New Roman"/>
          <w:b/>
          <w:bCs/>
        </w:rPr>
        <w:t>, tonne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853"/>
        <w:gridCol w:w="853"/>
        <w:gridCol w:w="853"/>
        <w:gridCol w:w="854"/>
        <w:gridCol w:w="854"/>
        <w:gridCol w:w="854"/>
        <w:gridCol w:w="854"/>
        <w:gridCol w:w="854"/>
        <w:gridCol w:w="854"/>
        <w:gridCol w:w="854"/>
      </w:tblGrid>
      <w:tr w:rsidR="00C54945" w:rsidRPr="00C54945" w14:paraId="42D72B7F" w14:textId="77777777" w:rsidTr="00C54945">
        <w:trPr>
          <w:cantSplit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18FB3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GB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691C3C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CDB53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26DB77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BE35AD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E18B2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63F41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D56B3F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800011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8F5E25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1BA6B4" w14:textId="77777777" w:rsidR="00C54945" w:rsidRPr="00C54945" w:rsidRDefault="00C54945" w:rsidP="00C54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2021</w:t>
            </w:r>
          </w:p>
        </w:tc>
      </w:tr>
      <w:tr w:rsidR="00C54945" w:rsidRPr="00C54945" w14:paraId="79C59E86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9BC139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Belgium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5092E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1880439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218B9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1834173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F5764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1750518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C83C4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1751846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BCE3C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1701727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C2D4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1754342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E1D5B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1876459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D1581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2008703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2CB56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1739308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373A5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1957128</w:t>
            </w:r>
          </w:p>
        </w:tc>
      </w:tr>
      <w:tr w:rsidR="00C54945" w:rsidRPr="00C54945" w14:paraId="16B4ACA4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5F7E2E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Bulgaria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787C2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5763323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3FF56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5104633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B564D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5734809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9E3A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6356719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F15D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6882955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86D93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7070646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46E3B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6795813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9B0F8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6852090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AF169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6610878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027E5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7080793</w:t>
            </w:r>
          </w:p>
        </w:tc>
      </w:tr>
      <w:tr w:rsidR="00C54945" w:rsidRPr="00C54945" w14:paraId="5B08A079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4FC06F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Czechia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96264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6232944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78EB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6005703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3A03C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6287916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AFBD3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6635017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FAAB3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7353413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882F3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7763259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87DB4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7460101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F2D56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7659382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0CDBF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7190234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11D44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8098257</w:t>
            </w:r>
          </w:p>
        </w:tc>
      </w:tr>
      <w:tr w:rsidR="00C54945" w:rsidRPr="00C54945" w14:paraId="16B1E66E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011A25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Denmark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54F5A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3876941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5FE27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3384525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7F422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2918216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18922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3292504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AAC0E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3492884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B7FBC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2946113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28CE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3551202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4801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3686458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53BE9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3561188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C3697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3174225</w:t>
            </w:r>
          </w:p>
        </w:tc>
      </w:tr>
      <w:tr w:rsidR="00C54945" w:rsidRPr="00C54945" w14:paraId="12A82AF7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E1C887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Germany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D6B03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20012494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3331A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21106313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03CCC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18834670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D489BF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18572176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B5523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18137088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20865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17781302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CF6AF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17298328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473CA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16928542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EEB1F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14616476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2E9F7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14620010</w:t>
            </w:r>
          </w:p>
        </w:tc>
      </w:tr>
      <w:tr w:rsidR="00C54945" w:rsidRPr="00C54945" w14:paraId="3B15B7F4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508F1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Estonia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B4DCC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790873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6358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1056811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C04C3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875355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38D88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D7D19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791955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90752F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889371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EC520F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908882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4D5F3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884355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60B693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843328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49036F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925535</w:t>
            </w:r>
          </w:p>
        </w:tc>
      </w:tr>
      <w:tr w:rsidR="00C54945" w:rsidRPr="00C54945" w14:paraId="6D0089A6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3EE495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Ireland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D3F2E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3018713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1A92C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2501222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7D0C9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2397746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580CB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2330277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EB990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2632301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595F6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2960697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ADF16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3099636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3358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2644644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F95F4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2597638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C7E09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2751337</w:t>
            </w:r>
          </w:p>
        </w:tc>
      </w:tr>
      <w:tr w:rsidR="00C54945" w:rsidRPr="00C54945" w14:paraId="5D7BCCD7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ADA282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Greece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40432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3143800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5CCE3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3176100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5EE8E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3429756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1A654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3130787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AC097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3140372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F40EB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3812364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67A2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4068643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E9BA3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4238054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9A57E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3752871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2A228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3851014</w:t>
            </w:r>
          </w:p>
        </w:tc>
      </w:tr>
      <w:tr w:rsidR="00C54945" w:rsidRPr="00C54945" w14:paraId="0DD086A5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6E4399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Spain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24293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22073990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4DD45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22115918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D89BC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22159116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DDBAC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23519643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40E3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24095535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B1E8E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25040761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019F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24634245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30057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24934264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4FB5E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22958535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020D9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26146615</w:t>
            </w:r>
          </w:p>
        </w:tc>
      </w:tr>
      <w:tr w:rsidR="00C54945" w:rsidRPr="00C54945" w14:paraId="7222C954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CA1653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France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C7325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20077488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E2F25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18913937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770EE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17791508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388F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17180546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2A256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17157107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EA9B3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16829881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508EE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15441212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877C9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16095828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C46DD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15146572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B6FD5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16836074</w:t>
            </w:r>
          </w:p>
        </w:tc>
      </w:tr>
      <w:tr w:rsidR="00C54945" w:rsidRPr="00C54945" w14:paraId="16D5DF6A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92859D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Croatia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1CB9A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689307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0BA29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929100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699A8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858788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5A09C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869450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36F8B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881467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F0F00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1086478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3625E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1021417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9AA9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1105878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F27D9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934992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89A5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929926</w:t>
            </w:r>
          </w:p>
        </w:tc>
      </w:tr>
      <w:tr w:rsidR="00C54945" w:rsidRPr="00C54945" w14:paraId="52DFFEE3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E896E3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Italy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F150D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16927787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B721C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16954664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852D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17541535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AF0A1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16345243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2354E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16291174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7DB48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15956220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83943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16991027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DA7893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16794781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504A6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15062759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43820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17317789</w:t>
            </w:r>
          </w:p>
        </w:tc>
      </w:tr>
      <w:tr w:rsidR="00C54945" w:rsidRPr="00C54945" w14:paraId="3E872606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23B14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Cyprus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E16EB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160147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60630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128816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3DE8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126220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BE85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138905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4CED2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148934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33D18F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B183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164558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DDCC5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176220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F48923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156927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DB64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157662</w:t>
            </w:r>
          </w:p>
        </w:tc>
      </w:tr>
      <w:tr w:rsidR="00C54945" w:rsidRPr="00C54945" w14:paraId="41CC0420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CA98A8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Latvia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4F552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1836662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817C4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1772579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89667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1924090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2DBA2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2148089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4C385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2017229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1A8CA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2087631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9349E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2086874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86C4D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2198027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3B10A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1740816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F9A8C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1797888</w:t>
            </w:r>
          </w:p>
        </w:tc>
      </w:tr>
      <w:tr w:rsidR="00C54945" w:rsidRPr="00C54945" w14:paraId="4C7ED2F3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C71DCF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Lithuania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CF746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2691607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B163F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2789452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54DEB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2946134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EFC54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3395708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6F14BF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3657428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7BBDD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4585176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E2AB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5857903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29408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6219656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DBF5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8168482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C2DC0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8187658</w:t>
            </w:r>
          </w:p>
        </w:tc>
      </w:tr>
      <w:tr w:rsidR="00C54945" w:rsidRPr="00C54945" w14:paraId="5CAA5B1E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6FA425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Luxembourg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F9008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268035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96E44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C08DC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209000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0CBDA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210219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D5655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193282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9DD67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204760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39192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185605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86AE0F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170311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D0347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171026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7989D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174170</w:t>
            </w:r>
          </w:p>
        </w:tc>
      </w:tr>
      <w:tr w:rsidR="00C54945" w:rsidRPr="00C54945" w14:paraId="465E8058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766F75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Hungary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EA20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3464763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BA2403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3450827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042F2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3714076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92B20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3714588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C3B65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3367129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37099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3402693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7895F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3302844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EEF7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3131445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D578E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2565300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8D0DF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2750760</w:t>
            </w:r>
          </w:p>
        </w:tc>
      </w:tr>
      <w:tr w:rsidR="00C54945" w:rsidRPr="00C54945" w14:paraId="2039DD5E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6E9D37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Malta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921A6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34444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AB51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D1C92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49871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1EFE5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101E4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667F5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56583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309FA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62909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6A6C9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65644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D5A8C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B91A7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54966</w:t>
            </w:r>
          </w:p>
        </w:tc>
      </w:tr>
      <w:tr w:rsidR="00C54945" w:rsidRPr="00C54945" w14:paraId="52C4E474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E1C37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Netherlands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BD453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6007180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163E8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5839631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68B2A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5705387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9B928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5722135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2272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5776024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B4EDA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5773280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0D8AC3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5991772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91410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5887826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79138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5784661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EF9F7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5786866</w:t>
            </w:r>
          </w:p>
        </w:tc>
      </w:tr>
      <w:tr w:rsidR="00C54945" w:rsidRPr="00C54945" w14:paraId="38C66BA1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7D22A3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Austria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A6A1A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3445055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466B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3633606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35A5F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3468317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2DD28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3075020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F1281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2758765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9B6E3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3229495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E023D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3589678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CC1CF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3646667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7F0C9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3877399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13AC5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4019458</w:t>
            </w:r>
          </w:p>
        </w:tc>
      </w:tr>
      <w:tr w:rsidR="00C54945" w:rsidRPr="00C54945" w14:paraId="4A275164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BCEEA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Poland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DDAF2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8567642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95B50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8365630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4E8E0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8556609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C97F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8985438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4F83C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10503282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7F2BF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17531837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C708F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18014623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B08C5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7711995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054C9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7590066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58D66F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8123050</w:t>
            </w:r>
          </w:p>
        </w:tc>
      </w:tr>
      <w:tr w:rsidR="00C54945" w:rsidRPr="00C54945" w14:paraId="4BCC6B6E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6A46E9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Portugal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2F53D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4119632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AFB72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4025406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12CD9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4160335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65824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4103880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42C923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4095667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B0F2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4007818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F1BB1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3884975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A32C5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3831240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E9987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3262611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8A0AC7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3507046</w:t>
            </w:r>
          </w:p>
        </w:tc>
      </w:tr>
      <w:tr w:rsidR="00C54945" w:rsidRPr="00C54945" w14:paraId="14D5F67A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422D9A" w14:textId="77777777" w:rsidR="00C54945" w:rsidRPr="000814BA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Romania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DC7A90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4328758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6A57A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4572861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1717E1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4377449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FBF56B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4717626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02EC2D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5280591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2B602D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5610208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15726B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5686712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D34511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5935289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0D80FB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5484805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9F4EE" w14:textId="77777777" w:rsidR="00C54945" w:rsidRPr="000814BA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0814B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5774825</w:t>
            </w:r>
          </w:p>
        </w:tc>
      </w:tr>
      <w:tr w:rsidR="00C54945" w:rsidRPr="00C54945" w14:paraId="3CA9754F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5D59A5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Slovenia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44F90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541964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2D64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547509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B2BC4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561110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ECE36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576475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BCB1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574860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B1CC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624461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CD07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711104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B5757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759573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67233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733113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BF443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777846</w:t>
            </w:r>
          </w:p>
        </w:tc>
      </w:tr>
      <w:tr w:rsidR="00C54945" w:rsidRPr="00C54945" w14:paraId="017243EE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06246D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Slovakia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B0437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2950991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17F15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1885357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932FD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1302359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9E0CC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1958906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5D6D2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2121593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30A3B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2073979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49E30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2165557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35459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2203221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BBADDC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1384841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09C25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1567267</w:t>
            </w:r>
          </w:p>
        </w:tc>
      </w:tr>
      <w:tr w:rsidR="00C54945" w:rsidRPr="00C54945" w14:paraId="6E9537F8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4A248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Finland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F26D1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4785924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4EDA0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4145504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0F7DF3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3440000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5F9A15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3576671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A70A6B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4239489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78F3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4132805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4D79C2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4111463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44E66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3917017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48294E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3744516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65630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3627357</w:t>
            </w:r>
          </w:p>
        </w:tc>
      </w:tr>
      <w:tr w:rsidR="00C54945" w:rsidRPr="00C54945" w14:paraId="402FB88D" w14:textId="77777777" w:rsidTr="00C54945">
        <w:trPr>
          <w:cantSplit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910DEA" w14:textId="77777777" w:rsidR="00C54945" w:rsidRPr="00C54945" w:rsidRDefault="00C54945" w:rsidP="00C54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Sweden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CFCEB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2981477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39C39A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2728112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11E0A9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2627611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E474A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2414329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C32E3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2159053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1910D8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2029772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81B44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1909004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ACFA6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1834105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6D0C3D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1662037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B6071" w14:textId="77777777" w:rsidR="00C54945" w:rsidRPr="00C54945" w:rsidRDefault="00C54945" w:rsidP="00C54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494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1665700</w:t>
            </w:r>
          </w:p>
        </w:tc>
      </w:tr>
    </w:tbl>
    <w:p w14:paraId="4DA82CD8" w14:textId="2792FE68" w:rsidR="00C54945" w:rsidRDefault="00C54945" w:rsidP="005062B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74C0">
        <w:rPr>
          <w:rFonts w:ascii="Times New Roman" w:hAnsi="Times New Roman" w:cs="Times New Roman"/>
          <w:sz w:val="20"/>
          <w:szCs w:val="20"/>
        </w:rPr>
        <w:t>Source: Author</w:t>
      </w:r>
      <w:r>
        <w:rPr>
          <w:rFonts w:ascii="Times New Roman" w:hAnsi="Times New Roman" w:cs="Times New Roman"/>
          <w:sz w:val="20"/>
          <w:szCs w:val="20"/>
        </w:rPr>
        <w:t>'</w:t>
      </w:r>
      <w:r w:rsidRPr="002874C0">
        <w:rPr>
          <w:rFonts w:ascii="Times New Roman" w:hAnsi="Times New Roman" w:cs="Times New Roman"/>
          <w:sz w:val="20"/>
          <w:szCs w:val="20"/>
        </w:rPr>
        <w:t>s representation of data provided by Eurostat (2023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2874C0">
        <w:rPr>
          <w:rFonts w:ascii="Times New Roman" w:hAnsi="Times New Roman" w:cs="Times New Roman"/>
          <w:sz w:val="20"/>
          <w:szCs w:val="20"/>
        </w:rPr>
        <w:t>).</w:t>
      </w:r>
    </w:p>
    <w:sectPr w:rsidR="00C54945" w:rsidSect="00D3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ED1F" w14:textId="77777777" w:rsidR="00F95F68" w:rsidRDefault="00F95F68" w:rsidP="00794DAC">
      <w:pPr>
        <w:spacing w:after="0" w:line="240" w:lineRule="auto"/>
      </w:pPr>
      <w:r>
        <w:separator/>
      </w:r>
    </w:p>
  </w:endnote>
  <w:endnote w:type="continuationSeparator" w:id="0">
    <w:p w14:paraId="28A0EC04" w14:textId="77777777" w:rsidR="00F95F68" w:rsidRDefault="00F95F68" w:rsidP="0079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CBDA" w14:textId="77777777" w:rsidR="00F95F68" w:rsidRDefault="00F95F68" w:rsidP="00794DAC">
      <w:pPr>
        <w:spacing w:after="0" w:line="240" w:lineRule="auto"/>
      </w:pPr>
      <w:r>
        <w:separator/>
      </w:r>
    </w:p>
  </w:footnote>
  <w:footnote w:type="continuationSeparator" w:id="0">
    <w:p w14:paraId="66A87B73" w14:textId="77777777" w:rsidR="00F95F68" w:rsidRDefault="00F95F68" w:rsidP="00794DAC">
      <w:pPr>
        <w:spacing w:after="0" w:line="240" w:lineRule="auto"/>
      </w:pPr>
      <w:r>
        <w:continuationSeparator/>
      </w:r>
    </w:p>
  </w:footnote>
  <w:footnote w:id="1">
    <w:p w14:paraId="5B7A587B" w14:textId="784CA4B5" w:rsidR="00950DC1" w:rsidRPr="00950DC1" w:rsidRDefault="00950DC1">
      <w:pPr>
        <w:pStyle w:val="FootnoteText"/>
        <w:rPr>
          <w:rFonts w:ascii="Times New Roman" w:hAnsi="Times New Roman" w:cs="Times New Roman"/>
          <w:lang w:val="ro-RO"/>
        </w:rPr>
      </w:pPr>
      <w:r w:rsidRPr="00950DC1">
        <w:rPr>
          <w:rStyle w:val="FootnoteReference"/>
          <w:rFonts w:ascii="Times New Roman" w:hAnsi="Times New Roman" w:cs="Times New Roman"/>
        </w:rPr>
        <w:footnoteRef/>
      </w:r>
      <w:r w:rsidRPr="00950DC1">
        <w:rPr>
          <w:rFonts w:ascii="Times New Roman" w:hAnsi="Times New Roman" w:cs="Times New Roman"/>
        </w:rPr>
        <w:t xml:space="preserve"> </w:t>
      </w:r>
      <w:r w:rsidRPr="00950DC1">
        <w:rPr>
          <w:rFonts w:ascii="Times New Roman" w:hAnsi="Times New Roman" w:cs="Times New Roman"/>
          <w:lang w:val="ro-RO"/>
        </w:rPr>
        <w:t>Average 2013-2016</w:t>
      </w:r>
    </w:p>
  </w:footnote>
  <w:footnote w:id="2">
    <w:p w14:paraId="20B1EA73" w14:textId="58A34238" w:rsidR="00950DC1" w:rsidRPr="00950DC1" w:rsidRDefault="00950DC1">
      <w:pPr>
        <w:pStyle w:val="FootnoteText"/>
        <w:rPr>
          <w:rFonts w:ascii="Times New Roman" w:hAnsi="Times New Roman" w:cs="Times New Roman"/>
          <w:lang w:val="ro-RO"/>
        </w:rPr>
      </w:pPr>
      <w:r w:rsidRPr="00950DC1">
        <w:rPr>
          <w:rStyle w:val="FootnoteReference"/>
          <w:rFonts w:ascii="Times New Roman" w:hAnsi="Times New Roman" w:cs="Times New Roman"/>
        </w:rPr>
        <w:footnoteRef/>
      </w:r>
      <w:r w:rsidRPr="00950DC1">
        <w:rPr>
          <w:rFonts w:ascii="Times New Roman" w:hAnsi="Times New Roman" w:cs="Times New Roman"/>
        </w:rPr>
        <w:t xml:space="preserve"> </w:t>
      </w:r>
      <w:r w:rsidRPr="00950DC1">
        <w:rPr>
          <w:rFonts w:ascii="Times New Roman" w:hAnsi="Times New Roman" w:cs="Times New Roman"/>
          <w:lang w:val="ro-RO"/>
        </w:rPr>
        <w:t>Average 2014-2016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6B6B"/>
    <w:multiLevelType w:val="hybridMultilevel"/>
    <w:tmpl w:val="4FFE46F8"/>
    <w:lvl w:ilvl="0" w:tplc="8464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420FF"/>
    <w:multiLevelType w:val="multilevel"/>
    <w:tmpl w:val="199AA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D4E30"/>
    <w:multiLevelType w:val="multilevel"/>
    <w:tmpl w:val="90D82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740F1"/>
    <w:multiLevelType w:val="multilevel"/>
    <w:tmpl w:val="356489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E731C"/>
    <w:multiLevelType w:val="multilevel"/>
    <w:tmpl w:val="945C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316888">
    <w:abstractNumId w:val="0"/>
  </w:num>
  <w:num w:numId="2" w16cid:durableId="1319960959">
    <w:abstractNumId w:val="4"/>
  </w:num>
  <w:num w:numId="3" w16cid:durableId="475881733">
    <w:abstractNumId w:val="1"/>
  </w:num>
  <w:num w:numId="4" w16cid:durableId="1356468861">
    <w:abstractNumId w:val="2"/>
  </w:num>
  <w:num w:numId="5" w16cid:durableId="1953049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3NTExNjC2MDc0sjBV0lEKTi0uzszPAykwNKsFAGcm/DgtAAAA"/>
  </w:docVars>
  <w:rsids>
    <w:rsidRoot w:val="00770016"/>
    <w:rsid w:val="000071F8"/>
    <w:rsid w:val="00033C2F"/>
    <w:rsid w:val="00034E1A"/>
    <w:rsid w:val="000814BA"/>
    <w:rsid w:val="000A2E0C"/>
    <w:rsid w:val="00104794"/>
    <w:rsid w:val="001140C7"/>
    <w:rsid w:val="0020422C"/>
    <w:rsid w:val="00213A40"/>
    <w:rsid w:val="002140E8"/>
    <w:rsid w:val="00284887"/>
    <w:rsid w:val="002874C0"/>
    <w:rsid w:val="002B587D"/>
    <w:rsid w:val="002E535E"/>
    <w:rsid w:val="00344106"/>
    <w:rsid w:val="003D7314"/>
    <w:rsid w:val="00424441"/>
    <w:rsid w:val="0049276F"/>
    <w:rsid w:val="005062B6"/>
    <w:rsid w:val="00550361"/>
    <w:rsid w:val="00562146"/>
    <w:rsid w:val="00567269"/>
    <w:rsid w:val="0057093F"/>
    <w:rsid w:val="00571F4D"/>
    <w:rsid w:val="005938C3"/>
    <w:rsid w:val="00594D45"/>
    <w:rsid w:val="005B2790"/>
    <w:rsid w:val="005D1371"/>
    <w:rsid w:val="005D260C"/>
    <w:rsid w:val="005D2ED4"/>
    <w:rsid w:val="00637E23"/>
    <w:rsid w:val="00650CC0"/>
    <w:rsid w:val="006B713A"/>
    <w:rsid w:val="006C7E58"/>
    <w:rsid w:val="006D013C"/>
    <w:rsid w:val="006E167D"/>
    <w:rsid w:val="00727E76"/>
    <w:rsid w:val="00770016"/>
    <w:rsid w:val="00794DAC"/>
    <w:rsid w:val="007955D3"/>
    <w:rsid w:val="007A19C1"/>
    <w:rsid w:val="008177D1"/>
    <w:rsid w:val="008B052A"/>
    <w:rsid w:val="008F3508"/>
    <w:rsid w:val="0090040C"/>
    <w:rsid w:val="00950DC1"/>
    <w:rsid w:val="009767AF"/>
    <w:rsid w:val="00A00D36"/>
    <w:rsid w:val="00A050A3"/>
    <w:rsid w:val="00A12256"/>
    <w:rsid w:val="00A773A9"/>
    <w:rsid w:val="00A9796B"/>
    <w:rsid w:val="00AD3EE3"/>
    <w:rsid w:val="00B00FA9"/>
    <w:rsid w:val="00B54BE2"/>
    <w:rsid w:val="00B81E64"/>
    <w:rsid w:val="00BB6C80"/>
    <w:rsid w:val="00BD7C2D"/>
    <w:rsid w:val="00C42110"/>
    <w:rsid w:val="00C54945"/>
    <w:rsid w:val="00C74B66"/>
    <w:rsid w:val="00C84384"/>
    <w:rsid w:val="00CF7FF9"/>
    <w:rsid w:val="00D11D82"/>
    <w:rsid w:val="00D30571"/>
    <w:rsid w:val="00D939B4"/>
    <w:rsid w:val="00E26C6D"/>
    <w:rsid w:val="00E42B03"/>
    <w:rsid w:val="00E86336"/>
    <w:rsid w:val="00F36CBF"/>
    <w:rsid w:val="00F43C26"/>
    <w:rsid w:val="00F77B6F"/>
    <w:rsid w:val="00F85D9E"/>
    <w:rsid w:val="00F95F68"/>
    <w:rsid w:val="00F97EBB"/>
    <w:rsid w:val="00FB124D"/>
    <w:rsid w:val="00FE1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22E2F6"/>
  <w15:chartTrackingRefBased/>
  <w15:docId w15:val="{B699125E-E9A6-473C-A6A6-EFEBEB0A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94D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D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94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D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7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796B"/>
    <w:pPr>
      <w:ind w:left="720"/>
      <w:contextualSpacing/>
    </w:pPr>
  </w:style>
  <w:style w:type="character" w:customStyle="1" w:styleId="mord">
    <w:name w:val="mord"/>
    <w:basedOn w:val="DefaultParagraphFont"/>
    <w:rsid w:val="008F3508"/>
  </w:style>
  <w:style w:type="character" w:customStyle="1" w:styleId="mrel">
    <w:name w:val="mrel"/>
    <w:basedOn w:val="DefaultParagraphFont"/>
    <w:rsid w:val="008F3508"/>
  </w:style>
  <w:style w:type="character" w:customStyle="1" w:styleId="mopen">
    <w:name w:val="mopen"/>
    <w:basedOn w:val="DefaultParagraphFont"/>
    <w:rsid w:val="008F3508"/>
  </w:style>
  <w:style w:type="character" w:customStyle="1" w:styleId="mop">
    <w:name w:val="mop"/>
    <w:basedOn w:val="DefaultParagraphFont"/>
    <w:rsid w:val="008F3508"/>
  </w:style>
  <w:style w:type="character" w:customStyle="1" w:styleId="mclose">
    <w:name w:val="mclose"/>
    <w:basedOn w:val="DefaultParagraphFont"/>
    <w:rsid w:val="008F3508"/>
  </w:style>
  <w:style w:type="character" w:customStyle="1" w:styleId="mbin">
    <w:name w:val="mbin"/>
    <w:basedOn w:val="DefaultParagraphFont"/>
    <w:rsid w:val="008F3508"/>
  </w:style>
  <w:style w:type="character" w:customStyle="1" w:styleId="vlist-s">
    <w:name w:val="vlist-s"/>
    <w:basedOn w:val="DefaultParagraphFont"/>
    <w:rsid w:val="008F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F601-DAEB-4E18-AEB5-74FE813B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1509</Words>
  <Characters>8499</Characters>
  <Application>Microsoft Office Word</Application>
  <DocSecurity>0</DocSecurity>
  <Lines>212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1. În R folosind pachetul lmtest:</vt:lpstr>
      <vt:lpstr>        2. În Python folosind pachetul statsmodels:</vt:lpstr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Ni230</dc:creator>
  <cp:keywords/>
  <dc:description/>
  <cp:lastModifiedBy>Ni230</cp:lastModifiedBy>
  <cp:revision>13</cp:revision>
  <dcterms:created xsi:type="dcterms:W3CDTF">2023-09-04T05:34:00Z</dcterms:created>
  <dcterms:modified xsi:type="dcterms:W3CDTF">2023-09-04T08:03:00Z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c8f57964-6392-434b-82f7-fd40aeefebe1</vt:lpwstr>
  </property>
</Properties>
</file>