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C878" w14:textId="4422500A" w:rsidR="00770016" w:rsidRPr="00B54BE2" w:rsidRDefault="00770016" w:rsidP="00B81E64">
      <w:pPr>
        <w:spacing w:after="0" w:line="240" w:lineRule="auto"/>
        <w:ind w:right="113" w:firstLine="720"/>
        <w:jc w:val="center"/>
        <w:rPr>
          <w:rFonts w:ascii="Times New Roman" w:hAnsi="Times New Roman" w:cs="Times New Roman"/>
          <w:b/>
          <w:bCs/>
          <w:sz w:val="28"/>
          <w:szCs w:val="28"/>
        </w:rPr>
      </w:pPr>
      <w:r w:rsidRPr="00B54BE2">
        <w:rPr>
          <w:rFonts w:ascii="Times New Roman" w:hAnsi="Times New Roman" w:cs="Times New Roman"/>
          <w:b/>
          <w:bCs/>
          <w:sz w:val="28"/>
          <w:szCs w:val="28"/>
        </w:rPr>
        <w:t>Sustainable Development of Railway Transport: Assessing the Impact of Electrified Lines on Greenhouse Gas Emission</w:t>
      </w:r>
      <w:r w:rsidR="00B81E64" w:rsidRPr="00B54BE2">
        <w:rPr>
          <w:rFonts w:ascii="Times New Roman" w:hAnsi="Times New Roman" w:cs="Times New Roman"/>
          <w:b/>
          <w:bCs/>
          <w:sz w:val="28"/>
          <w:szCs w:val="28"/>
        </w:rPr>
        <w:t>s</w:t>
      </w:r>
      <w:r w:rsidR="0057093F">
        <w:rPr>
          <w:rFonts w:ascii="Times New Roman" w:hAnsi="Times New Roman" w:cs="Times New Roman"/>
          <w:b/>
          <w:bCs/>
          <w:sz w:val="28"/>
          <w:szCs w:val="28"/>
        </w:rPr>
        <w:t xml:space="preserve"> using </w:t>
      </w:r>
    </w:p>
    <w:p w14:paraId="59B5183C"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p>
    <w:p w14:paraId="08C4AD18" w14:textId="77777777" w:rsidR="00550361" w:rsidRPr="00B54BE2" w:rsidRDefault="00550361" w:rsidP="005938C3">
      <w:pPr>
        <w:spacing w:after="0" w:line="240" w:lineRule="auto"/>
        <w:ind w:right="113" w:firstLine="720"/>
        <w:jc w:val="both"/>
        <w:rPr>
          <w:rFonts w:ascii="Times New Roman" w:hAnsi="Times New Roman" w:cs="Times New Roman"/>
          <w:sz w:val="24"/>
          <w:szCs w:val="24"/>
        </w:rPr>
      </w:pPr>
    </w:p>
    <w:p w14:paraId="136F9CFA" w14:textId="77777777" w:rsidR="00770016" w:rsidRPr="00B54BE2" w:rsidRDefault="00770016" w:rsidP="005938C3">
      <w:pPr>
        <w:spacing w:after="0" w:line="240" w:lineRule="auto"/>
        <w:ind w:right="113" w:firstLine="720"/>
        <w:jc w:val="both"/>
        <w:rPr>
          <w:rFonts w:ascii="Times New Roman" w:hAnsi="Times New Roman" w:cs="Times New Roman"/>
          <w:b/>
          <w:bCs/>
          <w:sz w:val="24"/>
          <w:szCs w:val="24"/>
        </w:rPr>
      </w:pPr>
      <w:r w:rsidRPr="00B54BE2">
        <w:rPr>
          <w:rFonts w:ascii="Times New Roman" w:hAnsi="Times New Roman" w:cs="Times New Roman"/>
          <w:b/>
          <w:bCs/>
          <w:sz w:val="24"/>
          <w:szCs w:val="24"/>
        </w:rPr>
        <w:t>Abstract:</w:t>
      </w:r>
    </w:p>
    <w:p w14:paraId="3BE5DADE" w14:textId="038F31FC" w:rsidR="00770016" w:rsidRPr="00950DC1" w:rsidRDefault="00550361" w:rsidP="005938C3">
      <w:pPr>
        <w:spacing w:after="0" w:line="240" w:lineRule="auto"/>
        <w:ind w:right="113" w:firstLine="720"/>
        <w:jc w:val="both"/>
        <w:rPr>
          <w:rFonts w:ascii="Times New Roman" w:hAnsi="Times New Roman" w:cs="Times New Roman"/>
          <w:i/>
          <w:iCs/>
          <w:color w:val="FF0000"/>
          <w:sz w:val="24"/>
          <w:szCs w:val="24"/>
        </w:rPr>
      </w:pPr>
      <w:r w:rsidRPr="00950DC1">
        <w:rPr>
          <w:rFonts w:ascii="Times New Roman" w:hAnsi="Times New Roman" w:cs="Times New Roman"/>
          <w:i/>
          <w:iCs/>
          <w:color w:val="FF0000"/>
          <w:sz w:val="24"/>
          <w:szCs w:val="24"/>
        </w:rPr>
        <w:t>……..</w:t>
      </w:r>
      <w:r w:rsidR="00770016" w:rsidRPr="00950DC1">
        <w:rPr>
          <w:rFonts w:ascii="Times New Roman" w:hAnsi="Times New Roman" w:cs="Times New Roman"/>
          <w:i/>
          <w:iCs/>
          <w:color w:val="FF0000"/>
          <w:sz w:val="24"/>
          <w:szCs w:val="24"/>
        </w:rPr>
        <w:t>.</w:t>
      </w:r>
    </w:p>
    <w:p w14:paraId="7C0A4B64"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p>
    <w:p w14:paraId="31FB25E1" w14:textId="77777777" w:rsidR="00770016" w:rsidRPr="00FB124D" w:rsidRDefault="00770016" w:rsidP="005938C3">
      <w:pPr>
        <w:spacing w:after="0" w:line="240" w:lineRule="auto"/>
        <w:ind w:right="113" w:firstLine="720"/>
        <w:jc w:val="both"/>
        <w:rPr>
          <w:rFonts w:ascii="Times New Roman" w:hAnsi="Times New Roman" w:cs="Times New Roman"/>
          <w:b/>
          <w:bCs/>
          <w:sz w:val="24"/>
          <w:szCs w:val="24"/>
        </w:rPr>
      </w:pPr>
      <w:r w:rsidRPr="00FB124D">
        <w:rPr>
          <w:rFonts w:ascii="Times New Roman" w:hAnsi="Times New Roman" w:cs="Times New Roman"/>
          <w:b/>
          <w:bCs/>
          <w:sz w:val="24"/>
          <w:szCs w:val="24"/>
        </w:rPr>
        <w:t>1. Introduction</w:t>
      </w:r>
    </w:p>
    <w:p w14:paraId="2E0E10D5" w14:textId="5D4F6888" w:rsidR="00770016" w:rsidRPr="00FB124D" w:rsidRDefault="00770016" w:rsidP="005D2ED4">
      <w:pPr>
        <w:spacing w:after="0" w:line="240" w:lineRule="auto"/>
        <w:ind w:right="113" w:firstLine="720"/>
        <w:jc w:val="both"/>
        <w:rPr>
          <w:rFonts w:ascii="Times New Roman" w:hAnsi="Times New Roman" w:cs="Times New Roman"/>
          <w:sz w:val="24"/>
          <w:szCs w:val="24"/>
        </w:rPr>
      </w:pPr>
      <w:r w:rsidRPr="00FB124D">
        <w:rPr>
          <w:rFonts w:ascii="Times New Roman" w:hAnsi="Times New Roman" w:cs="Times New Roman"/>
          <w:sz w:val="24"/>
          <w:szCs w:val="24"/>
        </w:rPr>
        <w:t xml:space="preserve">Sustainable transportation </w:t>
      </w:r>
      <w:r w:rsidR="0090040C" w:rsidRPr="00FB124D">
        <w:rPr>
          <w:rFonts w:ascii="Times New Roman" w:hAnsi="Times New Roman" w:cs="Times New Roman"/>
          <w:sz w:val="24"/>
          <w:szCs w:val="24"/>
        </w:rPr>
        <w:t>has become</w:t>
      </w:r>
      <w:r w:rsidRPr="00FB124D">
        <w:rPr>
          <w:rFonts w:ascii="Times New Roman" w:hAnsi="Times New Roman" w:cs="Times New Roman"/>
          <w:sz w:val="24"/>
          <w:szCs w:val="24"/>
        </w:rPr>
        <w:t xml:space="preserve"> </w:t>
      </w:r>
      <w:r w:rsidR="0090040C" w:rsidRPr="00FB124D">
        <w:rPr>
          <w:rFonts w:ascii="Times New Roman" w:hAnsi="Times New Roman" w:cs="Times New Roman"/>
          <w:sz w:val="24"/>
          <w:szCs w:val="24"/>
        </w:rPr>
        <w:t>a</w:t>
      </w:r>
      <w:r w:rsidRPr="00FB124D">
        <w:rPr>
          <w:rFonts w:ascii="Times New Roman" w:hAnsi="Times New Roman" w:cs="Times New Roman"/>
          <w:sz w:val="24"/>
          <w:szCs w:val="24"/>
        </w:rPr>
        <w:t xml:space="preserve"> </w:t>
      </w:r>
      <w:r w:rsidR="0090040C" w:rsidRPr="00FB124D">
        <w:rPr>
          <w:rFonts w:ascii="Times New Roman" w:hAnsi="Times New Roman" w:cs="Times New Roman"/>
          <w:sz w:val="24"/>
          <w:szCs w:val="24"/>
        </w:rPr>
        <w:t>priority</w:t>
      </w:r>
      <w:r w:rsidRPr="00FB124D">
        <w:rPr>
          <w:rFonts w:ascii="Times New Roman" w:hAnsi="Times New Roman" w:cs="Times New Roman"/>
          <w:sz w:val="24"/>
          <w:szCs w:val="24"/>
        </w:rPr>
        <w:t xml:space="preserve"> in the face of climate change and the need for decarboni</w:t>
      </w:r>
      <w:r w:rsidR="00550361" w:rsidRPr="00FB124D">
        <w:rPr>
          <w:rFonts w:ascii="Times New Roman" w:hAnsi="Times New Roman" w:cs="Times New Roman"/>
          <w:sz w:val="24"/>
          <w:szCs w:val="24"/>
        </w:rPr>
        <w:t>s</w:t>
      </w:r>
      <w:r w:rsidRPr="00FB124D">
        <w:rPr>
          <w:rFonts w:ascii="Times New Roman" w:hAnsi="Times New Roman" w:cs="Times New Roman"/>
          <w:sz w:val="24"/>
          <w:szCs w:val="24"/>
        </w:rPr>
        <w:t>ation</w:t>
      </w:r>
      <w:r w:rsidR="0090040C" w:rsidRPr="00FB124D">
        <w:rPr>
          <w:rFonts w:ascii="Times New Roman" w:hAnsi="Times New Roman" w:cs="Times New Roman"/>
          <w:sz w:val="24"/>
          <w:szCs w:val="24"/>
        </w:rPr>
        <w:t>. Since transportation significantly contributes</w:t>
      </w:r>
      <w:r w:rsidRPr="00FB124D">
        <w:rPr>
          <w:rFonts w:ascii="Times New Roman" w:hAnsi="Times New Roman" w:cs="Times New Roman"/>
          <w:sz w:val="24"/>
          <w:szCs w:val="24"/>
        </w:rPr>
        <w:t xml:space="preserve"> to greenhouse gas (GHG) emissions, </w:t>
      </w:r>
      <w:r w:rsidR="005938C3" w:rsidRPr="00FB124D">
        <w:rPr>
          <w:rFonts w:ascii="Times New Roman" w:hAnsi="Times New Roman" w:cs="Times New Roman"/>
          <w:sz w:val="24"/>
          <w:szCs w:val="24"/>
        </w:rPr>
        <w:t>developing</w:t>
      </w:r>
      <w:r w:rsidRPr="00FB124D">
        <w:rPr>
          <w:rFonts w:ascii="Times New Roman" w:hAnsi="Times New Roman" w:cs="Times New Roman"/>
          <w:sz w:val="24"/>
          <w:szCs w:val="24"/>
        </w:rPr>
        <w:t xml:space="preserve"> environmentally friendly transportation systems is </w:t>
      </w:r>
      <w:r w:rsidR="0090040C" w:rsidRPr="00FB124D">
        <w:rPr>
          <w:rFonts w:ascii="Times New Roman" w:hAnsi="Times New Roman" w:cs="Times New Roman"/>
          <w:sz w:val="24"/>
          <w:szCs w:val="24"/>
        </w:rPr>
        <w:t>a must</w:t>
      </w:r>
      <w:r w:rsidRPr="00FB124D">
        <w:rPr>
          <w:rFonts w:ascii="Times New Roman" w:hAnsi="Times New Roman" w:cs="Times New Roman"/>
          <w:sz w:val="24"/>
          <w:szCs w:val="24"/>
        </w:rPr>
        <w:t xml:space="preserve"> </w:t>
      </w:r>
      <w:r w:rsidR="0090040C" w:rsidRPr="00FB124D">
        <w:rPr>
          <w:rFonts w:ascii="Times New Roman" w:hAnsi="Times New Roman" w:cs="Times New Roman"/>
          <w:sz w:val="24"/>
          <w:szCs w:val="24"/>
        </w:rPr>
        <w:t>for</w:t>
      </w:r>
      <w:r w:rsidRPr="00FB124D">
        <w:rPr>
          <w:rFonts w:ascii="Times New Roman" w:hAnsi="Times New Roman" w:cs="Times New Roman"/>
          <w:sz w:val="24"/>
          <w:szCs w:val="24"/>
        </w:rPr>
        <w:t xml:space="preserve"> achieving global climate goals and ensuring a sustainable future. Among various modes of transportation, railways have </w:t>
      </w:r>
      <w:r w:rsidR="0090040C" w:rsidRPr="00FB124D">
        <w:rPr>
          <w:rFonts w:ascii="Times New Roman" w:hAnsi="Times New Roman" w:cs="Times New Roman"/>
          <w:sz w:val="24"/>
          <w:szCs w:val="24"/>
        </w:rPr>
        <w:t>a real</w:t>
      </w:r>
      <w:r w:rsidRPr="00FB124D">
        <w:rPr>
          <w:rFonts w:ascii="Times New Roman" w:hAnsi="Times New Roman" w:cs="Times New Roman"/>
          <w:sz w:val="24"/>
          <w:szCs w:val="24"/>
        </w:rPr>
        <w:t xml:space="preserve"> potential to </w:t>
      </w:r>
      <w:r w:rsidR="00550361" w:rsidRPr="00FB124D">
        <w:rPr>
          <w:rFonts w:ascii="Times New Roman" w:hAnsi="Times New Roman" w:cs="Times New Roman"/>
          <w:sz w:val="24"/>
          <w:szCs w:val="24"/>
        </w:rPr>
        <w:t>reduce GHG emissions and contribute to sustainable development significantly</w:t>
      </w:r>
      <w:r w:rsidR="005D2ED4" w:rsidRPr="00FB124D">
        <w:rPr>
          <w:rFonts w:ascii="Times New Roman" w:hAnsi="Times New Roman" w:cs="Times New Roman"/>
          <w:sz w:val="24"/>
          <w:szCs w:val="24"/>
        </w:rPr>
        <w:t xml:space="preserve">. </w:t>
      </w:r>
    </w:p>
    <w:p w14:paraId="671A94FA" w14:textId="4C91813E" w:rsidR="005D2ED4" w:rsidRPr="00FB124D" w:rsidRDefault="005D2ED4" w:rsidP="005938C3">
      <w:pPr>
        <w:spacing w:after="0" w:line="240" w:lineRule="auto"/>
        <w:ind w:right="113" w:firstLine="720"/>
        <w:jc w:val="both"/>
        <w:rPr>
          <w:rFonts w:ascii="Times New Roman" w:hAnsi="Times New Roman" w:cs="Times New Roman"/>
          <w:sz w:val="24"/>
          <w:szCs w:val="24"/>
        </w:rPr>
      </w:pPr>
      <w:r w:rsidRPr="00FB124D">
        <w:rPr>
          <w:rFonts w:ascii="Times New Roman" w:hAnsi="Times New Roman" w:cs="Times New Roman"/>
          <w:sz w:val="24"/>
          <w:szCs w:val="24"/>
        </w:rPr>
        <w:t xml:space="preserve">Trains are vital for reducing greenhouse gas emissions due to their inherent advantages. They are more energy efficient than road vehicles, making them eco-friendly for transporting people and goods long distances. Electric trains can replace fossil fuel-powered locomotives by electrifying railway lines, </w:t>
      </w:r>
      <w:r w:rsidR="00F77B6F" w:rsidRPr="00FB124D">
        <w:rPr>
          <w:rFonts w:ascii="Times New Roman" w:hAnsi="Times New Roman" w:cs="Times New Roman"/>
          <w:sz w:val="24"/>
          <w:szCs w:val="24"/>
        </w:rPr>
        <w:t>significantly decreasing</w:t>
      </w:r>
      <w:r w:rsidRPr="00FB124D">
        <w:rPr>
          <w:rFonts w:ascii="Times New Roman" w:hAnsi="Times New Roman" w:cs="Times New Roman"/>
          <w:sz w:val="24"/>
          <w:szCs w:val="24"/>
        </w:rPr>
        <w:t xml:space="preserve"> direct emissions. Additionally, renewable energy sources can power electric trains, offering opportunities for achieving carbon-neutral or even carbon-negative railway operations.</w:t>
      </w:r>
    </w:p>
    <w:p w14:paraId="7115189A" w14:textId="1A632C9B" w:rsidR="00F77B6F" w:rsidRPr="00FB124D" w:rsidRDefault="00F77B6F" w:rsidP="005938C3">
      <w:pPr>
        <w:spacing w:after="0" w:line="240" w:lineRule="auto"/>
        <w:ind w:right="113" w:firstLine="720"/>
        <w:jc w:val="both"/>
        <w:rPr>
          <w:rFonts w:ascii="Times New Roman" w:hAnsi="Times New Roman" w:cs="Times New Roman"/>
          <w:sz w:val="24"/>
          <w:szCs w:val="24"/>
        </w:rPr>
      </w:pPr>
      <w:r w:rsidRPr="00FB124D">
        <w:rPr>
          <w:rFonts w:ascii="Times New Roman" w:hAnsi="Times New Roman" w:cs="Times New Roman"/>
          <w:sz w:val="24"/>
          <w:szCs w:val="24"/>
        </w:rPr>
        <w:t>Railways could significantly reduce greenhouse gas emissions, not just through their direct environmental benefits. They offer a feasible alternative to road transport, which can help ease traffic congestion, reduce the number of individual car trips, and decongest highways. Additionally, railways can improve connectivity between rural and urban areas, promoting regional development while reducing the need for energy-intensive air travel.</w:t>
      </w:r>
    </w:p>
    <w:p w14:paraId="5A338270" w14:textId="1960A6A0" w:rsidR="00770016" w:rsidRPr="00FB124D" w:rsidRDefault="00F77B6F" w:rsidP="005938C3">
      <w:pPr>
        <w:spacing w:after="0" w:line="240" w:lineRule="auto"/>
        <w:ind w:right="113" w:firstLine="720"/>
        <w:jc w:val="both"/>
        <w:rPr>
          <w:rFonts w:ascii="Times New Roman" w:hAnsi="Times New Roman" w:cs="Times New Roman"/>
          <w:sz w:val="24"/>
          <w:szCs w:val="24"/>
        </w:rPr>
      </w:pPr>
      <w:r w:rsidRPr="00FB124D">
        <w:rPr>
          <w:rFonts w:ascii="Times New Roman" w:hAnsi="Times New Roman" w:cs="Times New Roman"/>
          <w:sz w:val="24"/>
          <w:szCs w:val="24"/>
        </w:rPr>
        <w:t xml:space="preserve">A </w:t>
      </w:r>
      <w:r w:rsidR="00770016" w:rsidRPr="00FB124D">
        <w:rPr>
          <w:rFonts w:ascii="Times New Roman" w:hAnsi="Times New Roman" w:cs="Times New Roman"/>
          <w:sz w:val="24"/>
          <w:szCs w:val="24"/>
        </w:rPr>
        <w:t xml:space="preserve">sustainable transportation system </w:t>
      </w:r>
      <w:r w:rsidRPr="00FB124D">
        <w:rPr>
          <w:rFonts w:ascii="Times New Roman" w:hAnsi="Times New Roman" w:cs="Times New Roman"/>
          <w:sz w:val="24"/>
          <w:szCs w:val="24"/>
        </w:rPr>
        <w:t xml:space="preserve">also has </w:t>
      </w:r>
      <w:r w:rsidR="00770016" w:rsidRPr="00FB124D">
        <w:rPr>
          <w:rFonts w:ascii="Times New Roman" w:hAnsi="Times New Roman" w:cs="Times New Roman"/>
          <w:sz w:val="24"/>
          <w:szCs w:val="24"/>
        </w:rPr>
        <w:t xml:space="preserve">social and economic benefits, </w:t>
      </w:r>
      <w:r w:rsidRPr="00FB124D">
        <w:rPr>
          <w:rFonts w:ascii="Times New Roman" w:hAnsi="Times New Roman" w:cs="Times New Roman"/>
          <w:sz w:val="24"/>
          <w:szCs w:val="24"/>
        </w:rPr>
        <w:t xml:space="preserve">such as </w:t>
      </w:r>
      <w:r w:rsidR="00770016" w:rsidRPr="00FB124D">
        <w:rPr>
          <w:rFonts w:ascii="Times New Roman" w:hAnsi="Times New Roman" w:cs="Times New Roman"/>
          <w:sz w:val="24"/>
          <w:szCs w:val="24"/>
        </w:rPr>
        <w:t>job creation, enhanced public health, and increased energy security.</w:t>
      </w:r>
    </w:p>
    <w:p w14:paraId="7F49C4DD" w14:textId="760240CF" w:rsidR="00FB124D" w:rsidRPr="00FB124D" w:rsidRDefault="00FB124D" w:rsidP="005938C3">
      <w:pPr>
        <w:spacing w:after="0" w:line="240" w:lineRule="auto"/>
        <w:ind w:right="113" w:firstLine="720"/>
        <w:jc w:val="both"/>
        <w:rPr>
          <w:rFonts w:ascii="Times New Roman" w:hAnsi="Times New Roman" w:cs="Times New Roman"/>
          <w:sz w:val="24"/>
          <w:szCs w:val="24"/>
        </w:rPr>
      </w:pPr>
      <w:r w:rsidRPr="00FB124D">
        <w:rPr>
          <w:rFonts w:ascii="Times New Roman" w:hAnsi="Times New Roman" w:cs="Times New Roman"/>
          <w:sz w:val="24"/>
          <w:szCs w:val="24"/>
        </w:rPr>
        <w:t>Th</w:t>
      </w:r>
      <w:r>
        <w:rPr>
          <w:rFonts w:ascii="Times New Roman" w:hAnsi="Times New Roman" w:cs="Times New Roman"/>
          <w:sz w:val="24"/>
          <w:szCs w:val="24"/>
        </w:rPr>
        <w:t xml:space="preserve">is research </w:t>
      </w:r>
      <w:r w:rsidR="00794DAC">
        <w:rPr>
          <w:rFonts w:ascii="Times New Roman" w:hAnsi="Times New Roman" w:cs="Times New Roman"/>
          <w:sz w:val="24"/>
          <w:szCs w:val="24"/>
        </w:rPr>
        <w:t>examines</w:t>
      </w:r>
      <w:r w:rsidRPr="00FB124D">
        <w:rPr>
          <w:rFonts w:ascii="Times New Roman" w:hAnsi="Times New Roman" w:cs="Times New Roman"/>
          <w:sz w:val="24"/>
          <w:szCs w:val="24"/>
        </w:rPr>
        <w:t xml:space="preserve"> the correlation between the extent of electrified railway tracks and greenhouse gas emissions in European Union countries</w:t>
      </w:r>
      <w:r w:rsidR="00794DAC">
        <w:rPr>
          <w:rFonts w:ascii="Times New Roman" w:hAnsi="Times New Roman" w:cs="Times New Roman"/>
          <w:sz w:val="24"/>
          <w:szCs w:val="24"/>
        </w:rPr>
        <w:t xml:space="preserve"> by creating a tool to calculate </w:t>
      </w:r>
      <w:r w:rsidR="002B587D">
        <w:rPr>
          <w:rFonts w:ascii="Times New Roman" w:hAnsi="Times New Roman" w:cs="Times New Roman"/>
          <w:sz w:val="24"/>
          <w:szCs w:val="24"/>
        </w:rPr>
        <w:t>significant statistical indicators</w:t>
      </w:r>
      <w:r w:rsidRPr="00FB124D">
        <w:rPr>
          <w:rFonts w:ascii="Times New Roman" w:hAnsi="Times New Roman" w:cs="Times New Roman"/>
          <w:sz w:val="24"/>
          <w:szCs w:val="24"/>
        </w:rPr>
        <w:t>. Understanding the connection between railway electrification and GHG emissions is vital due to the importance of railways in sustainable transportation. This knowledge can help inform decisions on policies, investments in infrastructure, and advancements in technology that aim to maximi</w:t>
      </w:r>
      <w:r>
        <w:rPr>
          <w:rFonts w:ascii="Times New Roman" w:hAnsi="Times New Roman" w:cs="Times New Roman"/>
          <w:sz w:val="24"/>
          <w:szCs w:val="24"/>
        </w:rPr>
        <w:t>s</w:t>
      </w:r>
      <w:r w:rsidRPr="00FB124D">
        <w:rPr>
          <w:rFonts w:ascii="Times New Roman" w:hAnsi="Times New Roman" w:cs="Times New Roman"/>
          <w:sz w:val="24"/>
          <w:szCs w:val="24"/>
        </w:rPr>
        <w:t>e the environmental advantages of railways and speed up the move towards low-carbon transportation systems.</w:t>
      </w:r>
    </w:p>
    <w:p w14:paraId="2B15EE71"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p>
    <w:p w14:paraId="03691F80" w14:textId="77777777" w:rsidR="00770016" w:rsidRPr="00B54BE2" w:rsidRDefault="00770016" w:rsidP="005938C3">
      <w:pPr>
        <w:spacing w:after="0" w:line="240" w:lineRule="auto"/>
        <w:ind w:right="113" w:firstLine="720"/>
        <w:jc w:val="both"/>
        <w:rPr>
          <w:rFonts w:ascii="Times New Roman" w:hAnsi="Times New Roman" w:cs="Times New Roman"/>
          <w:b/>
          <w:bCs/>
          <w:sz w:val="24"/>
          <w:szCs w:val="24"/>
        </w:rPr>
      </w:pPr>
      <w:r w:rsidRPr="00B54BE2">
        <w:rPr>
          <w:rFonts w:ascii="Times New Roman" w:hAnsi="Times New Roman" w:cs="Times New Roman"/>
          <w:b/>
          <w:bCs/>
          <w:sz w:val="24"/>
          <w:szCs w:val="24"/>
        </w:rPr>
        <w:t>2. Literature Review</w:t>
      </w:r>
    </w:p>
    <w:p w14:paraId="4FA965BE" w14:textId="77777777" w:rsidR="0056214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w:t>
      </w:r>
    </w:p>
    <w:p w14:paraId="31642311" w14:textId="4D14F8B1" w:rsidR="0090040C" w:rsidRDefault="0090040C" w:rsidP="005938C3">
      <w:pPr>
        <w:spacing w:after="0" w:line="240" w:lineRule="auto"/>
        <w:ind w:right="113" w:firstLine="720"/>
        <w:jc w:val="both"/>
        <w:rPr>
          <w:rFonts w:ascii="Times New Roman" w:hAnsi="Times New Roman" w:cs="Times New Roman"/>
          <w:sz w:val="24"/>
          <w:szCs w:val="24"/>
        </w:rPr>
      </w:pPr>
      <w:r w:rsidRPr="0090040C">
        <w:rPr>
          <w:rFonts w:ascii="Times New Roman" w:hAnsi="Times New Roman" w:cs="Times New Roman"/>
          <w:sz w:val="24"/>
          <w:szCs w:val="24"/>
        </w:rPr>
        <w:t xml:space="preserve">Recent studies in railway infrastructure have examined various environmental implications and solutions. These include the innovative use of plastic waste, studies on soil pollution, addressing environmental challenges in electrifying </w:t>
      </w:r>
      <w:r>
        <w:rPr>
          <w:rFonts w:ascii="Times New Roman" w:hAnsi="Times New Roman" w:cs="Times New Roman"/>
          <w:sz w:val="24"/>
          <w:szCs w:val="24"/>
        </w:rPr>
        <w:t>the</w:t>
      </w:r>
      <w:r w:rsidRPr="0090040C">
        <w:rPr>
          <w:rFonts w:ascii="Times New Roman" w:hAnsi="Times New Roman" w:cs="Times New Roman"/>
          <w:sz w:val="24"/>
          <w:szCs w:val="24"/>
        </w:rPr>
        <w:t xml:space="preserve"> railways, advancements in railway energy efficiency, sustainable frameworks for transportation infrastructures, and the role of high-speed railways in promoting eco-friendly tourism. </w:t>
      </w:r>
    </w:p>
    <w:p w14:paraId="0F4AA7AE" w14:textId="1E0B4509" w:rsidR="00F97EBB" w:rsidRPr="00B54BE2" w:rsidRDefault="00F97EBB"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A study by Benga et al. in 2022 analysed the energy efficiency of European rail companies. The results revealed that the environmental performance of these companies is currently low, but there is significant potential for improvement in eco-efficiency. </w:t>
      </w:r>
      <w:r w:rsidR="00550361" w:rsidRPr="00B54BE2">
        <w:rPr>
          <w:rFonts w:ascii="Times New Roman" w:hAnsi="Times New Roman" w:cs="Times New Roman"/>
          <w:sz w:val="24"/>
          <w:szCs w:val="24"/>
        </w:rPr>
        <w:t>It also emphasised</w:t>
      </w:r>
      <w:r w:rsidRPr="00B54BE2">
        <w:rPr>
          <w:rFonts w:ascii="Times New Roman" w:hAnsi="Times New Roman" w:cs="Times New Roman"/>
          <w:sz w:val="24"/>
          <w:szCs w:val="24"/>
        </w:rPr>
        <w:t xml:space="preserve"> a positive trend in the energy-environmental efficiency scores of rail transport, </w:t>
      </w:r>
      <w:r w:rsidRPr="00B54BE2">
        <w:rPr>
          <w:rFonts w:ascii="Times New Roman" w:hAnsi="Times New Roman" w:cs="Times New Roman"/>
          <w:sz w:val="24"/>
          <w:szCs w:val="24"/>
        </w:rPr>
        <w:lastRenderedPageBreak/>
        <w:t xml:space="preserve">indicating a move towards greater sustainability. The authors suggest policymakers focus on energy and environmental efficiency and propose </w:t>
      </w:r>
      <w:r w:rsidR="00550361" w:rsidRPr="00B54BE2">
        <w:rPr>
          <w:rFonts w:ascii="Times New Roman" w:hAnsi="Times New Roman" w:cs="Times New Roman"/>
          <w:sz w:val="24"/>
          <w:szCs w:val="24"/>
        </w:rPr>
        <w:t>implementing</w:t>
      </w:r>
      <w:r w:rsidRPr="00B54BE2">
        <w:rPr>
          <w:rFonts w:ascii="Times New Roman" w:hAnsi="Times New Roman" w:cs="Times New Roman"/>
          <w:sz w:val="24"/>
          <w:szCs w:val="24"/>
        </w:rPr>
        <w:t xml:space="preserve"> a common EU-level strategy to limit emissions, pollution, and energy consumption.</w:t>
      </w:r>
    </w:p>
    <w:p w14:paraId="5A13B3F7" w14:textId="06BCAD22" w:rsidR="00594D45" w:rsidRPr="00B54BE2" w:rsidRDefault="00594D45"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The railway construction could help reduce plastic waste. Carvalho et al. (2018) proposed a project to transform mixed plastic waste into high-value railway sleepers (crossings for railway lines), leading to the development of eco-friendly railway bridges. The research will focus on creating new material, primarily from mixed plastics, with additional loads to enhance its mechanical strength and other properties. The project will involve real-world testing of sleepers, conducting Life Cycle Analysis and Cost evaluations, and assessing environmental impacts.</w:t>
      </w:r>
    </w:p>
    <w:p w14:paraId="2D998969" w14:textId="76258D8B" w:rsidR="006D013C" w:rsidRPr="00B54BE2" w:rsidRDefault="006D013C" w:rsidP="005938C3">
      <w:pPr>
        <w:spacing w:after="0" w:line="240" w:lineRule="auto"/>
        <w:ind w:right="113" w:firstLine="720"/>
        <w:jc w:val="both"/>
        <w:rPr>
          <w:rFonts w:ascii="Times New Roman" w:hAnsi="Times New Roman" w:cs="Times New Roman"/>
          <w:sz w:val="24"/>
          <w:szCs w:val="24"/>
        </w:rPr>
      </w:pPr>
      <w:proofErr w:type="spellStart"/>
      <w:r w:rsidRPr="00B54BE2">
        <w:rPr>
          <w:rFonts w:ascii="Times New Roman" w:hAnsi="Times New Roman" w:cs="Times New Roman"/>
          <w:sz w:val="24"/>
          <w:szCs w:val="24"/>
        </w:rPr>
        <w:t>Radziemska</w:t>
      </w:r>
      <w:proofErr w:type="spellEnd"/>
      <w:r w:rsidRPr="00B54BE2">
        <w:rPr>
          <w:rFonts w:ascii="Times New Roman" w:hAnsi="Times New Roman" w:cs="Times New Roman"/>
          <w:sz w:val="24"/>
          <w:szCs w:val="24"/>
        </w:rPr>
        <w:t xml:space="preserve"> et al. (2021) investigate the accumulation of risk elements due to railway transport in soils and biological tissues along a railway serving electric and diesel trains. It was found that soil pollution strongly correlated with pollutant levels in biological tissues. It also indicated that certain areas with moderate ecological risk inhibited seed germination and root growth in particular species. The study suggests a comprehensive approach to assessing the environmental impact of railway transport, including soil pollution indices, biotests, and plant and fungal bioindicators.</w:t>
      </w:r>
    </w:p>
    <w:p w14:paraId="7686D7EC" w14:textId="6C136BF4" w:rsidR="006D013C" w:rsidRPr="00B54BE2" w:rsidRDefault="006D013C"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Popović et al. (2017) emphasi</w:t>
      </w:r>
      <w:r w:rsidR="00550361" w:rsidRPr="00B54BE2">
        <w:rPr>
          <w:rFonts w:ascii="Times New Roman" w:hAnsi="Times New Roman" w:cs="Times New Roman"/>
          <w:sz w:val="24"/>
          <w:szCs w:val="24"/>
        </w:rPr>
        <w:t>s</w:t>
      </w:r>
      <w:r w:rsidRPr="00B54BE2">
        <w:rPr>
          <w:rFonts w:ascii="Times New Roman" w:hAnsi="Times New Roman" w:cs="Times New Roman"/>
          <w:sz w:val="24"/>
          <w:szCs w:val="24"/>
        </w:rPr>
        <w:t xml:space="preserve">e that the expansion and electrification of Serbia's railway system aim to reduce air pollution but may increase noise and environmental issues in the nearby areas. The paper stresses that these environmental impacts cannot be viewed in isolation and require a comprehensive approach </w:t>
      </w:r>
      <w:r w:rsidR="00213A40" w:rsidRPr="00B54BE2">
        <w:rPr>
          <w:rFonts w:ascii="Times New Roman" w:hAnsi="Times New Roman" w:cs="Times New Roman"/>
          <w:sz w:val="24"/>
          <w:szCs w:val="24"/>
        </w:rPr>
        <w:t>to planning, designing, and maintaining</w:t>
      </w:r>
      <w:r w:rsidRPr="00B54BE2">
        <w:rPr>
          <w:rFonts w:ascii="Times New Roman" w:hAnsi="Times New Roman" w:cs="Times New Roman"/>
          <w:sz w:val="24"/>
          <w:szCs w:val="24"/>
        </w:rPr>
        <w:t xml:space="preserve"> railway infrastructure, with particular attention to urban areas. Some considerations include slab track design, continuously welded rails, and the application of milling/grinding technology to control noise. The paper concludes that addressing environmental concerns early in the planning and design process is more cost-effective and impactful than rectifying issues after the infrastructure is operational.</w:t>
      </w:r>
    </w:p>
    <w:p w14:paraId="7CB9695C" w14:textId="2EAA520E" w:rsidR="006D013C" w:rsidRPr="00B54BE2" w:rsidRDefault="006D013C"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Zhou (2022) focuses on improving railway energy efficiency through technological advancements, management improvements, and structural reconstructions to reduce energy consumption and carbon emissions. The research suggests re-optimi</w:t>
      </w:r>
      <w:r w:rsidR="00550361" w:rsidRPr="00B54BE2">
        <w:rPr>
          <w:rFonts w:ascii="Times New Roman" w:hAnsi="Times New Roman" w:cs="Times New Roman"/>
          <w:sz w:val="24"/>
          <w:szCs w:val="24"/>
        </w:rPr>
        <w:t>s</w:t>
      </w:r>
      <w:r w:rsidRPr="00B54BE2">
        <w:rPr>
          <w:rFonts w:ascii="Times New Roman" w:hAnsi="Times New Roman" w:cs="Times New Roman"/>
          <w:sz w:val="24"/>
          <w:szCs w:val="24"/>
        </w:rPr>
        <w:t>ing the energy structure, innovating energy-saving technologies, and optimi</w:t>
      </w:r>
      <w:r w:rsidR="00550361" w:rsidRPr="00B54BE2">
        <w:rPr>
          <w:rFonts w:ascii="Times New Roman" w:hAnsi="Times New Roman" w:cs="Times New Roman"/>
          <w:sz w:val="24"/>
          <w:szCs w:val="24"/>
        </w:rPr>
        <w:t>s</w:t>
      </w:r>
      <w:r w:rsidRPr="00B54BE2">
        <w:rPr>
          <w:rFonts w:ascii="Times New Roman" w:hAnsi="Times New Roman" w:cs="Times New Roman"/>
          <w:sz w:val="24"/>
          <w:szCs w:val="24"/>
        </w:rPr>
        <w:t>ing transportation organi</w:t>
      </w:r>
      <w:r w:rsidR="00550361" w:rsidRPr="00B54BE2">
        <w:rPr>
          <w:rFonts w:ascii="Times New Roman" w:hAnsi="Times New Roman" w:cs="Times New Roman"/>
          <w:sz w:val="24"/>
          <w:szCs w:val="24"/>
        </w:rPr>
        <w:t>s</w:t>
      </w:r>
      <w:r w:rsidRPr="00B54BE2">
        <w:rPr>
          <w:rFonts w:ascii="Times New Roman" w:hAnsi="Times New Roman" w:cs="Times New Roman"/>
          <w:sz w:val="24"/>
          <w:szCs w:val="24"/>
        </w:rPr>
        <w:t>ations. Strategies include promoting electrified railway construction, increasing the use of renewable energy sources, and reforming railway transportation organi</w:t>
      </w:r>
      <w:r w:rsidR="00550361" w:rsidRPr="00B54BE2">
        <w:rPr>
          <w:rFonts w:ascii="Times New Roman" w:hAnsi="Times New Roman" w:cs="Times New Roman"/>
          <w:sz w:val="24"/>
          <w:szCs w:val="24"/>
        </w:rPr>
        <w:t>s</w:t>
      </w:r>
      <w:r w:rsidRPr="00B54BE2">
        <w:rPr>
          <w:rFonts w:ascii="Times New Roman" w:hAnsi="Times New Roman" w:cs="Times New Roman"/>
          <w:sz w:val="24"/>
          <w:szCs w:val="24"/>
        </w:rPr>
        <w:t>ations. The research emphasi</w:t>
      </w:r>
      <w:r w:rsidR="00550361" w:rsidRPr="00B54BE2">
        <w:rPr>
          <w:rFonts w:ascii="Times New Roman" w:hAnsi="Times New Roman" w:cs="Times New Roman"/>
          <w:sz w:val="24"/>
          <w:szCs w:val="24"/>
        </w:rPr>
        <w:t>s</w:t>
      </w:r>
      <w:r w:rsidRPr="00B54BE2">
        <w:rPr>
          <w:rFonts w:ascii="Times New Roman" w:hAnsi="Times New Roman" w:cs="Times New Roman"/>
          <w:sz w:val="24"/>
          <w:szCs w:val="24"/>
        </w:rPr>
        <w:t>es the need for supportive policies and measures such as guiding integrated transportation towards railway-oriented development, fostering innovation in energy-saving mechanisms, and strengthening policy incentives. The study also recommends improving the energy efficiency of railways through market behaviour and tracking new phenomena in the railway industry for analysis.</w:t>
      </w:r>
    </w:p>
    <w:p w14:paraId="514208BA" w14:textId="78CF1E5C" w:rsidR="006D013C" w:rsidRPr="00B54BE2" w:rsidRDefault="006D013C"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Santos et al. (2018) argue that promoting sustainability in the construction and maintenance of road pavements and railway track beds should be a guided process systematically assessed using a suitable framework. They created the SUP&amp;R DST, a freely available tool that assists professionals in evaluating the sustainability of transportation infrastructure technologies from the design stage. It is also a valuable educational resource, teaching sustainability concepts and important considerations in sustainable transportation decision-making.</w:t>
      </w:r>
    </w:p>
    <w:p w14:paraId="4E88284C" w14:textId="13AD2167" w:rsidR="00562146" w:rsidRDefault="00213A40"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Watson et al. (2017) underline that economic growth and lifestyle changes have increased travel demands, heightening dependency on energy-intensive modes of transport, thereby contributing to greenhouse gas emissions, notably from the tourism industry. Their research investigates the potential of High-Speed Railways (HSR) to reduce these emissions and enhance tourism experiences. Due to growing awareness of environmental impacts and shifts in tourist destinations, rail travel presents an opportunity for a sustainable tourism model, with high-speed night trains offering a promising low-carbon alternative. To effectively reduce CO2 emissions, the tourism industry and rail services should cooperate, potentially integrating high-speed trains into holiday packages. This sustainable transition can result in environmental benefits, economic growth, and increased social inclusion.</w:t>
      </w:r>
    </w:p>
    <w:p w14:paraId="598DAA7B" w14:textId="3E7BB9EC" w:rsidR="0090040C" w:rsidRPr="00B54BE2" w:rsidRDefault="0090040C" w:rsidP="005938C3">
      <w:pPr>
        <w:spacing w:after="0" w:line="240" w:lineRule="auto"/>
        <w:ind w:right="113" w:firstLine="720"/>
        <w:jc w:val="both"/>
        <w:rPr>
          <w:rFonts w:ascii="Times New Roman" w:hAnsi="Times New Roman" w:cs="Times New Roman"/>
          <w:sz w:val="24"/>
          <w:szCs w:val="24"/>
        </w:rPr>
      </w:pPr>
      <w:r w:rsidRPr="0090040C">
        <w:rPr>
          <w:rFonts w:ascii="Times New Roman" w:hAnsi="Times New Roman" w:cs="Times New Roman"/>
          <w:sz w:val="24"/>
          <w:szCs w:val="24"/>
        </w:rPr>
        <w:t xml:space="preserve">These studies highlight the </w:t>
      </w:r>
      <w:r>
        <w:rPr>
          <w:rFonts w:ascii="Times New Roman" w:hAnsi="Times New Roman" w:cs="Times New Roman"/>
          <w:sz w:val="24"/>
          <w:szCs w:val="24"/>
        </w:rPr>
        <w:t>co</w:t>
      </w:r>
      <w:r w:rsidRPr="0090040C">
        <w:rPr>
          <w:rFonts w:ascii="Times New Roman" w:hAnsi="Times New Roman" w:cs="Times New Roman"/>
          <w:sz w:val="24"/>
          <w:szCs w:val="24"/>
        </w:rPr>
        <w:t>n</w:t>
      </w:r>
      <w:r>
        <w:rPr>
          <w:rFonts w:ascii="Times New Roman" w:hAnsi="Times New Roman" w:cs="Times New Roman"/>
          <w:sz w:val="24"/>
          <w:szCs w:val="24"/>
        </w:rPr>
        <w:t>nection</w:t>
      </w:r>
      <w:r w:rsidRPr="0090040C">
        <w:rPr>
          <w:rFonts w:ascii="Times New Roman" w:hAnsi="Times New Roman" w:cs="Times New Roman"/>
          <w:sz w:val="24"/>
          <w:szCs w:val="24"/>
        </w:rPr>
        <w:t xml:space="preserve"> </w:t>
      </w:r>
      <w:r>
        <w:rPr>
          <w:rFonts w:ascii="Times New Roman" w:hAnsi="Times New Roman" w:cs="Times New Roman"/>
          <w:sz w:val="24"/>
          <w:szCs w:val="24"/>
        </w:rPr>
        <w:t>between</w:t>
      </w:r>
      <w:r w:rsidRPr="0090040C">
        <w:rPr>
          <w:rFonts w:ascii="Times New Roman" w:hAnsi="Times New Roman" w:cs="Times New Roman"/>
          <w:sz w:val="24"/>
          <w:szCs w:val="24"/>
        </w:rPr>
        <w:t xml:space="preserve"> railway construction and operation </w:t>
      </w:r>
      <w:r w:rsidR="005D2ED4">
        <w:rPr>
          <w:rFonts w:ascii="Times New Roman" w:hAnsi="Times New Roman" w:cs="Times New Roman"/>
          <w:sz w:val="24"/>
          <w:szCs w:val="24"/>
        </w:rPr>
        <w:t xml:space="preserve">and ecological sustainability, emphasising innovative approaches and opportunities but also </w:t>
      </w:r>
      <w:r w:rsidRPr="0090040C">
        <w:rPr>
          <w:rFonts w:ascii="Times New Roman" w:hAnsi="Times New Roman" w:cs="Times New Roman"/>
          <w:sz w:val="24"/>
          <w:szCs w:val="24"/>
        </w:rPr>
        <w:t>concerns.</w:t>
      </w:r>
    </w:p>
    <w:p w14:paraId="049FC74A" w14:textId="77777777" w:rsidR="00213A40" w:rsidRPr="00B54BE2" w:rsidRDefault="00213A40" w:rsidP="005938C3">
      <w:pPr>
        <w:spacing w:after="0" w:line="240" w:lineRule="auto"/>
        <w:ind w:right="113" w:firstLine="720"/>
        <w:jc w:val="both"/>
        <w:rPr>
          <w:rFonts w:ascii="Times New Roman" w:hAnsi="Times New Roman" w:cs="Times New Roman"/>
          <w:sz w:val="24"/>
          <w:szCs w:val="24"/>
        </w:rPr>
      </w:pPr>
    </w:p>
    <w:p w14:paraId="16D3A2F9" w14:textId="251CBDF6" w:rsidR="0077001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w:t>
      </w:r>
    </w:p>
    <w:p w14:paraId="501FF011" w14:textId="77777777" w:rsidR="00770016" w:rsidRPr="00B54BE2" w:rsidRDefault="00770016" w:rsidP="005938C3">
      <w:pPr>
        <w:spacing w:after="0" w:line="240" w:lineRule="auto"/>
        <w:ind w:right="113" w:firstLine="720"/>
        <w:jc w:val="both"/>
        <w:rPr>
          <w:rFonts w:ascii="Times New Roman" w:hAnsi="Times New Roman" w:cs="Times New Roman"/>
          <w:b/>
          <w:bCs/>
          <w:sz w:val="24"/>
          <w:szCs w:val="24"/>
        </w:rPr>
      </w:pPr>
      <w:r w:rsidRPr="00B54BE2">
        <w:rPr>
          <w:rFonts w:ascii="Times New Roman" w:hAnsi="Times New Roman" w:cs="Times New Roman"/>
          <w:b/>
          <w:bCs/>
          <w:sz w:val="24"/>
          <w:szCs w:val="24"/>
        </w:rPr>
        <w:t>3. Methodology</w:t>
      </w:r>
    </w:p>
    <w:p w14:paraId="10FDEE23" w14:textId="0F5D1552" w:rsidR="00794DAC" w:rsidRDefault="00770016" w:rsidP="00794DAC">
      <w:pPr>
        <w:jc w:val="both"/>
        <w:rPr>
          <w:rFonts w:ascii="Times New Roman" w:eastAsia="Calibri" w:hAnsi="Times New Roman" w:cs="Times New Roman"/>
          <w:sz w:val="24"/>
          <w:szCs w:val="24"/>
        </w:rPr>
      </w:pPr>
      <w:r w:rsidRPr="00B54BE2">
        <w:rPr>
          <w:rFonts w:ascii="Times New Roman" w:hAnsi="Times New Roman" w:cs="Times New Roman"/>
          <w:sz w:val="24"/>
          <w:szCs w:val="24"/>
        </w:rPr>
        <w:t xml:space="preserve">   </w:t>
      </w:r>
      <w:r w:rsidR="00794DAC" w:rsidRPr="00794DAC">
        <w:rPr>
          <w:rFonts w:ascii="Times New Roman" w:eastAsia="Calibri" w:hAnsi="Times New Roman" w:cs="Times New Roman"/>
          <w:sz w:val="24"/>
          <w:szCs w:val="24"/>
        </w:rPr>
        <w:t>We conducted a rigorous ex-post quantitative analysis on the data indicators sourced from Eurostat</w:t>
      </w:r>
      <w:r w:rsidR="00794DAC">
        <w:rPr>
          <w:rFonts w:ascii="Times New Roman" w:eastAsia="Calibri" w:hAnsi="Times New Roman" w:cs="Times New Roman"/>
          <w:sz w:val="24"/>
          <w:szCs w:val="24"/>
        </w:rPr>
        <w:t xml:space="preserve">, namely </w:t>
      </w:r>
      <w:r w:rsidR="00794DAC">
        <w:rPr>
          <w:rFonts w:ascii="Times New Roman" w:eastAsia="Calibri" w:hAnsi="Times New Roman" w:cs="Times New Roman"/>
          <w:b/>
          <w:bCs/>
          <w:color w:val="FF0000"/>
          <w:sz w:val="24"/>
          <w:szCs w:val="24"/>
        </w:rPr>
        <w:t>r</w:t>
      </w:r>
      <w:r w:rsidR="00794DAC" w:rsidRPr="00794DAC">
        <w:rPr>
          <w:rFonts w:ascii="Times New Roman" w:eastAsia="Calibri" w:hAnsi="Times New Roman" w:cs="Times New Roman"/>
          <w:b/>
          <w:bCs/>
          <w:color w:val="FF0000"/>
          <w:sz w:val="24"/>
          <w:szCs w:val="24"/>
        </w:rPr>
        <w:t>ailway transport - length of electrified lines</w:t>
      </w:r>
      <w:r w:rsidR="00794DAC">
        <w:rPr>
          <w:rFonts w:ascii="Times New Roman" w:eastAsia="Calibri" w:hAnsi="Times New Roman" w:cs="Times New Roman"/>
          <w:sz w:val="24"/>
          <w:szCs w:val="24"/>
        </w:rPr>
        <w:t xml:space="preserve"> </w:t>
      </w:r>
      <w:r w:rsidR="00794DAC" w:rsidRPr="00794DAC">
        <w:rPr>
          <w:rFonts w:ascii="Times New Roman" w:eastAsia="Calibri" w:hAnsi="Times New Roman" w:cs="Times New Roman"/>
          <w:b/>
          <w:bCs/>
          <w:color w:val="FF0000"/>
          <w:sz w:val="24"/>
          <w:szCs w:val="24"/>
        </w:rPr>
        <w:t>and net greenhouse gas emissions</w:t>
      </w:r>
      <w:r w:rsidR="00794DAC" w:rsidRPr="00794DAC">
        <w:rPr>
          <w:rFonts w:ascii="Times New Roman" w:eastAsia="Calibri" w:hAnsi="Times New Roman" w:cs="Times New Roman"/>
          <w:sz w:val="24"/>
          <w:szCs w:val="24"/>
        </w:rPr>
        <w:t xml:space="preserve">. </w:t>
      </w:r>
      <w:r w:rsidR="00794DAC">
        <w:rPr>
          <w:rFonts w:ascii="Times New Roman" w:eastAsia="Calibri" w:hAnsi="Times New Roman" w:cs="Times New Roman"/>
          <w:sz w:val="24"/>
          <w:szCs w:val="24"/>
        </w:rPr>
        <w:t xml:space="preserve">To this end, we wrote a code that helped us calculate the </w:t>
      </w:r>
      <w:r w:rsidR="00950DC1">
        <w:rPr>
          <w:rFonts w:ascii="Times New Roman" w:eastAsia="Calibri" w:hAnsi="Times New Roman" w:cs="Times New Roman"/>
          <w:sz w:val="24"/>
          <w:szCs w:val="24"/>
        </w:rPr>
        <w:t>r</w:t>
      </w:r>
      <w:r w:rsidR="00950DC1" w:rsidRPr="00950DC1">
        <w:rPr>
          <w:rFonts w:ascii="Times New Roman" w:eastAsia="Calibri" w:hAnsi="Times New Roman" w:cs="Times New Roman"/>
          <w:sz w:val="24"/>
          <w:szCs w:val="24"/>
          <w:vertAlign w:val="superscript"/>
        </w:rPr>
        <w:t>2</w:t>
      </w:r>
      <w:r w:rsidR="00950DC1">
        <w:rPr>
          <w:rFonts w:ascii="Times New Roman" w:eastAsia="Calibri" w:hAnsi="Times New Roman" w:cs="Times New Roman"/>
          <w:sz w:val="24"/>
          <w:szCs w:val="24"/>
        </w:rPr>
        <w:t>,</w:t>
      </w:r>
      <w:r w:rsidR="00794DAC">
        <w:rPr>
          <w:rFonts w:ascii="Times New Roman" w:eastAsia="Calibri" w:hAnsi="Times New Roman" w:cs="Times New Roman"/>
          <w:sz w:val="24"/>
          <w:szCs w:val="24"/>
        </w:rPr>
        <w:t xml:space="preserve"> </w:t>
      </w:r>
      <w:r w:rsidR="00950DC1">
        <w:rPr>
          <w:rFonts w:ascii="Times New Roman" w:eastAsia="Calibri" w:hAnsi="Times New Roman" w:cs="Times New Roman"/>
          <w:sz w:val="24"/>
          <w:szCs w:val="24"/>
        </w:rPr>
        <w:t>assess</w:t>
      </w:r>
      <w:r w:rsidR="00794DAC" w:rsidRPr="00794DAC">
        <w:rPr>
          <w:rFonts w:ascii="Times New Roman" w:eastAsia="Calibri" w:hAnsi="Times New Roman" w:cs="Times New Roman"/>
          <w:sz w:val="24"/>
          <w:szCs w:val="24"/>
        </w:rPr>
        <w:t xml:space="preserve"> the statistical significance of </w:t>
      </w:r>
      <w:r w:rsidR="00950DC1">
        <w:rPr>
          <w:rFonts w:ascii="Times New Roman" w:eastAsia="Calibri" w:hAnsi="Times New Roman" w:cs="Times New Roman"/>
          <w:sz w:val="24"/>
          <w:szCs w:val="24"/>
        </w:rPr>
        <w:t>the</w:t>
      </w:r>
      <w:r w:rsidR="00794DAC" w:rsidRPr="00794DAC">
        <w:rPr>
          <w:rFonts w:ascii="Times New Roman" w:eastAsia="Calibri" w:hAnsi="Times New Roman" w:cs="Times New Roman"/>
          <w:sz w:val="24"/>
          <w:szCs w:val="24"/>
        </w:rPr>
        <w:t xml:space="preserve"> relationship </w:t>
      </w:r>
      <w:r w:rsidR="00794DAC" w:rsidRPr="00794DAC">
        <w:rPr>
          <w:rFonts w:ascii="Times New Roman" w:eastAsia="Calibri" w:hAnsi="Times New Roman" w:cs="Times New Roman"/>
          <w:color w:val="FF0000"/>
          <w:sz w:val="24"/>
          <w:szCs w:val="24"/>
        </w:rPr>
        <w:t>at a 95%</w:t>
      </w:r>
      <w:r w:rsidR="00794DAC" w:rsidRPr="00794DAC">
        <w:rPr>
          <w:rFonts w:ascii="Times New Roman" w:eastAsia="Calibri" w:hAnsi="Times New Roman" w:cs="Times New Roman"/>
          <w:sz w:val="24"/>
          <w:szCs w:val="24"/>
        </w:rPr>
        <w:t xml:space="preserve"> confidence level</w:t>
      </w:r>
      <w:r w:rsidR="00950DC1">
        <w:rPr>
          <w:rFonts w:ascii="Times New Roman" w:eastAsia="Calibri" w:hAnsi="Times New Roman" w:cs="Times New Roman"/>
          <w:sz w:val="24"/>
          <w:szCs w:val="24"/>
        </w:rPr>
        <w:t xml:space="preserve">, and </w:t>
      </w:r>
      <w:r w:rsidR="00794DAC" w:rsidRPr="00794DAC">
        <w:rPr>
          <w:rFonts w:ascii="Times New Roman" w:eastAsia="Calibri" w:hAnsi="Times New Roman" w:cs="Times New Roman"/>
          <w:sz w:val="24"/>
          <w:szCs w:val="24"/>
        </w:rPr>
        <w:t>calculat</w:t>
      </w:r>
      <w:r w:rsidR="00950DC1">
        <w:rPr>
          <w:rFonts w:ascii="Times New Roman" w:eastAsia="Calibri" w:hAnsi="Times New Roman" w:cs="Times New Roman"/>
          <w:sz w:val="24"/>
          <w:szCs w:val="24"/>
        </w:rPr>
        <w:t>e</w:t>
      </w:r>
      <w:r w:rsidR="00794DAC" w:rsidRPr="00794DAC">
        <w:rPr>
          <w:rFonts w:ascii="Times New Roman" w:eastAsia="Calibri" w:hAnsi="Times New Roman" w:cs="Times New Roman"/>
          <w:sz w:val="24"/>
          <w:szCs w:val="24"/>
        </w:rPr>
        <w:t xml:space="preserve"> the coefficient of determination</w:t>
      </w:r>
      <w:r w:rsidR="00950DC1">
        <w:rPr>
          <w:rFonts w:ascii="Times New Roman" w:eastAsia="Calibri" w:hAnsi="Times New Roman" w:cs="Times New Roman"/>
          <w:sz w:val="24"/>
          <w:szCs w:val="24"/>
        </w:rPr>
        <w:t xml:space="preserve"> for each country regarding the relationship between the abovementioned indicators</w:t>
      </w:r>
      <w:r w:rsidR="00794DAC" w:rsidRPr="00794DAC">
        <w:rPr>
          <w:rFonts w:ascii="Times New Roman" w:eastAsia="Calibri" w:hAnsi="Times New Roman" w:cs="Times New Roman"/>
          <w:sz w:val="24"/>
          <w:szCs w:val="24"/>
        </w:rPr>
        <w:t>.</w:t>
      </w:r>
      <w:r w:rsidR="00950DC1">
        <w:rPr>
          <w:rFonts w:ascii="Times New Roman" w:eastAsia="Calibri" w:hAnsi="Times New Roman" w:cs="Times New Roman"/>
          <w:sz w:val="24"/>
          <w:szCs w:val="24"/>
        </w:rPr>
        <w:t xml:space="preserve"> </w:t>
      </w:r>
      <w:r w:rsidR="00794DAC" w:rsidRPr="00794DAC">
        <w:rPr>
          <w:rFonts w:ascii="Times New Roman" w:eastAsia="Calibri" w:hAnsi="Times New Roman" w:cs="Times New Roman"/>
          <w:sz w:val="24"/>
          <w:szCs w:val="24"/>
        </w:rPr>
        <w:t xml:space="preserve">Finally, we constructed the regression equations </w:t>
      </w:r>
      <w:r w:rsidR="00950DC1">
        <w:rPr>
          <w:rFonts w:ascii="Times New Roman" w:eastAsia="Calibri" w:hAnsi="Times New Roman" w:cs="Times New Roman"/>
          <w:sz w:val="24"/>
          <w:szCs w:val="24"/>
        </w:rPr>
        <w:t xml:space="preserve">for the top and least-performing countries </w:t>
      </w:r>
      <w:r w:rsidR="00794DAC" w:rsidRPr="00794DAC">
        <w:rPr>
          <w:rFonts w:ascii="Times New Roman" w:eastAsia="Calibri" w:hAnsi="Times New Roman" w:cs="Times New Roman"/>
          <w:sz w:val="24"/>
          <w:szCs w:val="24"/>
        </w:rPr>
        <w:t>and delivered insightful interpretations of our results, translating our complex analysis into understandable conclusions.</w:t>
      </w:r>
    </w:p>
    <w:p w14:paraId="422B0FA2" w14:textId="7669C9F9" w:rsidR="00794DAC" w:rsidRDefault="00794DAC" w:rsidP="00794DAC">
      <w:pPr>
        <w:spacing w:after="0"/>
        <w:jc w:val="center"/>
        <w:rPr>
          <w:rFonts w:ascii="Times New Roman" w:eastAsia="Calibri" w:hAnsi="Times New Roman" w:cs="Times New Roman"/>
          <w:b/>
          <w:bCs/>
        </w:rPr>
      </w:pPr>
      <w:r>
        <w:rPr>
          <w:rFonts w:ascii="Times New Roman" w:eastAsia="Calibri" w:hAnsi="Times New Roman" w:cs="Times New Roman"/>
          <w:b/>
          <w:bCs/>
        </w:rPr>
        <w:t xml:space="preserve">Table 1: </w:t>
      </w:r>
      <w:r w:rsidRPr="00794DAC">
        <w:rPr>
          <w:rFonts w:ascii="Times New Roman" w:eastAsia="Calibri" w:hAnsi="Times New Roman" w:cs="Times New Roman"/>
          <w:b/>
          <w:bCs/>
        </w:rPr>
        <w:t>Railway transport - length of electrified lines</w:t>
      </w:r>
      <w:r>
        <w:rPr>
          <w:rFonts w:ascii="Times New Roman" w:eastAsia="Calibri" w:hAnsi="Times New Roman" w:cs="Times New Roman"/>
          <w:b/>
          <w:bCs/>
        </w:rPr>
        <w:t xml:space="preserve">, Total, </w:t>
      </w:r>
      <w:r w:rsidRPr="00794DAC">
        <w:rPr>
          <w:rFonts w:ascii="Times New Roman" w:eastAsia="Calibri" w:hAnsi="Times New Roman" w:cs="Times New Roman"/>
          <w:b/>
          <w:bCs/>
        </w:rPr>
        <w:t>Kilometre</w:t>
      </w:r>
    </w:p>
    <w:tbl>
      <w:tblPr>
        <w:tblW w:w="5000" w:type="pct"/>
        <w:tblLook w:val="04A0" w:firstRow="1" w:lastRow="0" w:firstColumn="1" w:lastColumn="0" w:noHBand="0" w:noVBand="1"/>
      </w:tblPr>
      <w:tblGrid>
        <w:gridCol w:w="1252"/>
        <w:gridCol w:w="832"/>
        <w:gridCol w:w="832"/>
        <w:gridCol w:w="831"/>
        <w:gridCol w:w="831"/>
        <w:gridCol w:w="833"/>
        <w:gridCol w:w="833"/>
        <w:gridCol w:w="833"/>
        <w:gridCol w:w="833"/>
        <w:gridCol w:w="833"/>
        <w:gridCol w:w="833"/>
      </w:tblGrid>
      <w:tr w:rsidR="00794DAC" w:rsidRPr="00794DAC" w14:paraId="246DDFF8" w14:textId="77777777" w:rsidTr="00950DC1">
        <w:trPr>
          <w:cantSplit/>
          <w:tblHeader/>
        </w:trPr>
        <w:tc>
          <w:tcPr>
            <w:tcW w:w="6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EC654"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Country</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3DFB4734"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2012</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6BE762B1"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2013</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26C2011C"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2014</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BB15CB8"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2015</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5E3EFEF8"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2016</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31C86150"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2017</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6F49FF25"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2018</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04CE1A6B"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2019</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71D8249A"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2020</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0C012ED2"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2021</w:t>
            </w:r>
          </w:p>
        </w:tc>
      </w:tr>
      <w:tr w:rsidR="00794DAC" w:rsidRPr="00794DAC" w14:paraId="70ACCE2F"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2635F0FB"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Belgium</w:t>
            </w:r>
          </w:p>
        </w:tc>
        <w:tc>
          <w:tcPr>
            <w:tcW w:w="434" w:type="pct"/>
            <w:tcBorders>
              <w:top w:val="nil"/>
              <w:left w:val="nil"/>
              <w:bottom w:val="single" w:sz="4" w:space="0" w:color="auto"/>
              <w:right w:val="single" w:sz="4" w:space="0" w:color="auto"/>
            </w:tcBorders>
            <w:shd w:val="clear" w:color="auto" w:fill="auto"/>
            <w:noWrap/>
            <w:vAlign w:val="center"/>
            <w:hideMark/>
          </w:tcPr>
          <w:p w14:paraId="7E6A966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3055</w:t>
            </w:r>
          </w:p>
        </w:tc>
        <w:tc>
          <w:tcPr>
            <w:tcW w:w="434" w:type="pct"/>
            <w:tcBorders>
              <w:top w:val="nil"/>
              <w:left w:val="nil"/>
              <w:bottom w:val="single" w:sz="4" w:space="0" w:color="auto"/>
              <w:right w:val="single" w:sz="4" w:space="0" w:color="auto"/>
            </w:tcBorders>
            <w:shd w:val="clear" w:color="auto" w:fill="auto"/>
            <w:noWrap/>
            <w:vAlign w:val="center"/>
            <w:hideMark/>
          </w:tcPr>
          <w:p w14:paraId="5A183F9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3055</w:t>
            </w:r>
          </w:p>
        </w:tc>
        <w:tc>
          <w:tcPr>
            <w:tcW w:w="434" w:type="pct"/>
            <w:tcBorders>
              <w:top w:val="nil"/>
              <w:left w:val="nil"/>
              <w:bottom w:val="single" w:sz="4" w:space="0" w:color="auto"/>
              <w:right w:val="single" w:sz="4" w:space="0" w:color="auto"/>
            </w:tcBorders>
            <w:shd w:val="clear" w:color="auto" w:fill="auto"/>
            <w:noWrap/>
            <w:vAlign w:val="center"/>
            <w:hideMark/>
          </w:tcPr>
          <w:p w14:paraId="6F4B4AD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3088</w:t>
            </w:r>
          </w:p>
        </w:tc>
        <w:tc>
          <w:tcPr>
            <w:tcW w:w="434" w:type="pct"/>
            <w:tcBorders>
              <w:top w:val="nil"/>
              <w:left w:val="nil"/>
              <w:bottom w:val="single" w:sz="4" w:space="0" w:color="auto"/>
              <w:right w:val="single" w:sz="4" w:space="0" w:color="auto"/>
            </w:tcBorders>
            <w:shd w:val="clear" w:color="auto" w:fill="auto"/>
            <w:noWrap/>
            <w:vAlign w:val="center"/>
            <w:hideMark/>
          </w:tcPr>
          <w:p w14:paraId="3683A1B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3088</w:t>
            </w:r>
          </w:p>
        </w:tc>
        <w:tc>
          <w:tcPr>
            <w:tcW w:w="435" w:type="pct"/>
            <w:tcBorders>
              <w:top w:val="nil"/>
              <w:left w:val="nil"/>
              <w:bottom w:val="single" w:sz="4" w:space="0" w:color="auto"/>
              <w:right w:val="single" w:sz="4" w:space="0" w:color="auto"/>
            </w:tcBorders>
            <w:shd w:val="clear" w:color="auto" w:fill="auto"/>
            <w:noWrap/>
            <w:vAlign w:val="center"/>
            <w:hideMark/>
          </w:tcPr>
          <w:p w14:paraId="72DF50D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3086</w:t>
            </w:r>
          </w:p>
        </w:tc>
        <w:tc>
          <w:tcPr>
            <w:tcW w:w="435" w:type="pct"/>
            <w:tcBorders>
              <w:top w:val="nil"/>
              <w:left w:val="nil"/>
              <w:bottom w:val="single" w:sz="4" w:space="0" w:color="auto"/>
              <w:right w:val="single" w:sz="4" w:space="0" w:color="auto"/>
            </w:tcBorders>
            <w:shd w:val="clear" w:color="auto" w:fill="auto"/>
            <w:noWrap/>
            <w:vAlign w:val="center"/>
            <w:hideMark/>
          </w:tcPr>
          <w:p w14:paraId="7C2CB81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3092</w:t>
            </w:r>
          </w:p>
        </w:tc>
        <w:tc>
          <w:tcPr>
            <w:tcW w:w="435" w:type="pct"/>
            <w:tcBorders>
              <w:top w:val="nil"/>
              <w:left w:val="nil"/>
              <w:bottom w:val="single" w:sz="4" w:space="0" w:color="auto"/>
              <w:right w:val="single" w:sz="4" w:space="0" w:color="auto"/>
            </w:tcBorders>
            <w:shd w:val="clear" w:color="auto" w:fill="auto"/>
            <w:noWrap/>
            <w:vAlign w:val="center"/>
            <w:hideMark/>
          </w:tcPr>
          <w:p w14:paraId="5A9E697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3095</w:t>
            </w:r>
          </w:p>
        </w:tc>
        <w:tc>
          <w:tcPr>
            <w:tcW w:w="435" w:type="pct"/>
            <w:tcBorders>
              <w:top w:val="nil"/>
              <w:left w:val="nil"/>
              <w:bottom w:val="single" w:sz="4" w:space="0" w:color="auto"/>
              <w:right w:val="single" w:sz="4" w:space="0" w:color="auto"/>
            </w:tcBorders>
            <w:shd w:val="clear" w:color="auto" w:fill="auto"/>
            <w:noWrap/>
            <w:vAlign w:val="center"/>
            <w:hideMark/>
          </w:tcPr>
          <w:p w14:paraId="0A41263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3100</w:t>
            </w:r>
          </w:p>
        </w:tc>
        <w:tc>
          <w:tcPr>
            <w:tcW w:w="435" w:type="pct"/>
            <w:tcBorders>
              <w:top w:val="nil"/>
              <w:left w:val="nil"/>
              <w:bottom w:val="single" w:sz="4" w:space="0" w:color="auto"/>
              <w:right w:val="single" w:sz="4" w:space="0" w:color="auto"/>
            </w:tcBorders>
            <w:shd w:val="clear" w:color="auto" w:fill="auto"/>
            <w:noWrap/>
            <w:vAlign w:val="center"/>
            <w:hideMark/>
          </w:tcPr>
          <w:p w14:paraId="0062FA7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3099</w:t>
            </w:r>
          </w:p>
        </w:tc>
        <w:tc>
          <w:tcPr>
            <w:tcW w:w="435" w:type="pct"/>
            <w:tcBorders>
              <w:top w:val="nil"/>
              <w:left w:val="nil"/>
              <w:bottom w:val="single" w:sz="4" w:space="0" w:color="auto"/>
              <w:right w:val="single" w:sz="4" w:space="0" w:color="auto"/>
            </w:tcBorders>
            <w:shd w:val="clear" w:color="auto" w:fill="auto"/>
            <w:noWrap/>
            <w:vAlign w:val="center"/>
            <w:hideMark/>
          </w:tcPr>
          <w:p w14:paraId="702FB12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3127</w:t>
            </w:r>
          </w:p>
        </w:tc>
      </w:tr>
      <w:tr w:rsidR="00794DAC" w:rsidRPr="00794DAC" w14:paraId="2623BAE7"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306ECA33"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Bulgaria</w:t>
            </w:r>
          </w:p>
        </w:tc>
        <w:tc>
          <w:tcPr>
            <w:tcW w:w="434" w:type="pct"/>
            <w:tcBorders>
              <w:top w:val="nil"/>
              <w:left w:val="nil"/>
              <w:bottom w:val="single" w:sz="4" w:space="0" w:color="auto"/>
              <w:right w:val="single" w:sz="4" w:space="0" w:color="auto"/>
            </w:tcBorders>
            <w:shd w:val="clear" w:color="auto" w:fill="auto"/>
            <w:noWrap/>
            <w:vAlign w:val="center"/>
            <w:hideMark/>
          </w:tcPr>
          <w:p w14:paraId="254FDA6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2862</w:t>
            </w:r>
          </w:p>
        </w:tc>
        <w:tc>
          <w:tcPr>
            <w:tcW w:w="434" w:type="pct"/>
            <w:tcBorders>
              <w:top w:val="nil"/>
              <w:left w:val="nil"/>
              <w:bottom w:val="single" w:sz="4" w:space="0" w:color="auto"/>
              <w:right w:val="single" w:sz="4" w:space="0" w:color="auto"/>
            </w:tcBorders>
            <w:shd w:val="clear" w:color="auto" w:fill="auto"/>
            <w:noWrap/>
            <w:vAlign w:val="center"/>
            <w:hideMark/>
          </w:tcPr>
          <w:p w14:paraId="0379522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2869</w:t>
            </w:r>
          </w:p>
        </w:tc>
        <w:tc>
          <w:tcPr>
            <w:tcW w:w="434" w:type="pct"/>
            <w:tcBorders>
              <w:top w:val="nil"/>
              <w:left w:val="nil"/>
              <w:bottom w:val="single" w:sz="4" w:space="0" w:color="auto"/>
              <w:right w:val="single" w:sz="4" w:space="0" w:color="auto"/>
            </w:tcBorders>
            <w:shd w:val="clear" w:color="auto" w:fill="auto"/>
            <w:noWrap/>
            <w:vAlign w:val="center"/>
            <w:hideMark/>
          </w:tcPr>
          <w:p w14:paraId="6052056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2861</w:t>
            </w:r>
          </w:p>
        </w:tc>
        <w:tc>
          <w:tcPr>
            <w:tcW w:w="434" w:type="pct"/>
            <w:tcBorders>
              <w:top w:val="nil"/>
              <w:left w:val="nil"/>
              <w:bottom w:val="single" w:sz="4" w:space="0" w:color="auto"/>
              <w:right w:val="single" w:sz="4" w:space="0" w:color="auto"/>
            </w:tcBorders>
            <w:shd w:val="clear" w:color="auto" w:fill="auto"/>
            <w:noWrap/>
            <w:vAlign w:val="center"/>
            <w:hideMark/>
          </w:tcPr>
          <w:p w14:paraId="45A6FD3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2859</w:t>
            </w:r>
          </w:p>
        </w:tc>
        <w:tc>
          <w:tcPr>
            <w:tcW w:w="435" w:type="pct"/>
            <w:tcBorders>
              <w:top w:val="nil"/>
              <w:left w:val="nil"/>
              <w:bottom w:val="single" w:sz="4" w:space="0" w:color="auto"/>
              <w:right w:val="single" w:sz="4" w:space="0" w:color="auto"/>
            </w:tcBorders>
            <w:shd w:val="clear" w:color="auto" w:fill="auto"/>
            <w:noWrap/>
            <w:vAlign w:val="center"/>
            <w:hideMark/>
          </w:tcPr>
          <w:p w14:paraId="324CFFE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2869</w:t>
            </w:r>
          </w:p>
        </w:tc>
        <w:tc>
          <w:tcPr>
            <w:tcW w:w="435" w:type="pct"/>
            <w:tcBorders>
              <w:top w:val="nil"/>
              <w:left w:val="nil"/>
              <w:bottom w:val="single" w:sz="4" w:space="0" w:color="auto"/>
              <w:right w:val="single" w:sz="4" w:space="0" w:color="auto"/>
            </w:tcBorders>
            <w:shd w:val="clear" w:color="auto" w:fill="auto"/>
            <w:noWrap/>
            <w:vAlign w:val="center"/>
            <w:hideMark/>
          </w:tcPr>
          <w:p w14:paraId="4F02CB8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2870</w:t>
            </w:r>
          </w:p>
        </w:tc>
        <w:tc>
          <w:tcPr>
            <w:tcW w:w="435" w:type="pct"/>
            <w:tcBorders>
              <w:top w:val="nil"/>
              <w:left w:val="nil"/>
              <w:bottom w:val="single" w:sz="4" w:space="0" w:color="auto"/>
              <w:right w:val="single" w:sz="4" w:space="0" w:color="auto"/>
            </w:tcBorders>
            <w:shd w:val="clear" w:color="auto" w:fill="auto"/>
            <w:noWrap/>
            <w:vAlign w:val="center"/>
            <w:hideMark/>
          </w:tcPr>
          <w:p w14:paraId="3946451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2870</w:t>
            </w:r>
          </w:p>
        </w:tc>
        <w:tc>
          <w:tcPr>
            <w:tcW w:w="435" w:type="pct"/>
            <w:tcBorders>
              <w:top w:val="nil"/>
              <w:left w:val="nil"/>
              <w:bottom w:val="single" w:sz="4" w:space="0" w:color="auto"/>
              <w:right w:val="single" w:sz="4" w:space="0" w:color="auto"/>
            </w:tcBorders>
            <w:shd w:val="clear" w:color="auto" w:fill="auto"/>
            <w:noWrap/>
            <w:vAlign w:val="center"/>
            <w:hideMark/>
          </w:tcPr>
          <w:p w14:paraId="57D48D4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2869</w:t>
            </w:r>
          </w:p>
        </w:tc>
        <w:tc>
          <w:tcPr>
            <w:tcW w:w="435" w:type="pct"/>
            <w:tcBorders>
              <w:top w:val="nil"/>
              <w:left w:val="nil"/>
              <w:bottom w:val="single" w:sz="4" w:space="0" w:color="auto"/>
              <w:right w:val="single" w:sz="4" w:space="0" w:color="auto"/>
            </w:tcBorders>
            <w:shd w:val="clear" w:color="auto" w:fill="auto"/>
            <w:noWrap/>
            <w:vAlign w:val="center"/>
            <w:hideMark/>
          </w:tcPr>
          <w:p w14:paraId="103C5FB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2871</w:t>
            </w:r>
          </w:p>
        </w:tc>
        <w:tc>
          <w:tcPr>
            <w:tcW w:w="435" w:type="pct"/>
            <w:tcBorders>
              <w:top w:val="nil"/>
              <w:left w:val="nil"/>
              <w:bottom w:val="single" w:sz="4" w:space="0" w:color="auto"/>
              <w:right w:val="single" w:sz="4" w:space="0" w:color="auto"/>
            </w:tcBorders>
            <w:shd w:val="clear" w:color="auto" w:fill="auto"/>
            <w:noWrap/>
            <w:vAlign w:val="center"/>
            <w:hideMark/>
          </w:tcPr>
          <w:p w14:paraId="7730CC8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3001</w:t>
            </w:r>
          </w:p>
        </w:tc>
      </w:tr>
      <w:tr w:rsidR="00794DAC" w:rsidRPr="00794DAC" w14:paraId="636ABA3A"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43C5F1A1"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Czechia</w:t>
            </w:r>
          </w:p>
        </w:tc>
        <w:tc>
          <w:tcPr>
            <w:tcW w:w="434" w:type="pct"/>
            <w:tcBorders>
              <w:top w:val="nil"/>
              <w:left w:val="nil"/>
              <w:bottom w:val="single" w:sz="4" w:space="0" w:color="auto"/>
              <w:right w:val="single" w:sz="4" w:space="0" w:color="auto"/>
            </w:tcBorders>
            <w:shd w:val="clear" w:color="auto" w:fill="auto"/>
            <w:noWrap/>
            <w:vAlign w:val="center"/>
            <w:hideMark/>
          </w:tcPr>
          <w:p w14:paraId="1BD392C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3217</w:t>
            </w:r>
          </w:p>
        </w:tc>
        <w:tc>
          <w:tcPr>
            <w:tcW w:w="434" w:type="pct"/>
            <w:tcBorders>
              <w:top w:val="nil"/>
              <w:left w:val="nil"/>
              <w:bottom w:val="single" w:sz="4" w:space="0" w:color="auto"/>
              <w:right w:val="single" w:sz="4" w:space="0" w:color="auto"/>
            </w:tcBorders>
            <w:shd w:val="clear" w:color="auto" w:fill="auto"/>
            <w:noWrap/>
            <w:vAlign w:val="center"/>
            <w:hideMark/>
          </w:tcPr>
          <w:p w14:paraId="1EB33F6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3216</w:t>
            </w:r>
          </w:p>
        </w:tc>
        <w:tc>
          <w:tcPr>
            <w:tcW w:w="434" w:type="pct"/>
            <w:tcBorders>
              <w:top w:val="nil"/>
              <w:left w:val="nil"/>
              <w:bottom w:val="single" w:sz="4" w:space="0" w:color="auto"/>
              <w:right w:val="single" w:sz="4" w:space="0" w:color="auto"/>
            </w:tcBorders>
            <w:shd w:val="clear" w:color="auto" w:fill="auto"/>
            <w:noWrap/>
            <w:vAlign w:val="center"/>
            <w:hideMark/>
          </w:tcPr>
          <w:p w14:paraId="5D941B1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3216</w:t>
            </w:r>
          </w:p>
        </w:tc>
        <w:tc>
          <w:tcPr>
            <w:tcW w:w="434" w:type="pct"/>
            <w:tcBorders>
              <w:top w:val="nil"/>
              <w:left w:val="nil"/>
              <w:bottom w:val="single" w:sz="4" w:space="0" w:color="auto"/>
              <w:right w:val="single" w:sz="4" w:space="0" w:color="auto"/>
            </w:tcBorders>
            <w:shd w:val="clear" w:color="auto" w:fill="auto"/>
            <w:noWrap/>
            <w:vAlign w:val="center"/>
            <w:hideMark/>
          </w:tcPr>
          <w:p w14:paraId="15E06F4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3237</w:t>
            </w:r>
          </w:p>
        </w:tc>
        <w:tc>
          <w:tcPr>
            <w:tcW w:w="435" w:type="pct"/>
            <w:tcBorders>
              <w:top w:val="nil"/>
              <w:left w:val="nil"/>
              <w:bottom w:val="single" w:sz="4" w:space="0" w:color="auto"/>
              <w:right w:val="single" w:sz="4" w:space="0" w:color="auto"/>
            </w:tcBorders>
            <w:shd w:val="clear" w:color="auto" w:fill="auto"/>
            <w:noWrap/>
            <w:vAlign w:val="center"/>
            <w:hideMark/>
          </w:tcPr>
          <w:p w14:paraId="5E194DB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3236</w:t>
            </w:r>
          </w:p>
        </w:tc>
        <w:tc>
          <w:tcPr>
            <w:tcW w:w="435" w:type="pct"/>
            <w:tcBorders>
              <w:top w:val="nil"/>
              <w:left w:val="nil"/>
              <w:bottom w:val="single" w:sz="4" w:space="0" w:color="auto"/>
              <w:right w:val="single" w:sz="4" w:space="0" w:color="auto"/>
            </w:tcBorders>
            <w:shd w:val="clear" w:color="auto" w:fill="auto"/>
            <w:noWrap/>
            <w:vAlign w:val="center"/>
            <w:hideMark/>
          </w:tcPr>
          <w:p w14:paraId="0BC7EA7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3237</w:t>
            </w:r>
          </w:p>
        </w:tc>
        <w:tc>
          <w:tcPr>
            <w:tcW w:w="435" w:type="pct"/>
            <w:tcBorders>
              <w:top w:val="nil"/>
              <w:left w:val="nil"/>
              <w:bottom w:val="single" w:sz="4" w:space="0" w:color="auto"/>
              <w:right w:val="single" w:sz="4" w:space="0" w:color="auto"/>
            </w:tcBorders>
            <w:shd w:val="clear" w:color="auto" w:fill="auto"/>
            <w:noWrap/>
            <w:vAlign w:val="center"/>
            <w:hideMark/>
          </w:tcPr>
          <w:p w14:paraId="0F7A571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3235</w:t>
            </w:r>
          </w:p>
        </w:tc>
        <w:tc>
          <w:tcPr>
            <w:tcW w:w="435" w:type="pct"/>
            <w:tcBorders>
              <w:top w:val="nil"/>
              <w:left w:val="nil"/>
              <w:bottom w:val="single" w:sz="4" w:space="0" w:color="auto"/>
              <w:right w:val="single" w:sz="4" w:space="0" w:color="auto"/>
            </w:tcBorders>
            <w:shd w:val="clear" w:color="auto" w:fill="auto"/>
            <w:noWrap/>
            <w:vAlign w:val="center"/>
            <w:hideMark/>
          </w:tcPr>
          <w:p w14:paraId="636B8C8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3231</w:t>
            </w:r>
          </w:p>
        </w:tc>
        <w:tc>
          <w:tcPr>
            <w:tcW w:w="435" w:type="pct"/>
            <w:tcBorders>
              <w:top w:val="nil"/>
              <w:left w:val="nil"/>
              <w:bottom w:val="single" w:sz="4" w:space="0" w:color="auto"/>
              <w:right w:val="single" w:sz="4" w:space="0" w:color="auto"/>
            </w:tcBorders>
            <w:shd w:val="clear" w:color="auto" w:fill="auto"/>
            <w:noWrap/>
            <w:vAlign w:val="center"/>
            <w:hideMark/>
          </w:tcPr>
          <w:p w14:paraId="2FFB175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3236</w:t>
            </w:r>
          </w:p>
        </w:tc>
        <w:tc>
          <w:tcPr>
            <w:tcW w:w="435" w:type="pct"/>
            <w:tcBorders>
              <w:top w:val="nil"/>
              <w:left w:val="nil"/>
              <w:bottom w:val="single" w:sz="4" w:space="0" w:color="auto"/>
              <w:right w:val="single" w:sz="4" w:space="0" w:color="auto"/>
            </w:tcBorders>
            <w:shd w:val="clear" w:color="auto" w:fill="auto"/>
            <w:noWrap/>
            <w:vAlign w:val="center"/>
            <w:hideMark/>
          </w:tcPr>
          <w:p w14:paraId="4EBA7D6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3234</w:t>
            </w:r>
          </w:p>
        </w:tc>
      </w:tr>
      <w:tr w:rsidR="00794DAC" w:rsidRPr="00794DAC" w14:paraId="075A447F"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10773809"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Denmark</w:t>
            </w:r>
          </w:p>
        </w:tc>
        <w:tc>
          <w:tcPr>
            <w:tcW w:w="434" w:type="pct"/>
            <w:tcBorders>
              <w:top w:val="nil"/>
              <w:left w:val="nil"/>
              <w:bottom w:val="single" w:sz="4" w:space="0" w:color="auto"/>
              <w:right w:val="single" w:sz="4" w:space="0" w:color="auto"/>
            </w:tcBorders>
            <w:shd w:val="clear" w:color="auto" w:fill="auto"/>
            <w:noWrap/>
            <w:vAlign w:val="center"/>
            <w:hideMark/>
          </w:tcPr>
          <w:p w14:paraId="48AD798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621</w:t>
            </w:r>
          </w:p>
        </w:tc>
        <w:tc>
          <w:tcPr>
            <w:tcW w:w="434" w:type="pct"/>
            <w:tcBorders>
              <w:top w:val="nil"/>
              <w:left w:val="nil"/>
              <w:bottom w:val="single" w:sz="4" w:space="0" w:color="auto"/>
              <w:right w:val="single" w:sz="4" w:space="0" w:color="auto"/>
            </w:tcBorders>
            <w:shd w:val="clear" w:color="auto" w:fill="auto"/>
            <w:noWrap/>
            <w:vAlign w:val="center"/>
            <w:hideMark/>
          </w:tcPr>
          <w:p w14:paraId="421B013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621</w:t>
            </w:r>
          </w:p>
        </w:tc>
        <w:tc>
          <w:tcPr>
            <w:tcW w:w="434" w:type="pct"/>
            <w:tcBorders>
              <w:top w:val="nil"/>
              <w:left w:val="nil"/>
              <w:bottom w:val="single" w:sz="4" w:space="0" w:color="auto"/>
              <w:right w:val="single" w:sz="4" w:space="0" w:color="auto"/>
            </w:tcBorders>
            <w:shd w:val="clear" w:color="auto" w:fill="auto"/>
            <w:noWrap/>
            <w:vAlign w:val="center"/>
            <w:hideMark/>
          </w:tcPr>
          <w:p w14:paraId="210B3D8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621</w:t>
            </w:r>
          </w:p>
        </w:tc>
        <w:tc>
          <w:tcPr>
            <w:tcW w:w="434" w:type="pct"/>
            <w:tcBorders>
              <w:top w:val="nil"/>
              <w:left w:val="nil"/>
              <w:bottom w:val="single" w:sz="4" w:space="0" w:color="auto"/>
              <w:right w:val="single" w:sz="4" w:space="0" w:color="auto"/>
            </w:tcBorders>
            <w:shd w:val="clear" w:color="auto" w:fill="auto"/>
            <w:noWrap/>
            <w:vAlign w:val="center"/>
            <w:hideMark/>
          </w:tcPr>
          <w:p w14:paraId="4745337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621</w:t>
            </w:r>
          </w:p>
        </w:tc>
        <w:tc>
          <w:tcPr>
            <w:tcW w:w="435" w:type="pct"/>
            <w:tcBorders>
              <w:top w:val="nil"/>
              <w:left w:val="nil"/>
              <w:bottom w:val="single" w:sz="4" w:space="0" w:color="auto"/>
              <w:right w:val="single" w:sz="4" w:space="0" w:color="auto"/>
            </w:tcBorders>
            <w:shd w:val="clear" w:color="auto" w:fill="auto"/>
            <w:noWrap/>
            <w:vAlign w:val="center"/>
            <w:hideMark/>
          </w:tcPr>
          <w:p w14:paraId="44D570D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621</w:t>
            </w:r>
          </w:p>
        </w:tc>
        <w:tc>
          <w:tcPr>
            <w:tcW w:w="435" w:type="pct"/>
            <w:tcBorders>
              <w:top w:val="nil"/>
              <w:left w:val="nil"/>
              <w:bottom w:val="single" w:sz="4" w:space="0" w:color="auto"/>
              <w:right w:val="single" w:sz="4" w:space="0" w:color="auto"/>
            </w:tcBorders>
            <w:shd w:val="clear" w:color="auto" w:fill="auto"/>
            <w:noWrap/>
            <w:vAlign w:val="center"/>
            <w:hideMark/>
          </w:tcPr>
          <w:p w14:paraId="4B56E2E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626</w:t>
            </w:r>
          </w:p>
        </w:tc>
        <w:tc>
          <w:tcPr>
            <w:tcW w:w="435" w:type="pct"/>
            <w:tcBorders>
              <w:top w:val="nil"/>
              <w:left w:val="nil"/>
              <w:bottom w:val="single" w:sz="4" w:space="0" w:color="auto"/>
              <w:right w:val="single" w:sz="4" w:space="0" w:color="auto"/>
            </w:tcBorders>
            <w:shd w:val="clear" w:color="auto" w:fill="auto"/>
            <w:noWrap/>
            <w:vAlign w:val="center"/>
            <w:hideMark/>
          </w:tcPr>
          <w:p w14:paraId="5F4BF9A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730</w:t>
            </w:r>
          </w:p>
        </w:tc>
        <w:tc>
          <w:tcPr>
            <w:tcW w:w="435" w:type="pct"/>
            <w:tcBorders>
              <w:top w:val="nil"/>
              <w:left w:val="nil"/>
              <w:bottom w:val="single" w:sz="4" w:space="0" w:color="auto"/>
              <w:right w:val="single" w:sz="4" w:space="0" w:color="auto"/>
            </w:tcBorders>
            <w:shd w:val="clear" w:color="auto" w:fill="auto"/>
            <w:noWrap/>
            <w:vAlign w:val="center"/>
            <w:hideMark/>
          </w:tcPr>
          <w:p w14:paraId="00B67DC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730</w:t>
            </w:r>
          </w:p>
        </w:tc>
        <w:tc>
          <w:tcPr>
            <w:tcW w:w="435" w:type="pct"/>
            <w:tcBorders>
              <w:top w:val="nil"/>
              <w:left w:val="nil"/>
              <w:bottom w:val="single" w:sz="4" w:space="0" w:color="auto"/>
              <w:right w:val="single" w:sz="4" w:space="0" w:color="auto"/>
            </w:tcBorders>
            <w:shd w:val="clear" w:color="auto" w:fill="auto"/>
            <w:noWrap/>
            <w:vAlign w:val="center"/>
            <w:hideMark/>
          </w:tcPr>
          <w:p w14:paraId="7403EE8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776</w:t>
            </w:r>
          </w:p>
        </w:tc>
        <w:tc>
          <w:tcPr>
            <w:tcW w:w="435" w:type="pct"/>
            <w:tcBorders>
              <w:top w:val="nil"/>
              <w:left w:val="nil"/>
              <w:bottom w:val="single" w:sz="4" w:space="0" w:color="auto"/>
              <w:right w:val="single" w:sz="4" w:space="0" w:color="auto"/>
            </w:tcBorders>
            <w:shd w:val="clear" w:color="auto" w:fill="auto"/>
            <w:noWrap/>
            <w:vAlign w:val="center"/>
            <w:hideMark/>
          </w:tcPr>
          <w:p w14:paraId="55E32DA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803</w:t>
            </w:r>
          </w:p>
        </w:tc>
      </w:tr>
      <w:tr w:rsidR="00794DAC" w:rsidRPr="00794DAC" w14:paraId="76F16713"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2D0268CC" w14:textId="77777777" w:rsidR="00794DAC" w:rsidRPr="00794DAC" w:rsidRDefault="00794DAC" w:rsidP="00794DAC">
            <w:pPr>
              <w:spacing w:after="0" w:line="240" w:lineRule="auto"/>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Germany</w:t>
            </w:r>
          </w:p>
        </w:tc>
        <w:tc>
          <w:tcPr>
            <w:tcW w:w="434" w:type="pct"/>
            <w:tcBorders>
              <w:top w:val="nil"/>
              <w:left w:val="nil"/>
              <w:bottom w:val="single" w:sz="4" w:space="0" w:color="auto"/>
              <w:right w:val="single" w:sz="4" w:space="0" w:color="auto"/>
            </w:tcBorders>
            <w:shd w:val="clear" w:color="auto" w:fill="auto"/>
            <w:noWrap/>
            <w:vAlign w:val="center"/>
            <w:hideMark/>
          </w:tcPr>
          <w:p w14:paraId="507B177A"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c>
          <w:tcPr>
            <w:tcW w:w="434" w:type="pct"/>
            <w:tcBorders>
              <w:top w:val="nil"/>
              <w:left w:val="nil"/>
              <w:bottom w:val="single" w:sz="4" w:space="0" w:color="auto"/>
              <w:right w:val="single" w:sz="4" w:space="0" w:color="auto"/>
            </w:tcBorders>
            <w:shd w:val="clear" w:color="auto" w:fill="auto"/>
            <w:noWrap/>
            <w:vAlign w:val="center"/>
            <w:hideMark/>
          </w:tcPr>
          <w:p w14:paraId="1D407418"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c>
          <w:tcPr>
            <w:tcW w:w="434" w:type="pct"/>
            <w:tcBorders>
              <w:top w:val="nil"/>
              <w:left w:val="nil"/>
              <w:bottom w:val="single" w:sz="4" w:space="0" w:color="auto"/>
              <w:right w:val="single" w:sz="4" w:space="0" w:color="auto"/>
            </w:tcBorders>
            <w:shd w:val="clear" w:color="auto" w:fill="auto"/>
            <w:noWrap/>
            <w:vAlign w:val="center"/>
            <w:hideMark/>
          </w:tcPr>
          <w:p w14:paraId="4CB28F37"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c>
          <w:tcPr>
            <w:tcW w:w="434" w:type="pct"/>
            <w:tcBorders>
              <w:top w:val="nil"/>
              <w:left w:val="nil"/>
              <w:bottom w:val="single" w:sz="4" w:space="0" w:color="auto"/>
              <w:right w:val="single" w:sz="4" w:space="0" w:color="auto"/>
            </w:tcBorders>
            <w:shd w:val="clear" w:color="auto" w:fill="auto"/>
            <w:noWrap/>
            <w:vAlign w:val="center"/>
            <w:hideMark/>
          </w:tcPr>
          <w:p w14:paraId="792D0A4B"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20726</w:t>
            </w:r>
          </w:p>
        </w:tc>
        <w:tc>
          <w:tcPr>
            <w:tcW w:w="435" w:type="pct"/>
            <w:tcBorders>
              <w:top w:val="nil"/>
              <w:left w:val="nil"/>
              <w:bottom w:val="single" w:sz="4" w:space="0" w:color="auto"/>
              <w:right w:val="single" w:sz="4" w:space="0" w:color="auto"/>
            </w:tcBorders>
            <w:shd w:val="clear" w:color="auto" w:fill="auto"/>
            <w:noWrap/>
            <w:vAlign w:val="center"/>
            <w:hideMark/>
          </w:tcPr>
          <w:p w14:paraId="4FF0CCDE"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c>
          <w:tcPr>
            <w:tcW w:w="435" w:type="pct"/>
            <w:tcBorders>
              <w:top w:val="nil"/>
              <w:left w:val="nil"/>
              <w:bottom w:val="single" w:sz="4" w:space="0" w:color="auto"/>
              <w:right w:val="single" w:sz="4" w:space="0" w:color="auto"/>
            </w:tcBorders>
            <w:shd w:val="clear" w:color="auto" w:fill="auto"/>
            <w:noWrap/>
            <w:vAlign w:val="center"/>
            <w:hideMark/>
          </w:tcPr>
          <w:p w14:paraId="63F03098"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c>
          <w:tcPr>
            <w:tcW w:w="435" w:type="pct"/>
            <w:tcBorders>
              <w:top w:val="nil"/>
              <w:left w:val="nil"/>
              <w:bottom w:val="single" w:sz="4" w:space="0" w:color="auto"/>
              <w:right w:val="single" w:sz="4" w:space="0" w:color="auto"/>
            </w:tcBorders>
            <w:shd w:val="clear" w:color="auto" w:fill="auto"/>
            <w:noWrap/>
            <w:vAlign w:val="center"/>
            <w:hideMark/>
          </w:tcPr>
          <w:p w14:paraId="10853028"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c>
          <w:tcPr>
            <w:tcW w:w="435" w:type="pct"/>
            <w:tcBorders>
              <w:top w:val="nil"/>
              <w:left w:val="nil"/>
              <w:bottom w:val="single" w:sz="4" w:space="0" w:color="auto"/>
              <w:right w:val="single" w:sz="4" w:space="0" w:color="auto"/>
            </w:tcBorders>
            <w:shd w:val="clear" w:color="auto" w:fill="auto"/>
            <w:noWrap/>
            <w:vAlign w:val="center"/>
            <w:hideMark/>
          </w:tcPr>
          <w:p w14:paraId="60952873"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c>
          <w:tcPr>
            <w:tcW w:w="435" w:type="pct"/>
            <w:tcBorders>
              <w:top w:val="nil"/>
              <w:left w:val="nil"/>
              <w:bottom w:val="single" w:sz="4" w:space="0" w:color="auto"/>
              <w:right w:val="single" w:sz="4" w:space="0" w:color="auto"/>
            </w:tcBorders>
            <w:shd w:val="clear" w:color="auto" w:fill="auto"/>
            <w:noWrap/>
            <w:vAlign w:val="center"/>
            <w:hideMark/>
          </w:tcPr>
          <w:p w14:paraId="553DAD47"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21100</w:t>
            </w:r>
          </w:p>
        </w:tc>
        <w:tc>
          <w:tcPr>
            <w:tcW w:w="435" w:type="pct"/>
            <w:tcBorders>
              <w:top w:val="nil"/>
              <w:left w:val="nil"/>
              <w:bottom w:val="single" w:sz="4" w:space="0" w:color="auto"/>
              <w:right w:val="single" w:sz="4" w:space="0" w:color="auto"/>
            </w:tcBorders>
            <w:shd w:val="clear" w:color="auto" w:fill="auto"/>
            <w:noWrap/>
            <w:vAlign w:val="center"/>
            <w:hideMark/>
          </w:tcPr>
          <w:p w14:paraId="3A2D4D0B"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w:t>
            </w:r>
          </w:p>
        </w:tc>
      </w:tr>
      <w:tr w:rsidR="00794DAC" w:rsidRPr="00794DAC" w14:paraId="4C0C44BF"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260C3A11"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Estonia</w:t>
            </w:r>
          </w:p>
        </w:tc>
        <w:tc>
          <w:tcPr>
            <w:tcW w:w="434" w:type="pct"/>
            <w:tcBorders>
              <w:top w:val="nil"/>
              <w:left w:val="nil"/>
              <w:bottom w:val="single" w:sz="4" w:space="0" w:color="auto"/>
              <w:right w:val="single" w:sz="4" w:space="0" w:color="auto"/>
            </w:tcBorders>
            <w:shd w:val="clear" w:color="auto" w:fill="auto"/>
            <w:noWrap/>
            <w:vAlign w:val="center"/>
            <w:hideMark/>
          </w:tcPr>
          <w:p w14:paraId="3E1C62E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4" w:type="pct"/>
            <w:tcBorders>
              <w:top w:val="nil"/>
              <w:left w:val="nil"/>
              <w:bottom w:val="single" w:sz="4" w:space="0" w:color="auto"/>
              <w:right w:val="single" w:sz="4" w:space="0" w:color="auto"/>
            </w:tcBorders>
            <w:shd w:val="clear" w:color="auto" w:fill="auto"/>
            <w:noWrap/>
            <w:vAlign w:val="center"/>
            <w:hideMark/>
          </w:tcPr>
          <w:p w14:paraId="620A679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4" w:type="pct"/>
            <w:tcBorders>
              <w:top w:val="nil"/>
              <w:left w:val="nil"/>
              <w:bottom w:val="single" w:sz="4" w:space="0" w:color="auto"/>
              <w:right w:val="single" w:sz="4" w:space="0" w:color="auto"/>
            </w:tcBorders>
            <w:shd w:val="clear" w:color="auto" w:fill="auto"/>
            <w:noWrap/>
            <w:vAlign w:val="center"/>
            <w:hideMark/>
          </w:tcPr>
          <w:p w14:paraId="443516D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4" w:type="pct"/>
            <w:tcBorders>
              <w:top w:val="nil"/>
              <w:left w:val="nil"/>
              <w:bottom w:val="single" w:sz="4" w:space="0" w:color="auto"/>
              <w:right w:val="single" w:sz="4" w:space="0" w:color="auto"/>
            </w:tcBorders>
            <w:shd w:val="clear" w:color="auto" w:fill="auto"/>
            <w:noWrap/>
            <w:vAlign w:val="center"/>
            <w:hideMark/>
          </w:tcPr>
          <w:p w14:paraId="43BA5A8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5" w:type="pct"/>
            <w:tcBorders>
              <w:top w:val="nil"/>
              <w:left w:val="nil"/>
              <w:bottom w:val="single" w:sz="4" w:space="0" w:color="auto"/>
              <w:right w:val="single" w:sz="4" w:space="0" w:color="auto"/>
            </w:tcBorders>
            <w:shd w:val="clear" w:color="auto" w:fill="auto"/>
            <w:noWrap/>
            <w:vAlign w:val="center"/>
            <w:hideMark/>
          </w:tcPr>
          <w:p w14:paraId="5F2EA7E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5" w:type="pct"/>
            <w:tcBorders>
              <w:top w:val="nil"/>
              <w:left w:val="nil"/>
              <w:bottom w:val="single" w:sz="4" w:space="0" w:color="auto"/>
              <w:right w:val="single" w:sz="4" w:space="0" w:color="auto"/>
            </w:tcBorders>
            <w:shd w:val="clear" w:color="auto" w:fill="auto"/>
            <w:noWrap/>
            <w:vAlign w:val="center"/>
            <w:hideMark/>
          </w:tcPr>
          <w:p w14:paraId="1BEC4D1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5" w:type="pct"/>
            <w:tcBorders>
              <w:top w:val="nil"/>
              <w:left w:val="nil"/>
              <w:bottom w:val="single" w:sz="4" w:space="0" w:color="auto"/>
              <w:right w:val="single" w:sz="4" w:space="0" w:color="auto"/>
            </w:tcBorders>
            <w:shd w:val="clear" w:color="auto" w:fill="auto"/>
            <w:noWrap/>
            <w:vAlign w:val="center"/>
            <w:hideMark/>
          </w:tcPr>
          <w:p w14:paraId="5356551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5" w:type="pct"/>
            <w:tcBorders>
              <w:top w:val="nil"/>
              <w:left w:val="nil"/>
              <w:bottom w:val="single" w:sz="4" w:space="0" w:color="auto"/>
              <w:right w:val="single" w:sz="4" w:space="0" w:color="auto"/>
            </w:tcBorders>
            <w:shd w:val="clear" w:color="auto" w:fill="auto"/>
            <w:noWrap/>
            <w:vAlign w:val="center"/>
            <w:hideMark/>
          </w:tcPr>
          <w:p w14:paraId="320AC56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138</w:t>
            </w:r>
          </w:p>
        </w:tc>
        <w:tc>
          <w:tcPr>
            <w:tcW w:w="435" w:type="pct"/>
            <w:tcBorders>
              <w:top w:val="nil"/>
              <w:left w:val="nil"/>
              <w:bottom w:val="single" w:sz="4" w:space="0" w:color="auto"/>
              <w:right w:val="single" w:sz="4" w:space="0" w:color="auto"/>
            </w:tcBorders>
            <w:shd w:val="clear" w:color="auto" w:fill="auto"/>
            <w:noWrap/>
            <w:vAlign w:val="center"/>
            <w:hideMark/>
          </w:tcPr>
          <w:p w14:paraId="62447BF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138</w:t>
            </w:r>
          </w:p>
        </w:tc>
        <w:tc>
          <w:tcPr>
            <w:tcW w:w="435" w:type="pct"/>
            <w:tcBorders>
              <w:top w:val="nil"/>
              <w:left w:val="nil"/>
              <w:bottom w:val="single" w:sz="4" w:space="0" w:color="auto"/>
              <w:right w:val="single" w:sz="4" w:space="0" w:color="auto"/>
            </w:tcBorders>
            <w:shd w:val="clear" w:color="auto" w:fill="auto"/>
            <w:noWrap/>
            <w:vAlign w:val="center"/>
            <w:hideMark/>
          </w:tcPr>
          <w:p w14:paraId="7854108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225</w:t>
            </w:r>
          </w:p>
        </w:tc>
      </w:tr>
      <w:tr w:rsidR="00794DAC" w:rsidRPr="00794DAC" w14:paraId="1C0A194D"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0DB6248A"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Ireland</w:t>
            </w:r>
          </w:p>
        </w:tc>
        <w:tc>
          <w:tcPr>
            <w:tcW w:w="434" w:type="pct"/>
            <w:tcBorders>
              <w:top w:val="nil"/>
              <w:left w:val="nil"/>
              <w:bottom w:val="single" w:sz="4" w:space="0" w:color="auto"/>
              <w:right w:val="single" w:sz="4" w:space="0" w:color="auto"/>
            </w:tcBorders>
            <w:shd w:val="clear" w:color="auto" w:fill="auto"/>
            <w:noWrap/>
            <w:vAlign w:val="center"/>
            <w:hideMark/>
          </w:tcPr>
          <w:p w14:paraId="1FA46AB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145</w:t>
            </w:r>
          </w:p>
        </w:tc>
        <w:tc>
          <w:tcPr>
            <w:tcW w:w="434" w:type="pct"/>
            <w:tcBorders>
              <w:top w:val="nil"/>
              <w:left w:val="nil"/>
              <w:bottom w:val="single" w:sz="4" w:space="0" w:color="auto"/>
              <w:right w:val="single" w:sz="4" w:space="0" w:color="auto"/>
            </w:tcBorders>
            <w:shd w:val="clear" w:color="auto" w:fill="auto"/>
            <w:noWrap/>
            <w:vAlign w:val="center"/>
            <w:hideMark/>
          </w:tcPr>
          <w:p w14:paraId="019FE61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145</w:t>
            </w:r>
          </w:p>
        </w:tc>
        <w:tc>
          <w:tcPr>
            <w:tcW w:w="434" w:type="pct"/>
            <w:tcBorders>
              <w:top w:val="nil"/>
              <w:left w:val="nil"/>
              <w:bottom w:val="single" w:sz="4" w:space="0" w:color="auto"/>
              <w:right w:val="single" w:sz="4" w:space="0" w:color="auto"/>
            </w:tcBorders>
            <w:shd w:val="clear" w:color="auto" w:fill="auto"/>
            <w:noWrap/>
            <w:vAlign w:val="center"/>
            <w:hideMark/>
          </w:tcPr>
          <w:p w14:paraId="6E4B163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145</w:t>
            </w:r>
          </w:p>
        </w:tc>
        <w:tc>
          <w:tcPr>
            <w:tcW w:w="434" w:type="pct"/>
            <w:tcBorders>
              <w:top w:val="nil"/>
              <w:left w:val="nil"/>
              <w:bottom w:val="single" w:sz="4" w:space="0" w:color="auto"/>
              <w:right w:val="single" w:sz="4" w:space="0" w:color="auto"/>
            </w:tcBorders>
            <w:shd w:val="clear" w:color="auto" w:fill="auto"/>
            <w:noWrap/>
            <w:vAlign w:val="center"/>
            <w:hideMark/>
          </w:tcPr>
          <w:p w14:paraId="519FFA3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145</w:t>
            </w:r>
          </w:p>
        </w:tc>
        <w:tc>
          <w:tcPr>
            <w:tcW w:w="435" w:type="pct"/>
            <w:tcBorders>
              <w:top w:val="nil"/>
              <w:left w:val="nil"/>
              <w:bottom w:val="single" w:sz="4" w:space="0" w:color="auto"/>
              <w:right w:val="single" w:sz="4" w:space="0" w:color="auto"/>
            </w:tcBorders>
            <w:shd w:val="clear" w:color="auto" w:fill="auto"/>
            <w:noWrap/>
            <w:vAlign w:val="center"/>
            <w:hideMark/>
          </w:tcPr>
          <w:p w14:paraId="0150262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145</w:t>
            </w:r>
          </w:p>
        </w:tc>
        <w:tc>
          <w:tcPr>
            <w:tcW w:w="435" w:type="pct"/>
            <w:tcBorders>
              <w:top w:val="nil"/>
              <w:left w:val="nil"/>
              <w:bottom w:val="single" w:sz="4" w:space="0" w:color="auto"/>
              <w:right w:val="single" w:sz="4" w:space="0" w:color="auto"/>
            </w:tcBorders>
            <w:shd w:val="clear" w:color="auto" w:fill="auto"/>
            <w:noWrap/>
            <w:vAlign w:val="center"/>
            <w:hideMark/>
          </w:tcPr>
          <w:p w14:paraId="7AD50CF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145</w:t>
            </w:r>
          </w:p>
        </w:tc>
        <w:tc>
          <w:tcPr>
            <w:tcW w:w="435" w:type="pct"/>
            <w:tcBorders>
              <w:top w:val="nil"/>
              <w:left w:val="nil"/>
              <w:bottom w:val="single" w:sz="4" w:space="0" w:color="auto"/>
              <w:right w:val="single" w:sz="4" w:space="0" w:color="auto"/>
            </w:tcBorders>
            <w:shd w:val="clear" w:color="auto" w:fill="auto"/>
            <w:noWrap/>
            <w:vAlign w:val="center"/>
            <w:hideMark/>
          </w:tcPr>
          <w:p w14:paraId="5A5E8B2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53</w:t>
            </w:r>
          </w:p>
        </w:tc>
        <w:tc>
          <w:tcPr>
            <w:tcW w:w="435" w:type="pct"/>
            <w:tcBorders>
              <w:top w:val="nil"/>
              <w:left w:val="nil"/>
              <w:bottom w:val="single" w:sz="4" w:space="0" w:color="auto"/>
              <w:right w:val="single" w:sz="4" w:space="0" w:color="auto"/>
            </w:tcBorders>
            <w:shd w:val="clear" w:color="auto" w:fill="auto"/>
            <w:noWrap/>
            <w:vAlign w:val="center"/>
            <w:hideMark/>
          </w:tcPr>
          <w:p w14:paraId="780CA06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53</w:t>
            </w:r>
          </w:p>
        </w:tc>
        <w:tc>
          <w:tcPr>
            <w:tcW w:w="435" w:type="pct"/>
            <w:tcBorders>
              <w:top w:val="nil"/>
              <w:left w:val="nil"/>
              <w:bottom w:val="single" w:sz="4" w:space="0" w:color="auto"/>
              <w:right w:val="single" w:sz="4" w:space="0" w:color="auto"/>
            </w:tcBorders>
            <w:shd w:val="clear" w:color="auto" w:fill="auto"/>
            <w:noWrap/>
            <w:vAlign w:val="center"/>
            <w:hideMark/>
          </w:tcPr>
          <w:p w14:paraId="1772250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53</w:t>
            </w:r>
          </w:p>
        </w:tc>
        <w:tc>
          <w:tcPr>
            <w:tcW w:w="435" w:type="pct"/>
            <w:tcBorders>
              <w:top w:val="nil"/>
              <w:left w:val="nil"/>
              <w:bottom w:val="single" w:sz="4" w:space="0" w:color="auto"/>
              <w:right w:val="single" w:sz="4" w:space="0" w:color="auto"/>
            </w:tcBorders>
            <w:shd w:val="clear" w:color="auto" w:fill="auto"/>
            <w:noWrap/>
            <w:vAlign w:val="center"/>
            <w:hideMark/>
          </w:tcPr>
          <w:p w14:paraId="1102307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53</w:t>
            </w:r>
          </w:p>
        </w:tc>
      </w:tr>
      <w:tr w:rsidR="00794DAC" w:rsidRPr="00794DAC" w14:paraId="0FCBD321"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4A79712B"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Greece</w:t>
            </w:r>
          </w:p>
        </w:tc>
        <w:tc>
          <w:tcPr>
            <w:tcW w:w="434" w:type="pct"/>
            <w:tcBorders>
              <w:top w:val="nil"/>
              <w:left w:val="nil"/>
              <w:bottom w:val="single" w:sz="4" w:space="0" w:color="auto"/>
              <w:right w:val="single" w:sz="4" w:space="0" w:color="auto"/>
            </w:tcBorders>
            <w:shd w:val="clear" w:color="auto" w:fill="auto"/>
            <w:noWrap/>
            <w:vAlign w:val="center"/>
            <w:hideMark/>
          </w:tcPr>
          <w:p w14:paraId="2FF7626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438</w:t>
            </w:r>
          </w:p>
        </w:tc>
        <w:tc>
          <w:tcPr>
            <w:tcW w:w="434" w:type="pct"/>
            <w:tcBorders>
              <w:top w:val="nil"/>
              <w:left w:val="nil"/>
              <w:bottom w:val="single" w:sz="4" w:space="0" w:color="auto"/>
              <w:right w:val="single" w:sz="4" w:space="0" w:color="auto"/>
            </w:tcBorders>
            <w:shd w:val="clear" w:color="auto" w:fill="auto"/>
            <w:noWrap/>
            <w:vAlign w:val="center"/>
            <w:hideMark/>
          </w:tcPr>
          <w:p w14:paraId="4087C75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437</w:t>
            </w:r>
          </w:p>
        </w:tc>
        <w:tc>
          <w:tcPr>
            <w:tcW w:w="434" w:type="pct"/>
            <w:tcBorders>
              <w:top w:val="nil"/>
              <w:left w:val="nil"/>
              <w:bottom w:val="single" w:sz="4" w:space="0" w:color="auto"/>
              <w:right w:val="single" w:sz="4" w:space="0" w:color="auto"/>
            </w:tcBorders>
            <w:shd w:val="clear" w:color="auto" w:fill="auto"/>
            <w:noWrap/>
            <w:vAlign w:val="center"/>
            <w:hideMark/>
          </w:tcPr>
          <w:p w14:paraId="33F722F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494</w:t>
            </w:r>
          </w:p>
        </w:tc>
        <w:tc>
          <w:tcPr>
            <w:tcW w:w="434" w:type="pct"/>
            <w:tcBorders>
              <w:top w:val="nil"/>
              <w:left w:val="nil"/>
              <w:bottom w:val="single" w:sz="4" w:space="0" w:color="auto"/>
              <w:right w:val="single" w:sz="4" w:space="0" w:color="auto"/>
            </w:tcBorders>
            <w:shd w:val="clear" w:color="auto" w:fill="auto"/>
            <w:noWrap/>
            <w:vAlign w:val="center"/>
            <w:hideMark/>
          </w:tcPr>
          <w:p w14:paraId="2B05D0E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494</w:t>
            </w:r>
          </w:p>
        </w:tc>
        <w:tc>
          <w:tcPr>
            <w:tcW w:w="435" w:type="pct"/>
            <w:tcBorders>
              <w:top w:val="nil"/>
              <w:left w:val="nil"/>
              <w:bottom w:val="single" w:sz="4" w:space="0" w:color="auto"/>
              <w:right w:val="single" w:sz="4" w:space="0" w:color="auto"/>
            </w:tcBorders>
            <w:shd w:val="clear" w:color="auto" w:fill="auto"/>
            <w:noWrap/>
            <w:vAlign w:val="center"/>
            <w:hideMark/>
          </w:tcPr>
          <w:p w14:paraId="192AE51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520</w:t>
            </w:r>
          </w:p>
        </w:tc>
        <w:tc>
          <w:tcPr>
            <w:tcW w:w="435" w:type="pct"/>
            <w:tcBorders>
              <w:top w:val="nil"/>
              <w:left w:val="nil"/>
              <w:bottom w:val="single" w:sz="4" w:space="0" w:color="auto"/>
              <w:right w:val="single" w:sz="4" w:space="0" w:color="auto"/>
            </w:tcBorders>
            <w:shd w:val="clear" w:color="auto" w:fill="auto"/>
            <w:noWrap/>
            <w:vAlign w:val="center"/>
            <w:hideMark/>
          </w:tcPr>
          <w:p w14:paraId="1DA444C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532</w:t>
            </w:r>
          </w:p>
        </w:tc>
        <w:tc>
          <w:tcPr>
            <w:tcW w:w="435" w:type="pct"/>
            <w:tcBorders>
              <w:top w:val="nil"/>
              <w:left w:val="nil"/>
              <w:bottom w:val="single" w:sz="4" w:space="0" w:color="auto"/>
              <w:right w:val="single" w:sz="4" w:space="0" w:color="auto"/>
            </w:tcBorders>
            <w:shd w:val="clear" w:color="auto" w:fill="auto"/>
            <w:noWrap/>
            <w:vAlign w:val="center"/>
            <w:hideMark/>
          </w:tcPr>
          <w:p w14:paraId="41F0605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679</w:t>
            </w:r>
          </w:p>
        </w:tc>
        <w:tc>
          <w:tcPr>
            <w:tcW w:w="435" w:type="pct"/>
            <w:tcBorders>
              <w:top w:val="nil"/>
              <w:left w:val="nil"/>
              <w:bottom w:val="single" w:sz="4" w:space="0" w:color="auto"/>
              <w:right w:val="single" w:sz="4" w:space="0" w:color="auto"/>
            </w:tcBorders>
            <w:shd w:val="clear" w:color="auto" w:fill="auto"/>
            <w:noWrap/>
            <w:vAlign w:val="center"/>
            <w:hideMark/>
          </w:tcPr>
          <w:p w14:paraId="3DABAFD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731</w:t>
            </w:r>
          </w:p>
        </w:tc>
        <w:tc>
          <w:tcPr>
            <w:tcW w:w="435" w:type="pct"/>
            <w:tcBorders>
              <w:top w:val="nil"/>
              <w:left w:val="nil"/>
              <w:bottom w:val="single" w:sz="4" w:space="0" w:color="auto"/>
              <w:right w:val="single" w:sz="4" w:space="0" w:color="auto"/>
            </w:tcBorders>
            <w:shd w:val="clear" w:color="auto" w:fill="auto"/>
            <w:noWrap/>
            <w:vAlign w:val="center"/>
            <w:hideMark/>
          </w:tcPr>
          <w:p w14:paraId="7E8659B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731</w:t>
            </w:r>
          </w:p>
        </w:tc>
        <w:tc>
          <w:tcPr>
            <w:tcW w:w="435" w:type="pct"/>
            <w:tcBorders>
              <w:top w:val="nil"/>
              <w:left w:val="nil"/>
              <w:bottom w:val="single" w:sz="4" w:space="0" w:color="auto"/>
              <w:right w:val="single" w:sz="4" w:space="0" w:color="auto"/>
            </w:tcBorders>
            <w:shd w:val="clear" w:color="auto" w:fill="auto"/>
            <w:noWrap/>
            <w:vAlign w:val="center"/>
            <w:hideMark/>
          </w:tcPr>
          <w:p w14:paraId="032DD18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731</w:t>
            </w:r>
          </w:p>
        </w:tc>
      </w:tr>
      <w:tr w:rsidR="00794DAC" w:rsidRPr="00794DAC" w14:paraId="70E394B1"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196F5D7A"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Spain</w:t>
            </w:r>
          </w:p>
        </w:tc>
        <w:tc>
          <w:tcPr>
            <w:tcW w:w="434" w:type="pct"/>
            <w:tcBorders>
              <w:top w:val="nil"/>
              <w:left w:val="nil"/>
              <w:bottom w:val="single" w:sz="4" w:space="0" w:color="auto"/>
              <w:right w:val="single" w:sz="4" w:space="0" w:color="auto"/>
            </w:tcBorders>
            <w:shd w:val="clear" w:color="auto" w:fill="auto"/>
            <w:noWrap/>
            <w:vAlign w:val="center"/>
            <w:hideMark/>
          </w:tcPr>
          <w:p w14:paraId="6061DC8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8786</w:t>
            </w:r>
          </w:p>
        </w:tc>
        <w:tc>
          <w:tcPr>
            <w:tcW w:w="434" w:type="pct"/>
            <w:tcBorders>
              <w:top w:val="nil"/>
              <w:left w:val="nil"/>
              <w:bottom w:val="single" w:sz="4" w:space="0" w:color="auto"/>
              <w:right w:val="single" w:sz="4" w:space="0" w:color="auto"/>
            </w:tcBorders>
            <w:shd w:val="clear" w:color="auto" w:fill="auto"/>
            <w:noWrap/>
            <w:vAlign w:val="center"/>
            <w:hideMark/>
          </w:tcPr>
          <w:p w14:paraId="2556CEC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9275</w:t>
            </w:r>
          </w:p>
        </w:tc>
        <w:tc>
          <w:tcPr>
            <w:tcW w:w="434" w:type="pct"/>
            <w:tcBorders>
              <w:top w:val="nil"/>
              <w:left w:val="nil"/>
              <w:bottom w:val="single" w:sz="4" w:space="0" w:color="auto"/>
              <w:right w:val="single" w:sz="4" w:space="0" w:color="auto"/>
            </w:tcBorders>
            <w:shd w:val="clear" w:color="auto" w:fill="auto"/>
            <w:noWrap/>
            <w:vAlign w:val="center"/>
            <w:hideMark/>
          </w:tcPr>
          <w:p w14:paraId="0E47CC6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9223</w:t>
            </w:r>
          </w:p>
        </w:tc>
        <w:tc>
          <w:tcPr>
            <w:tcW w:w="434" w:type="pct"/>
            <w:tcBorders>
              <w:top w:val="nil"/>
              <w:left w:val="nil"/>
              <w:bottom w:val="single" w:sz="4" w:space="0" w:color="auto"/>
              <w:right w:val="single" w:sz="4" w:space="0" w:color="auto"/>
            </w:tcBorders>
            <w:shd w:val="clear" w:color="auto" w:fill="auto"/>
            <w:noWrap/>
            <w:vAlign w:val="center"/>
            <w:hideMark/>
          </w:tcPr>
          <w:p w14:paraId="7378C3D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9717</w:t>
            </w:r>
          </w:p>
        </w:tc>
        <w:tc>
          <w:tcPr>
            <w:tcW w:w="435" w:type="pct"/>
            <w:tcBorders>
              <w:top w:val="nil"/>
              <w:left w:val="nil"/>
              <w:bottom w:val="single" w:sz="4" w:space="0" w:color="auto"/>
              <w:right w:val="single" w:sz="4" w:space="0" w:color="auto"/>
            </w:tcBorders>
            <w:shd w:val="clear" w:color="auto" w:fill="auto"/>
            <w:noWrap/>
            <w:vAlign w:val="center"/>
            <w:hideMark/>
          </w:tcPr>
          <w:p w14:paraId="7AFEBD3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10383</w:t>
            </w:r>
          </w:p>
        </w:tc>
        <w:tc>
          <w:tcPr>
            <w:tcW w:w="435" w:type="pct"/>
            <w:tcBorders>
              <w:top w:val="nil"/>
              <w:left w:val="nil"/>
              <w:bottom w:val="single" w:sz="4" w:space="0" w:color="auto"/>
              <w:right w:val="single" w:sz="4" w:space="0" w:color="auto"/>
            </w:tcBorders>
            <w:shd w:val="clear" w:color="auto" w:fill="auto"/>
            <w:noWrap/>
            <w:vAlign w:val="center"/>
            <w:hideMark/>
          </w:tcPr>
          <w:p w14:paraId="19ADCF3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10122</w:t>
            </w:r>
          </w:p>
        </w:tc>
        <w:tc>
          <w:tcPr>
            <w:tcW w:w="435" w:type="pct"/>
            <w:tcBorders>
              <w:top w:val="nil"/>
              <w:left w:val="nil"/>
              <w:bottom w:val="single" w:sz="4" w:space="0" w:color="auto"/>
              <w:right w:val="single" w:sz="4" w:space="0" w:color="auto"/>
            </w:tcBorders>
            <w:shd w:val="clear" w:color="auto" w:fill="auto"/>
            <w:noWrap/>
            <w:vAlign w:val="center"/>
            <w:hideMark/>
          </w:tcPr>
          <w:p w14:paraId="3BF2F13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9840</w:t>
            </w:r>
          </w:p>
        </w:tc>
        <w:tc>
          <w:tcPr>
            <w:tcW w:w="435" w:type="pct"/>
            <w:tcBorders>
              <w:top w:val="nil"/>
              <w:left w:val="nil"/>
              <w:bottom w:val="single" w:sz="4" w:space="0" w:color="auto"/>
              <w:right w:val="single" w:sz="4" w:space="0" w:color="auto"/>
            </w:tcBorders>
            <w:shd w:val="clear" w:color="auto" w:fill="auto"/>
            <w:noWrap/>
            <w:vAlign w:val="center"/>
            <w:hideMark/>
          </w:tcPr>
          <w:p w14:paraId="721C46A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10252</w:t>
            </w:r>
          </w:p>
        </w:tc>
        <w:tc>
          <w:tcPr>
            <w:tcW w:w="435" w:type="pct"/>
            <w:tcBorders>
              <w:top w:val="nil"/>
              <w:left w:val="nil"/>
              <w:bottom w:val="single" w:sz="4" w:space="0" w:color="auto"/>
              <w:right w:val="single" w:sz="4" w:space="0" w:color="auto"/>
            </w:tcBorders>
            <w:shd w:val="clear" w:color="auto" w:fill="auto"/>
            <w:noWrap/>
            <w:vAlign w:val="center"/>
            <w:hideMark/>
          </w:tcPr>
          <w:p w14:paraId="41CEA08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10419</w:t>
            </w:r>
          </w:p>
        </w:tc>
        <w:tc>
          <w:tcPr>
            <w:tcW w:w="435" w:type="pct"/>
            <w:tcBorders>
              <w:top w:val="nil"/>
              <w:left w:val="nil"/>
              <w:bottom w:val="single" w:sz="4" w:space="0" w:color="auto"/>
              <w:right w:val="single" w:sz="4" w:space="0" w:color="auto"/>
            </w:tcBorders>
            <w:shd w:val="clear" w:color="auto" w:fill="auto"/>
            <w:noWrap/>
            <w:vAlign w:val="center"/>
            <w:hideMark/>
          </w:tcPr>
          <w:p w14:paraId="2EF10F4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10428</w:t>
            </w:r>
          </w:p>
        </w:tc>
      </w:tr>
      <w:tr w:rsidR="00794DAC" w:rsidRPr="00794DAC" w14:paraId="4817BD06"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65CC4734"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France</w:t>
            </w:r>
          </w:p>
        </w:tc>
        <w:tc>
          <w:tcPr>
            <w:tcW w:w="434" w:type="pct"/>
            <w:tcBorders>
              <w:top w:val="nil"/>
              <w:left w:val="nil"/>
              <w:bottom w:val="single" w:sz="4" w:space="0" w:color="auto"/>
              <w:right w:val="single" w:sz="4" w:space="0" w:color="auto"/>
            </w:tcBorders>
            <w:shd w:val="clear" w:color="auto" w:fill="auto"/>
            <w:noWrap/>
            <w:vAlign w:val="center"/>
            <w:hideMark/>
          </w:tcPr>
          <w:p w14:paraId="68D48E4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16116</w:t>
            </w:r>
          </w:p>
        </w:tc>
        <w:tc>
          <w:tcPr>
            <w:tcW w:w="434" w:type="pct"/>
            <w:tcBorders>
              <w:top w:val="nil"/>
              <w:left w:val="nil"/>
              <w:bottom w:val="single" w:sz="4" w:space="0" w:color="auto"/>
              <w:right w:val="single" w:sz="4" w:space="0" w:color="auto"/>
            </w:tcBorders>
            <w:shd w:val="clear" w:color="auto" w:fill="auto"/>
            <w:noWrap/>
            <w:vAlign w:val="center"/>
            <w:hideMark/>
          </w:tcPr>
          <w:p w14:paraId="3D63F5D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15858</w:t>
            </w:r>
          </w:p>
        </w:tc>
        <w:tc>
          <w:tcPr>
            <w:tcW w:w="434" w:type="pct"/>
            <w:tcBorders>
              <w:top w:val="nil"/>
              <w:left w:val="nil"/>
              <w:bottom w:val="single" w:sz="4" w:space="0" w:color="auto"/>
              <w:right w:val="single" w:sz="4" w:space="0" w:color="auto"/>
            </w:tcBorders>
            <w:shd w:val="clear" w:color="auto" w:fill="auto"/>
            <w:noWrap/>
            <w:vAlign w:val="center"/>
            <w:hideMark/>
          </w:tcPr>
          <w:p w14:paraId="3EDB191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16031</w:t>
            </w:r>
          </w:p>
        </w:tc>
        <w:tc>
          <w:tcPr>
            <w:tcW w:w="434" w:type="pct"/>
            <w:tcBorders>
              <w:top w:val="nil"/>
              <w:left w:val="nil"/>
              <w:bottom w:val="single" w:sz="4" w:space="0" w:color="auto"/>
              <w:right w:val="single" w:sz="4" w:space="0" w:color="auto"/>
            </w:tcBorders>
            <w:shd w:val="clear" w:color="auto" w:fill="auto"/>
            <w:noWrap/>
            <w:vAlign w:val="center"/>
            <w:hideMark/>
          </w:tcPr>
          <w:p w14:paraId="765E54F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15987</w:t>
            </w:r>
          </w:p>
        </w:tc>
        <w:tc>
          <w:tcPr>
            <w:tcW w:w="435" w:type="pct"/>
            <w:tcBorders>
              <w:top w:val="nil"/>
              <w:left w:val="nil"/>
              <w:bottom w:val="single" w:sz="4" w:space="0" w:color="auto"/>
              <w:right w:val="single" w:sz="4" w:space="0" w:color="auto"/>
            </w:tcBorders>
            <w:shd w:val="clear" w:color="auto" w:fill="auto"/>
            <w:noWrap/>
            <w:vAlign w:val="center"/>
            <w:hideMark/>
          </w:tcPr>
          <w:p w14:paraId="1BEF01E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16097</w:t>
            </w:r>
          </w:p>
        </w:tc>
        <w:tc>
          <w:tcPr>
            <w:tcW w:w="435" w:type="pct"/>
            <w:tcBorders>
              <w:top w:val="nil"/>
              <w:left w:val="nil"/>
              <w:bottom w:val="single" w:sz="4" w:space="0" w:color="auto"/>
              <w:right w:val="single" w:sz="4" w:space="0" w:color="auto"/>
            </w:tcBorders>
            <w:shd w:val="clear" w:color="auto" w:fill="auto"/>
            <w:noWrap/>
            <w:vAlign w:val="center"/>
            <w:hideMark/>
          </w:tcPr>
          <w:p w14:paraId="3B295B0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16052</w:t>
            </w:r>
          </w:p>
        </w:tc>
        <w:tc>
          <w:tcPr>
            <w:tcW w:w="435" w:type="pct"/>
            <w:tcBorders>
              <w:top w:val="nil"/>
              <w:left w:val="nil"/>
              <w:bottom w:val="single" w:sz="4" w:space="0" w:color="auto"/>
              <w:right w:val="single" w:sz="4" w:space="0" w:color="auto"/>
            </w:tcBorders>
            <w:shd w:val="clear" w:color="auto" w:fill="auto"/>
            <w:noWrap/>
            <w:vAlign w:val="center"/>
            <w:hideMark/>
          </w:tcPr>
          <w:p w14:paraId="3C96006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16053</w:t>
            </w:r>
          </w:p>
        </w:tc>
        <w:tc>
          <w:tcPr>
            <w:tcW w:w="435" w:type="pct"/>
            <w:tcBorders>
              <w:top w:val="nil"/>
              <w:left w:val="nil"/>
              <w:bottom w:val="single" w:sz="4" w:space="0" w:color="auto"/>
              <w:right w:val="single" w:sz="4" w:space="0" w:color="auto"/>
            </w:tcBorders>
            <w:shd w:val="clear" w:color="auto" w:fill="auto"/>
            <w:noWrap/>
            <w:vAlign w:val="center"/>
            <w:hideMark/>
          </w:tcPr>
          <w:p w14:paraId="619A0F4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16067</w:t>
            </w:r>
          </w:p>
        </w:tc>
        <w:tc>
          <w:tcPr>
            <w:tcW w:w="435" w:type="pct"/>
            <w:tcBorders>
              <w:top w:val="nil"/>
              <w:left w:val="nil"/>
              <w:bottom w:val="single" w:sz="4" w:space="0" w:color="auto"/>
              <w:right w:val="single" w:sz="4" w:space="0" w:color="auto"/>
            </w:tcBorders>
            <w:shd w:val="clear" w:color="auto" w:fill="auto"/>
            <w:noWrap/>
            <w:vAlign w:val="center"/>
            <w:hideMark/>
          </w:tcPr>
          <w:p w14:paraId="6E485EB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16013</w:t>
            </w:r>
          </w:p>
        </w:tc>
        <w:tc>
          <w:tcPr>
            <w:tcW w:w="435" w:type="pct"/>
            <w:tcBorders>
              <w:top w:val="nil"/>
              <w:left w:val="nil"/>
              <w:bottom w:val="single" w:sz="4" w:space="0" w:color="auto"/>
              <w:right w:val="single" w:sz="4" w:space="0" w:color="auto"/>
            </w:tcBorders>
            <w:shd w:val="clear" w:color="auto" w:fill="auto"/>
            <w:noWrap/>
            <w:vAlign w:val="center"/>
            <w:hideMark/>
          </w:tcPr>
          <w:p w14:paraId="6967A45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16054</w:t>
            </w:r>
          </w:p>
        </w:tc>
      </w:tr>
      <w:tr w:rsidR="00794DAC" w:rsidRPr="00794DAC" w14:paraId="5A1ACFF7"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51BB63D9"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Croatia</w:t>
            </w:r>
          </w:p>
        </w:tc>
        <w:tc>
          <w:tcPr>
            <w:tcW w:w="434" w:type="pct"/>
            <w:tcBorders>
              <w:top w:val="nil"/>
              <w:left w:val="nil"/>
              <w:bottom w:val="single" w:sz="4" w:space="0" w:color="auto"/>
              <w:right w:val="single" w:sz="4" w:space="0" w:color="auto"/>
            </w:tcBorders>
            <w:shd w:val="clear" w:color="auto" w:fill="auto"/>
            <w:noWrap/>
            <w:vAlign w:val="center"/>
            <w:hideMark/>
          </w:tcPr>
          <w:p w14:paraId="1CF25F6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984</w:t>
            </w:r>
          </w:p>
        </w:tc>
        <w:tc>
          <w:tcPr>
            <w:tcW w:w="434" w:type="pct"/>
            <w:tcBorders>
              <w:top w:val="nil"/>
              <w:left w:val="nil"/>
              <w:bottom w:val="single" w:sz="4" w:space="0" w:color="auto"/>
              <w:right w:val="single" w:sz="4" w:space="0" w:color="auto"/>
            </w:tcBorders>
            <w:shd w:val="clear" w:color="auto" w:fill="auto"/>
            <w:noWrap/>
            <w:vAlign w:val="center"/>
            <w:hideMark/>
          </w:tcPr>
          <w:p w14:paraId="1943285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985</w:t>
            </w:r>
          </w:p>
        </w:tc>
        <w:tc>
          <w:tcPr>
            <w:tcW w:w="434" w:type="pct"/>
            <w:tcBorders>
              <w:top w:val="nil"/>
              <w:left w:val="nil"/>
              <w:bottom w:val="single" w:sz="4" w:space="0" w:color="auto"/>
              <w:right w:val="single" w:sz="4" w:space="0" w:color="auto"/>
            </w:tcBorders>
            <w:shd w:val="clear" w:color="auto" w:fill="auto"/>
            <w:noWrap/>
            <w:vAlign w:val="center"/>
            <w:hideMark/>
          </w:tcPr>
          <w:p w14:paraId="406F92B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970</w:t>
            </w:r>
          </w:p>
        </w:tc>
        <w:tc>
          <w:tcPr>
            <w:tcW w:w="434" w:type="pct"/>
            <w:tcBorders>
              <w:top w:val="nil"/>
              <w:left w:val="nil"/>
              <w:bottom w:val="single" w:sz="4" w:space="0" w:color="auto"/>
              <w:right w:val="single" w:sz="4" w:space="0" w:color="auto"/>
            </w:tcBorders>
            <w:shd w:val="clear" w:color="auto" w:fill="auto"/>
            <w:noWrap/>
            <w:vAlign w:val="center"/>
            <w:hideMark/>
          </w:tcPr>
          <w:p w14:paraId="135C025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970</w:t>
            </w:r>
          </w:p>
        </w:tc>
        <w:tc>
          <w:tcPr>
            <w:tcW w:w="435" w:type="pct"/>
            <w:tcBorders>
              <w:top w:val="nil"/>
              <w:left w:val="nil"/>
              <w:bottom w:val="single" w:sz="4" w:space="0" w:color="auto"/>
              <w:right w:val="single" w:sz="4" w:space="0" w:color="auto"/>
            </w:tcBorders>
            <w:shd w:val="clear" w:color="auto" w:fill="auto"/>
            <w:noWrap/>
            <w:vAlign w:val="center"/>
            <w:hideMark/>
          </w:tcPr>
          <w:p w14:paraId="4BD1D21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970</w:t>
            </w:r>
          </w:p>
        </w:tc>
        <w:tc>
          <w:tcPr>
            <w:tcW w:w="435" w:type="pct"/>
            <w:tcBorders>
              <w:top w:val="nil"/>
              <w:left w:val="nil"/>
              <w:bottom w:val="single" w:sz="4" w:space="0" w:color="auto"/>
              <w:right w:val="single" w:sz="4" w:space="0" w:color="auto"/>
            </w:tcBorders>
            <w:shd w:val="clear" w:color="auto" w:fill="auto"/>
            <w:noWrap/>
            <w:vAlign w:val="center"/>
            <w:hideMark/>
          </w:tcPr>
          <w:p w14:paraId="4B758F1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970</w:t>
            </w:r>
          </w:p>
        </w:tc>
        <w:tc>
          <w:tcPr>
            <w:tcW w:w="435" w:type="pct"/>
            <w:tcBorders>
              <w:top w:val="nil"/>
              <w:left w:val="nil"/>
              <w:bottom w:val="single" w:sz="4" w:space="0" w:color="auto"/>
              <w:right w:val="single" w:sz="4" w:space="0" w:color="auto"/>
            </w:tcBorders>
            <w:shd w:val="clear" w:color="auto" w:fill="auto"/>
            <w:noWrap/>
            <w:vAlign w:val="center"/>
            <w:hideMark/>
          </w:tcPr>
          <w:p w14:paraId="77FEBA1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970</w:t>
            </w:r>
          </w:p>
        </w:tc>
        <w:tc>
          <w:tcPr>
            <w:tcW w:w="435" w:type="pct"/>
            <w:tcBorders>
              <w:top w:val="nil"/>
              <w:left w:val="nil"/>
              <w:bottom w:val="single" w:sz="4" w:space="0" w:color="auto"/>
              <w:right w:val="single" w:sz="4" w:space="0" w:color="auto"/>
            </w:tcBorders>
            <w:shd w:val="clear" w:color="auto" w:fill="auto"/>
            <w:noWrap/>
            <w:vAlign w:val="center"/>
            <w:hideMark/>
          </w:tcPr>
          <w:p w14:paraId="0237188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970</w:t>
            </w:r>
          </w:p>
        </w:tc>
        <w:tc>
          <w:tcPr>
            <w:tcW w:w="435" w:type="pct"/>
            <w:tcBorders>
              <w:top w:val="nil"/>
              <w:left w:val="nil"/>
              <w:bottom w:val="single" w:sz="4" w:space="0" w:color="auto"/>
              <w:right w:val="single" w:sz="4" w:space="0" w:color="auto"/>
            </w:tcBorders>
            <w:shd w:val="clear" w:color="auto" w:fill="auto"/>
            <w:noWrap/>
            <w:vAlign w:val="center"/>
            <w:hideMark/>
          </w:tcPr>
          <w:p w14:paraId="16B4777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970</w:t>
            </w:r>
          </w:p>
        </w:tc>
        <w:tc>
          <w:tcPr>
            <w:tcW w:w="435" w:type="pct"/>
            <w:tcBorders>
              <w:top w:val="nil"/>
              <w:left w:val="nil"/>
              <w:bottom w:val="single" w:sz="4" w:space="0" w:color="auto"/>
              <w:right w:val="single" w:sz="4" w:space="0" w:color="auto"/>
            </w:tcBorders>
            <w:shd w:val="clear" w:color="auto" w:fill="auto"/>
            <w:noWrap/>
            <w:vAlign w:val="center"/>
            <w:hideMark/>
          </w:tcPr>
          <w:p w14:paraId="2457DF3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994</w:t>
            </w:r>
          </w:p>
        </w:tc>
      </w:tr>
      <w:tr w:rsidR="00950DC1" w:rsidRPr="00794DAC" w14:paraId="71A8231F"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51A91D28" w14:textId="77777777" w:rsidR="00950DC1" w:rsidRPr="00794DAC" w:rsidRDefault="00950DC1" w:rsidP="00950DC1">
            <w:pPr>
              <w:spacing w:after="0" w:line="240" w:lineRule="auto"/>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Italy</w:t>
            </w:r>
          </w:p>
        </w:tc>
        <w:tc>
          <w:tcPr>
            <w:tcW w:w="434" w:type="pct"/>
            <w:tcBorders>
              <w:top w:val="nil"/>
              <w:left w:val="nil"/>
              <w:bottom w:val="single" w:sz="4" w:space="0" w:color="auto"/>
              <w:right w:val="single" w:sz="4" w:space="0" w:color="auto"/>
            </w:tcBorders>
            <w:shd w:val="clear" w:color="auto" w:fill="auto"/>
            <w:noWrap/>
            <w:vAlign w:val="center"/>
            <w:hideMark/>
          </w:tcPr>
          <w:p w14:paraId="5FD06CFC"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11931</w:t>
            </w:r>
          </w:p>
        </w:tc>
        <w:tc>
          <w:tcPr>
            <w:tcW w:w="434" w:type="pct"/>
            <w:tcBorders>
              <w:top w:val="nil"/>
              <w:left w:val="nil"/>
              <w:bottom w:val="single" w:sz="4" w:space="0" w:color="auto"/>
              <w:right w:val="single" w:sz="4" w:space="0" w:color="auto"/>
            </w:tcBorders>
            <w:shd w:val="clear" w:color="auto" w:fill="auto"/>
            <w:noWrap/>
            <w:vAlign w:val="center"/>
            <w:hideMark/>
          </w:tcPr>
          <w:p w14:paraId="59F1D723"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11969</w:t>
            </w:r>
          </w:p>
        </w:tc>
        <w:tc>
          <w:tcPr>
            <w:tcW w:w="434" w:type="pct"/>
            <w:tcBorders>
              <w:top w:val="single" w:sz="4" w:space="0" w:color="auto"/>
              <w:left w:val="single" w:sz="4" w:space="0" w:color="auto"/>
              <w:bottom w:val="single" w:sz="4" w:space="0" w:color="auto"/>
              <w:right w:val="single" w:sz="4" w:space="0" w:color="auto"/>
            </w:tcBorders>
            <w:shd w:val="clear" w:color="000000" w:fill="F6F6F6"/>
            <w:noWrap/>
            <w:vAlign w:val="center"/>
            <w:hideMark/>
          </w:tcPr>
          <w:p w14:paraId="2DD74085" w14:textId="61642F60"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950DC1">
              <w:rPr>
                <w:color w:val="000000" w:themeColor="text1"/>
                <w:sz w:val="20"/>
                <w:szCs w:val="20"/>
              </w:rPr>
              <w:t>11996</w:t>
            </w:r>
            <w:r w:rsidRPr="00950DC1">
              <w:rPr>
                <w:rStyle w:val="FootnoteReference"/>
                <w:color w:val="FF0000"/>
                <w:sz w:val="20"/>
                <w:szCs w:val="20"/>
              </w:rPr>
              <w:footnoteReference w:id="1"/>
            </w:r>
          </w:p>
        </w:tc>
        <w:tc>
          <w:tcPr>
            <w:tcW w:w="434" w:type="pct"/>
            <w:tcBorders>
              <w:top w:val="single" w:sz="4" w:space="0" w:color="auto"/>
              <w:left w:val="nil"/>
              <w:bottom w:val="single" w:sz="4" w:space="0" w:color="auto"/>
              <w:right w:val="single" w:sz="4" w:space="0" w:color="auto"/>
            </w:tcBorders>
            <w:shd w:val="clear" w:color="000000" w:fill="F6F6F6"/>
            <w:noWrap/>
            <w:vAlign w:val="center"/>
            <w:hideMark/>
          </w:tcPr>
          <w:p w14:paraId="35D2E9E3" w14:textId="3DB9EC7A"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950DC1">
              <w:rPr>
                <w:color w:val="000000" w:themeColor="text1"/>
                <w:sz w:val="20"/>
                <w:szCs w:val="20"/>
              </w:rPr>
              <w:t>12010</w:t>
            </w:r>
            <w:r w:rsidRPr="00950DC1">
              <w:rPr>
                <w:rStyle w:val="FootnoteReference"/>
                <w:color w:val="FF0000"/>
                <w:sz w:val="20"/>
                <w:szCs w:val="20"/>
              </w:rPr>
              <w:footnoteReference w:id="2"/>
            </w:r>
          </w:p>
        </w:tc>
        <w:tc>
          <w:tcPr>
            <w:tcW w:w="435" w:type="pct"/>
            <w:tcBorders>
              <w:top w:val="nil"/>
              <w:left w:val="nil"/>
              <w:bottom w:val="single" w:sz="4" w:space="0" w:color="auto"/>
              <w:right w:val="single" w:sz="4" w:space="0" w:color="auto"/>
            </w:tcBorders>
            <w:shd w:val="clear" w:color="auto" w:fill="auto"/>
            <w:noWrap/>
            <w:vAlign w:val="center"/>
            <w:hideMark/>
          </w:tcPr>
          <w:p w14:paraId="77636C73"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12023</w:t>
            </w:r>
          </w:p>
        </w:tc>
        <w:tc>
          <w:tcPr>
            <w:tcW w:w="435" w:type="pct"/>
            <w:tcBorders>
              <w:top w:val="nil"/>
              <w:left w:val="nil"/>
              <w:bottom w:val="single" w:sz="4" w:space="0" w:color="auto"/>
              <w:right w:val="single" w:sz="4" w:space="0" w:color="auto"/>
            </w:tcBorders>
            <w:shd w:val="clear" w:color="auto" w:fill="auto"/>
            <w:noWrap/>
            <w:vAlign w:val="center"/>
            <w:hideMark/>
          </w:tcPr>
          <w:p w14:paraId="3C446074"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12022</w:t>
            </w:r>
          </w:p>
        </w:tc>
        <w:tc>
          <w:tcPr>
            <w:tcW w:w="435" w:type="pct"/>
            <w:tcBorders>
              <w:top w:val="nil"/>
              <w:left w:val="nil"/>
              <w:bottom w:val="single" w:sz="4" w:space="0" w:color="auto"/>
              <w:right w:val="single" w:sz="4" w:space="0" w:color="auto"/>
            </w:tcBorders>
            <w:shd w:val="clear" w:color="auto" w:fill="auto"/>
            <w:noWrap/>
            <w:vAlign w:val="center"/>
            <w:hideMark/>
          </w:tcPr>
          <w:p w14:paraId="2635128A"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12018</w:t>
            </w:r>
          </w:p>
        </w:tc>
        <w:tc>
          <w:tcPr>
            <w:tcW w:w="435" w:type="pct"/>
            <w:tcBorders>
              <w:top w:val="nil"/>
              <w:left w:val="nil"/>
              <w:bottom w:val="single" w:sz="4" w:space="0" w:color="auto"/>
              <w:right w:val="single" w:sz="4" w:space="0" w:color="auto"/>
            </w:tcBorders>
            <w:shd w:val="clear" w:color="auto" w:fill="auto"/>
            <w:noWrap/>
            <w:vAlign w:val="center"/>
            <w:hideMark/>
          </w:tcPr>
          <w:p w14:paraId="5D150E26"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12016</w:t>
            </w:r>
          </w:p>
        </w:tc>
        <w:tc>
          <w:tcPr>
            <w:tcW w:w="435" w:type="pct"/>
            <w:tcBorders>
              <w:top w:val="nil"/>
              <w:left w:val="nil"/>
              <w:bottom w:val="single" w:sz="4" w:space="0" w:color="auto"/>
              <w:right w:val="single" w:sz="4" w:space="0" w:color="auto"/>
            </w:tcBorders>
            <w:shd w:val="clear" w:color="auto" w:fill="auto"/>
            <w:noWrap/>
            <w:vAlign w:val="center"/>
            <w:hideMark/>
          </w:tcPr>
          <w:p w14:paraId="0BCCB5BA"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12065</w:t>
            </w:r>
          </w:p>
        </w:tc>
        <w:tc>
          <w:tcPr>
            <w:tcW w:w="435" w:type="pct"/>
            <w:tcBorders>
              <w:top w:val="nil"/>
              <w:left w:val="nil"/>
              <w:bottom w:val="single" w:sz="4" w:space="0" w:color="auto"/>
              <w:right w:val="single" w:sz="4" w:space="0" w:color="auto"/>
            </w:tcBorders>
            <w:shd w:val="clear" w:color="auto" w:fill="auto"/>
            <w:noWrap/>
            <w:vAlign w:val="center"/>
            <w:hideMark/>
          </w:tcPr>
          <w:p w14:paraId="476465F4" w14:textId="77777777" w:rsidR="00950DC1" w:rsidRPr="00794DAC" w:rsidRDefault="00950DC1" w:rsidP="00950DC1">
            <w:pPr>
              <w:spacing w:after="0" w:line="240" w:lineRule="auto"/>
              <w:jc w:val="right"/>
              <w:rPr>
                <w:rFonts w:ascii="Times New Roman" w:eastAsia="Times New Roman" w:hAnsi="Times New Roman" w:cs="Times New Roman"/>
                <w:color w:val="000000" w:themeColor="text1"/>
                <w:sz w:val="20"/>
                <w:szCs w:val="20"/>
                <w:lang w:eastAsia="en-GB"/>
              </w:rPr>
            </w:pPr>
            <w:r w:rsidRPr="00794DAC">
              <w:rPr>
                <w:rFonts w:ascii="Times New Roman" w:eastAsia="Times New Roman" w:hAnsi="Times New Roman" w:cs="Times New Roman"/>
                <w:color w:val="000000" w:themeColor="text1"/>
                <w:sz w:val="20"/>
                <w:szCs w:val="20"/>
                <w:lang w:eastAsia="en-GB"/>
              </w:rPr>
              <w:t>12160</w:t>
            </w:r>
          </w:p>
        </w:tc>
      </w:tr>
      <w:tr w:rsidR="00794DAC" w:rsidRPr="00794DAC" w14:paraId="784C370E"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5A58422A"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Latvia</w:t>
            </w:r>
          </w:p>
        </w:tc>
        <w:tc>
          <w:tcPr>
            <w:tcW w:w="434" w:type="pct"/>
            <w:tcBorders>
              <w:top w:val="nil"/>
              <w:left w:val="nil"/>
              <w:bottom w:val="single" w:sz="4" w:space="0" w:color="auto"/>
              <w:right w:val="single" w:sz="4" w:space="0" w:color="auto"/>
            </w:tcBorders>
            <w:shd w:val="clear" w:color="auto" w:fill="auto"/>
            <w:noWrap/>
            <w:vAlign w:val="center"/>
            <w:hideMark/>
          </w:tcPr>
          <w:p w14:paraId="06EF204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250</w:t>
            </w:r>
          </w:p>
        </w:tc>
        <w:tc>
          <w:tcPr>
            <w:tcW w:w="434" w:type="pct"/>
            <w:tcBorders>
              <w:top w:val="nil"/>
              <w:left w:val="nil"/>
              <w:bottom w:val="single" w:sz="4" w:space="0" w:color="auto"/>
              <w:right w:val="single" w:sz="4" w:space="0" w:color="auto"/>
            </w:tcBorders>
            <w:shd w:val="clear" w:color="auto" w:fill="auto"/>
            <w:noWrap/>
            <w:vAlign w:val="center"/>
            <w:hideMark/>
          </w:tcPr>
          <w:p w14:paraId="1EB6D1B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248</w:t>
            </w:r>
          </w:p>
        </w:tc>
        <w:tc>
          <w:tcPr>
            <w:tcW w:w="434" w:type="pct"/>
            <w:tcBorders>
              <w:top w:val="nil"/>
              <w:left w:val="nil"/>
              <w:bottom w:val="single" w:sz="4" w:space="0" w:color="auto"/>
              <w:right w:val="single" w:sz="4" w:space="0" w:color="auto"/>
            </w:tcBorders>
            <w:shd w:val="clear" w:color="auto" w:fill="auto"/>
            <w:noWrap/>
            <w:vAlign w:val="center"/>
            <w:hideMark/>
          </w:tcPr>
          <w:p w14:paraId="66970AC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c>
          <w:tcPr>
            <w:tcW w:w="434" w:type="pct"/>
            <w:tcBorders>
              <w:top w:val="nil"/>
              <w:left w:val="nil"/>
              <w:bottom w:val="single" w:sz="4" w:space="0" w:color="auto"/>
              <w:right w:val="single" w:sz="4" w:space="0" w:color="auto"/>
            </w:tcBorders>
            <w:shd w:val="clear" w:color="auto" w:fill="auto"/>
            <w:noWrap/>
            <w:vAlign w:val="center"/>
            <w:hideMark/>
          </w:tcPr>
          <w:p w14:paraId="4B84625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c>
          <w:tcPr>
            <w:tcW w:w="435" w:type="pct"/>
            <w:tcBorders>
              <w:top w:val="nil"/>
              <w:left w:val="nil"/>
              <w:bottom w:val="single" w:sz="4" w:space="0" w:color="auto"/>
              <w:right w:val="single" w:sz="4" w:space="0" w:color="auto"/>
            </w:tcBorders>
            <w:shd w:val="clear" w:color="auto" w:fill="auto"/>
            <w:noWrap/>
            <w:vAlign w:val="center"/>
            <w:hideMark/>
          </w:tcPr>
          <w:p w14:paraId="30BD370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c>
          <w:tcPr>
            <w:tcW w:w="435" w:type="pct"/>
            <w:tcBorders>
              <w:top w:val="nil"/>
              <w:left w:val="nil"/>
              <w:bottom w:val="single" w:sz="4" w:space="0" w:color="auto"/>
              <w:right w:val="single" w:sz="4" w:space="0" w:color="auto"/>
            </w:tcBorders>
            <w:shd w:val="clear" w:color="auto" w:fill="auto"/>
            <w:noWrap/>
            <w:vAlign w:val="center"/>
            <w:hideMark/>
          </w:tcPr>
          <w:p w14:paraId="65F449A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c>
          <w:tcPr>
            <w:tcW w:w="435" w:type="pct"/>
            <w:tcBorders>
              <w:top w:val="nil"/>
              <w:left w:val="nil"/>
              <w:bottom w:val="single" w:sz="4" w:space="0" w:color="auto"/>
              <w:right w:val="single" w:sz="4" w:space="0" w:color="auto"/>
            </w:tcBorders>
            <w:shd w:val="clear" w:color="auto" w:fill="auto"/>
            <w:noWrap/>
            <w:vAlign w:val="center"/>
            <w:hideMark/>
          </w:tcPr>
          <w:p w14:paraId="67BA642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c>
          <w:tcPr>
            <w:tcW w:w="435" w:type="pct"/>
            <w:tcBorders>
              <w:top w:val="nil"/>
              <w:left w:val="nil"/>
              <w:bottom w:val="single" w:sz="4" w:space="0" w:color="auto"/>
              <w:right w:val="single" w:sz="4" w:space="0" w:color="auto"/>
            </w:tcBorders>
            <w:shd w:val="clear" w:color="auto" w:fill="auto"/>
            <w:noWrap/>
            <w:vAlign w:val="center"/>
            <w:hideMark/>
          </w:tcPr>
          <w:p w14:paraId="74A1403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c>
          <w:tcPr>
            <w:tcW w:w="435" w:type="pct"/>
            <w:tcBorders>
              <w:top w:val="nil"/>
              <w:left w:val="nil"/>
              <w:bottom w:val="single" w:sz="4" w:space="0" w:color="auto"/>
              <w:right w:val="single" w:sz="4" w:space="0" w:color="auto"/>
            </w:tcBorders>
            <w:shd w:val="clear" w:color="auto" w:fill="auto"/>
            <w:noWrap/>
            <w:vAlign w:val="center"/>
            <w:hideMark/>
          </w:tcPr>
          <w:p w14:paraId="6929C7E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c>
          <w:tcPr>
            <w:tcW w:w="435" w:type="pct"/>
            <w:tcBorders>
              <w:top w:val="nil"/>
              <w:left w:val="nil"/>
              <w:bottom w:val="single" w:sz="4" w:space="0" w:color="auto"/>
              <w:right w:val="single" w:sz="4" w:space="0" w:color="auto"/>
            </w:tcBorders>
            <w:shd w:val="clear" w:color="auto" w:fill="auto"/>
            <w:noWrap/>
            <w:vAlign w:val="center"/>
            <w:hideMark/>
          </w:tcPr>
          <w:p w14:paraId="02E7239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251</w:t>
            </w:r>
          </w:p>
        </w:tc>
      </w:tr>
      <w:tr w:rsidR="00794DAC" w:rsidRPr="00794DAC" w14:paraId="00BD5F18"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1EE91BF0"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Lithuania</w:t>
            </w:r>
          </w:p>
        </w:tc>
        <w:tc>
          <w:tcPr>
            <w:tcW w:w="434" w:type="pct"/>
            <w:tcBorders>
              <w:top w:val="nil"/>
              <w:left w:val="nil"/>
              <w:bottom w:val="single" w:sz="4" w:space="0" w:color="auto"/>
              <w:right w:val="single" w:sz="4" w:space="0" w:color="auto"/>
            </w:tcBorders>
            <w:shd w:val="clear" w:color="auto" w:fill="auto"/>
            <w:noWrap/>
            <w:vAlign w:val="center"/>
            <w:hideMark/>
          </w:tcPr>
          <w:p w14:paraId="6FE1765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122</w:t>
            </w:r>
          </w:p>
        </w:tc>
        <w:tc>
          <w:tcPr>
            <w:tcW w:w="434" w:type="pct"/>
            <w:tcBorders>
              <w:top w:val="nil"/>
              <w:left w:val="nil"/>
              <w:bottom w:val="single" w:sz="4" w:space="0" w:color="auto"/>
              <w:right w:val="single" w:sz="4" w:space="0" w:color="auto"/>
            </w:tcBorders>
            <w:shd w:val="clear" w:color="auto" w:fill="auto"/>
            <w:noWrap/>
            <w:vAlign w:val="center"/>
            <w:hideMark/>
          </w:tcPr>
          <w:p w14:paraId="3786C61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122</w:t>
            </w:r>
          </w:p>
        </w:tc>
        <w:tc>
          <w:tcPr>
            <w:tcW w:w="434" w:type="pct"/>
            <w:tcBorders>
              <w:top w:val="nil"/>
              <w:left w:val="nil"/>
              <w:bottom w:val="single" w:sz="4" w:space="0" w:color="auto"/>
              <w:right w:val="single" w:sz="4" w:space="0" w:color="auto"/>
            </w:tcBorders>
            <w:shd w:val="clear" w:color="auto" w:fill="auto"/>
            <w:noWrap/>
            <w:vAlign w:val="center"/>
            <w:hideMark/>
          </w:tcPr>
          <w:p w14:paraId="486B625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122</w:t>
            </w:r>
          </w:p>
        </w:tc>
        <w:tc>
          <w:tcPr>
            <w:tcW w:w="434" w:type="pct"/>
            <w:tcBorders>
              <w:top w:val="nil"/>
              <w:left w:val="nil"/>
              <w:bottom w:val="single" w:sz="4" w:space="0" w:color="auto"/>
              <w:right w:val="single" w:sz="4" w:space="0" w:color="auto"/>
            </w:tcBorders>
            <w:shd w:val="clear" w:color="auto" w:fill="auto"/>
            <w:noWrap/>
            <w:vAlign w:val="center"/>
            <w:hideMark/>
          </w:tcPr>
          <w:p w14:paraId="5AA762B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122</w:t>
            </w:r>
          </w:p>
        </w:tc>
        <w:tc>
          <w:tcPr>
            <w:tcW w:w="435" w:type="pct"/>
            <w:tcBorders>
              <w:top w:val="nil"/>
              <w:left w:val="nil"/>
              <w:bottom w:val="single" w:sz="4" w:space="0" w:color="auto"/>
              <w:right w:val="single" w:sz="4" w:space="0" w:color="auto"/>
            </w:tcBorders>
            <w:shd w:val="clear" w:color="auto" w:fill="auto"/>
            <w:noWrap/>
            <w:vAlign w:val="center"/>
            <w:hideMark/>
          </w:tcPr>
          <w:p w14:paraId="6283D80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122</w:t>
            </w:r>
          </w:p>
        </w:tc>
        <w:tc>
          <w:tcPr>
            <w:tcW w:w="435" w:type="pct"/>
            <w:tcBorders>
              <w:top w:val="nil"/>
              <w:left w:val="nil"/>
              <w:bottom w:val="single" w:sz="4" w:space="0" w:color="auto"/>
              <w:right w:val="single" w:sz="4" w:space="0" w:color="auto"/>
            </w:tcBorders>
            <w:shd w:val="clear" w:color="auto" w:fill="auto"/>
            <w:noWrap/>
            <w:vAlign w:val="center"/>
            <w:hideMark/>
          </w:tcPr>
          <w:p w14:paraId="77038FE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152</w:t>
            </w:r>
          </w:p>
        </w:tc>
        <w:tc>
          <w:tcPr>
            <w:tcW w:w="435" w:type="pct"/>
            <w:tcBorders>
              <w:top w:val="nil"/>
              <w:left w:val="nil"/>
              <w:bottom w:val="single" w:sz="4" w:space="0" w:color="auto"/>
              <w:right w:val="single" w:sz="4" w:space="0" w:color="auto"/>
            </w:tcBorders>
            <w:shd w:val="clear" w:color="auto" w:fill="auto"/>
            <w:noWrap/>
            <w:vAlign w:val="center"/>
            <w:hideMark/>
          </w:tcPr>
          <w:p w14:paraId="5EB4B1C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152</w:t>
            </w:r>
          </w:p>
        </w:tc>
        <w:tc>
          <w:tcPr>
            <w:tcW w:w="435" w:type="pct"/>
            <w:tcBorders>
              <w:top w:val="nil"/>
              <w:left w:val="nil"/>
              <w:bottom w:val="single" w:sz="4" w:space="0" w:color="auto"/>
              <w:right w:val="single" w:sz="4" w:space="0" w:color="auto"/>
            </w:tcBorders>
            <w:shd w:val="clear" w:color="auto" w:fill="auto"/>
            <w:noWrap/>
            <w:vAlign w:val="center"/>
            <w:hideMark/>
          </w:tcPr>
          <w:p w14:paraId="55156B9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152</w:t>
            </w:r>
          </w:p>
        </w:tc>
        <w:tc>
          <w:tcPr>
            <w:tcW w:w="435" w:type="pct"/>
            <w:tcBorders>
              <w:top w:val="nil"/>
              <w:left w:val="nil"/>
              <w:bottom w:val="single" w:sz="4" w:space="0" w:color="auto"/>
              <w:right w:val="single" w:sz="4" w:space="0" w:color="auto"/>
            </w:tcBorders>
            <w:shd w:val="clear" w:color="auto" w:fill="auto"/>
            <w:noWrap/>
            <w:vAlign w:val="center"/>
            <w:hideMark/>
          </w:tcPr>
          <w:p w14:paraId="31CE996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152</w:t>
            </w:r>
          </w:p>
        </w:tc>
        <w:tc>
          <w:tcPr>
            <w:tcW w:w="435" w:type="pct"/>
            <w:tcBorders>
              <w:top w:val="nil"/>
              <w:left w:val="nil"/>
              <w:bottom w:val="single" w:sz="4" w:space="0" w:color="auto"/>
              <w:right w:val="single" w:sz="4" w:space="0" w:color="auto"/>
            </w:tcBorders>
            <w:shd w:val="clear" w:color="auto" w:fill="auto"/>
            <w:noWrap/>
            <w:vAlign w:val="center"/>
            <w:hideMark/>
          </w:tcPr>
          <w:p w14:paraId="5DE04B8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152</w:t>
            </w:r>
          </w:p>
        </w:tc>
      </w:tr>
      <w:tr w:rsidR="00794DAC" w:rsidRPr="00794DAC" w14:paraId="0D231471"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7BF5DD47"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Luxembourg</w:t>
            </w:r>
          </w:p>
        </w:tc>
        <w:tc>
          <w:tcPr>
            <w:tcW w:w="434" w:type="pct"/>
            <w:tcBorders>
              <w:top w:val="nil"/>
              <w:left w:val="nil"/>
              <w:bottom w:val="single" w:sz="4" w:space="0" w:color="auto"/>
              <w:right w:val="single" w:sz="4" w:space="0" w:color="auto"/>
            </w:tcBorders>
            <w:shd w:val="clear" w:color="auto" w:fill="auto"/>
            <w:noWrap/>
            <w:vAlign w:val="center"/>
            <w:hideMark/>
          </w:tcPr>
          <w:p w14:paraId="2236EA8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262</w:t>
            </w:r>
          </w:p>
        </w:tc>
        <w:tc>
          <w:tcPr>
            <w:tcW w:w="434" w:type="pct"/>
            <w:tcBorders>
              <w:top w:val="nil"/>
              <w:left w:val="nil"/>
              <w:bottom w:val="single" w:sz="4" w:space="0" w:color="auto"/>
              <w:right w:val="single" w:sz="4" w:space="0" w:color="auto"/>
            </w:tcBorders>
            <w:shd w:val="clear" w:color="auto" w:fill="auto"/>
            <w:noWrap/>
            <w:vAlign w:val="center"/>
            <w:hideMark/>
          </w:tcPr>
          <w:p w14:paraId="2FCFF41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262</w:t>
            </w:r>
          </w:p>
        </w:tc>
        <w:tc>
          <w:tcPr>
            <w:tcW w:w="434" w:type="pct"/>
            <w:tcBorders>
              <w:top w:val="nil"/>
              <w:left w:val="nil"/>
              <w:bottom w:val="single" w:sz="4" w:space="0" w:color="auto"/>
              <w:right w:val="single" w:sz="4" w:space="0" w:color="auto"/>
            </w:tcBorders>
            <w:shd w:val="clear" w:color="auto" w:fill="auto"/>
            <w:noWrap/>
            <w:vAlign w:val="center"/>
            <w:hideMark/>
          </w:tcPr>
          <w:p w14:paraId="57D4E9C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262</w:t>
            </w:r>
          </w:p>
        </w:tc>
        <w:tc>
          <w:tcPr>
            <w:tcW w:w="434" w:type="pct"/>
            <w:tcBorders>
              <w:top w:val="nil"/>
              <w:left w:val="nil"/>
              <w:bottom w:val="single" w:sz="4" w:space="0" w:color="auto"/>
              <w:right w:val="single" w:sz="4" w:space="0" w:color="auto"/>
            </w:tcBorders>
            <w:shd w:val="clear" w:color="auto" w:fill="auto"/>
            <w:noWrap/>
            <w:vAlign w:val="center"/>
            <w:hideMark/>
          </w:tcPr>
          <w:p w14:paraId="1E19710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262</w:t>
            </w:r>
          </w:p>
        </w:tc>
        <w:tc>
          <w:tcPr>
            <w:tcW w:w="435" w:type="pct"/>
            <w:tcBorders>
              <w:top w:val="nil"/>
              <w:left w:val="nil"/>
              <w:bottom w:val="single" w:sz="4" w:space="0" w:color="auto"/>
              <w:right w:val="single" w:sz="4" w:space="0" w:color="auto"/>
            </w:tcBorders>
            <w:shd w:val="clear" w:color="auto" w:fill="auto"/>
            <w:noWrap/>
            <w:vAlign w:val="center"/>
            <w:hideMark/>
          </w:tcPr>
          <w:p w14:paraId="5112DFE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262</w:t>
            </w:r>
          </w:p>
        </w:tc>
        <w:tc>
          <w:tcPr>
            <w:tcW w:w="435" w:type="pct"/>
            <w:tcBorders>
              <w:top w:val="nil"/>
              <w:left w:val="nil"/>
              <w:bottom w:val="single" w:sz="4" w:space="0" w:color="auto"/>
              <w:right w:val="single" w:sz="4" w:space="0" w:color="auto"/>
            </w:tcBorders>
            <w:shd w:val="clear" w:color="auto" w:fill="auto"/>
            <w:noWrap/>
            <w:vAlign w:val="center"/>
            <w:hideMark/>
          </w:tcPr>
          <w:p w14:paraId="5C258FF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254</w:t>
            </w:r>
          </w:p>
        </w:tc>
        <w:tc>
          <w:tcPr>
            <w:tcW w:w="435" w:type="pct"/>
            <w:tcBorders>
              <w:top w:val="nil"/>
              <w:left w:val="nil"/>
              <w:bottom w:val="single" w:sz="4" w:space="0" w:color="auto"/>
              <w:right w:val="single" w:sz="4" w:space="0" w:color="auto"/>
            </w:tcBorders>
            <w:shd w:val="clear" w:color="auto" w:fill="auto"/>
            <w:noWrap/>
            <w:vAlign w:val="center"/>
            <w:hideMark/>
          </w:tcPr>
          <w:p w14:paraId="2811D7A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254</w:t>
            </w:r>
          </w:p>
        </w:tc>
        <w:tc>
          <w:tcPr>
            <w:tcW w:w="435" w:type="pct"/>
            <w:tcBorders>
              <w:top w:val="nil"/>
              <w:left w:val="nil"/>
              <w:bottom w:val="single" w:sz="4" w:space="0" w:color="auto"/>
              <w:right w:val="single" w:sz="4" w:space="0" w:color="auto"/>
            </w:tcBorders>
            <w:shd w:val="clear" w:color="auto" w:fill="auto"/>
            <w:noWrap/>
            <w:vAlign w:val="center"/>
            <w:hideMark/>
          </w:tcPr>
          <w:p w14:paraId="4F8A9CA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254</w:t>
            </w:r>
          </w:p>
        </w:tc>
        <w:tc>
          <w:tcPr>
            <w:tcW w:w="435" w:type="pct"/>
            <w:tcBorders>
              <w:top w:val="nil"/>
              <w:left w:val="nil"/>
              <w:bottom w:val="single" w:sz="4" w:space="0" w:color="auto"/>
              <w:right w:val="single" w:sz="4" w:space="0" w:color="auto"/>
            </w:tcBorders>
            <w:shd w:val="clear" w:color="auto" w:fill="auto"/>
            <w:noWrap/>
            <w:vAlign w:val="center"/>
            <w:hideMark/>
          </w:tcPr>
          <w:p w14:paraId="13A85FA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254</w:t>
            </w:r>
          </w:p>
        </w:tc>
        <w:tc>
          <w:tcPr>
            <w:tcW w:w="435" w:type="pct"/>
            <w:tcBorders>
              <w:top w:val="nil"/>
              <w:left w:val="nil"/>
              <w:bottom w:val="single" w:sz="4" w:space="0" w:color="auto"/>
              <w:right w:val="single" w:sz="4" w:space="0" w:color="auto"/>
            </w:tcBorders>
            <w:shd w:val="clear" w:color="auto" w:fill="auto"/>
            <w:noWrap/>
            <w:vAlign w:val="center"/>
            <w:hideMark/>
          </w:tcPr>
          <w:p w14:paraId="3D69565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254</w:t>
            </w:r>
          </w:p>
        </w:tc>
      </w:tr>
      <w:tr w:rsidR="00794DAC" w:rsidRPr="00794DAC" w14:paraId="5F638BA6"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15D3E0AF"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Hungary</w:t>
            </w:r>
          </w:p>
        </w:tc>
        <w:tc>
          <w:tcPr>
            <w:tcW w:w="434" w:type="pct"/>
            <w:tcBorders>
              <w:top w:val="nil"/>
              <w:left w:val="nil"/>
              <w:bottom w:val="single" w:sz="4" w:space="0" w:color="auto"/>
              <w:right w:val="single" w:sz="4" w:space="0" w:color="auto"/>
            </w:tcBorders>
            <w:shd w:val="clear" w:color="auto" w:fill="auto"/>
            <w:noWrap/>
            <w:vAlign w:val="center"/>
            <w:hideMark/>
          </w:tcPr>
          <w:p w14:paraId="7C5F64C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2982</w:t>
            </w:r>
          </w:p>
        </w:tc>
        <w:tc>
          <w:tcPr>
            <w:tcW w:w="434" w:type="pct"/>
            <w:tcBorders>
              <w:top w:val="nil"/>
              <w:left w:val="nil"/>
              <w:bottom w:val="single" w:sz="4" w:space="0" w:color="auto"/>
              <w:right w:val="single" w:sz="4" w:space="0" w:color="auto"/>
            </w:tcBorders>
            <w:shd w:val="clear" w:color="auto" w:fill="auto"/>
            <w:noWrap/>
            <w:vAlign w:val="center"/>
            <w:hideMark/>
          </w:tcPr>
          <w:p w14:paraId="72AAF46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2969</w:t>
            </w:r>
          </w:p>
        </w:tc>
        <w:tc>
          <w:tcPr>
            <w:tcW w:w="434" w:type="pct"/>
            <w:tcBorders>
              <w:top w:val="nil"/>
              <w:left w:val="nil"/>
              <w:bottom w:val="single" w:sz="4" w:space="0" w:color="auto"/>
              <w:right w:val="single" w:sz="4" w:space="0" w:color="auto"/>
            </w:tcBorders>
            <w:shd w:val="clear" w:color="auto" w:fill="auto"/>
            <w:noWrap/>
            <w:vAlign w:val="center"/>
            <w:hideMark/>
          </w:tcPr>
          <w:p w14:paraId="236EC48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2968</w:t>
            </w:r>
          </w:p>
        </w:tc>
        <w:tc>
          <w:tcPr>
            <w:tcW w:w="434" w:type="pct"/>
            <w:tcBorders>
              <w:top w:val="nil"/>
              <w:left w:val="nil"/>
              <w:bottom w:val="single" w:sz="4" w:space="0" w:color="auto"/>
              <w:right w:val="single" w:sz="4" w:space="0" w:color="auto"/>
            </w:tcBorders>
            <w:shd w:val="clear" w:color="auto" w:fill="auto"/>
            <w:noWrap/>
            <w:vAlign w:val="center"/>
            <w:hideMark/>
          </w:tcPr>
          <w:p w14:paraId="6B75151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2963</w:t>
            </w:r>
          </w:p>
        </w:tc>
        <w:tc>
          <w:tcPr>
            <w:tcW w:w="435" w:type="pct"/>
            <w:tcBorders>
              <w:top w:val="nil"/>
              <w:left w:val="nil"/>
              <w:bottom w:val="single" w:sz="4" w:space="0" w:color="auto"/>
              <w:right w:val="single" w:sz="4" w:space="0" w:color="auto"/>
            </w:tcBorders>
            <w:shd w:val="clear" w:color="auto" w:fill="auto"/>
            <w:noWrap/>
            <w:vAlign w:val="center"/>
            <w:hideMark/>
          </w:tcPr>
          <w:p w14:paraId="05B66B0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3018</w:t>
            </w:r>
          </w:p>
        </w:tc>
        <w:tc>
          <w:tcPr>
            <w:tcW w:w="435" w:type="pct"/>
            <w:tcBorders>
              <w:top w:val="nil"/>
              <w:left w:val="nil"/>
              <w:bottom w:val="single" w:sz="4" w:space="0" w:color="auto"/>
              <w:right w:val="single" w:sz="4" w:space="0" w:color="auto"/>
            </w:tcBorders>
            <w:shd w:val="clear" w:color="auto" w:fill="auto"/>
            <w:noWrap/>
            <w:vAlign w:val="center"/>
            <w:hideMark/>
          </w:tcPr>
          <w:p w14:paraId="423569A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3103</w:t>
            </w:r>
          </w:p>
        </w:tc>
        <w:tc>
          <w:tcPr>
            <w:tcW w:w="435" w:type="pct"/>
            <w:tcBorders>
              <w:top w:val="nil"/>
              <w:left w:val="nil"/>
              <w:bottom w:val="single" w:sz="4" w:space="0" w:color="auto"/>
              <w:right w:val="single" w:sz="4" w:space="0" w:color="auto"/>
            </w:tcBorders>
            <w:shd w:val="clear" w:color="auto" w:fill="auto"/>
            <w:noWrap/>
            <w:vAlign w:val="center"/>
            <w:hideMark/>
          </w:tcPr>
          <w:p w14:paraId="1621F6C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3069</w:t>
            </w:r>
          </w:p>
        </w:tc>
        <w:tc>
          <w:tcPr>
            <w:tcW w:w="435" w:type="pct"/>
            <w:tcBorders>
              <w:top w:val="nil"/>
              <w:left w:val="nil"/>
              <w:bottom w:val="single" w:sz="4" w:space="0" w:color="auto"/>
              <w:right w:val="single" w:sz="4" w:space="0" w:color="auto"/>
            </w:tcBorders>
            <w:shd w:val="clear" w:color="auto" w:fill="auto"/>
            <w:noWrap/>
            <w:vAlign w:val="center"/>
            <w:hideMark/>
          </w:tcPr>
          <w:p w14:paraId="3005912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3111</w:t>
            </w:r>
          </w:p>
        </w:tc>
        <w:tc>
          <w:tcPr>
            <w:tcW w:w="435" w:type="pct"/>
            <w:tcBorders>
              <w:top w:val="nil"/>
              <w:left w:val="nil"/>
              <w:bottom w:val="single" w:sz="4" w:space="0" w:color="auto"/>
              <w:right w:val="single" w:sz="4" w:space="0" w:color="auto"/>
            </w:tcBorders>
            <w:shd w:val="clear" w:color="auto" w:fill="auto"/>
            <w:noWrap/>
            <w:vAlign w:val="center"/>
            <w:hideMark/>
          </w:tcPr>
          <w:p w14:paraId="609E62F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3111</w:t>
            </w:r>
          </w:p>
        </w:tc>
        <w:tc>
          <w:tcPr>
            <w:tcW w:w="435" w:type="pct"/>
            <w:tcBorders>
              <w:top w:val="nil"/>
              <w:left w:val="nil"/>
              <w:bottom w:val="single" w:sz="4" w:space="0" w:color="auto"/>
              <w:right w:val="single" w:sz="4" w:space="0" w:color="auto"/>
            </w:tcBorders>
            <w:shd w:val="clear" w:color="auto" w:fill="auto"/>
            <w:noWrap/>
            <w:vAlign w:val="center"/>
            <w:hideMark/>
          </w:tcPr>
          <w:p w14:paraId="3747FA8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3221</w:t>
            </w:r>
          </w:p>
        </w:tc>
      </w:tr>
      <w:tr w:rsidR="00794DAC" w:rsidRPr="00794DAC" w14:paraId="7EF1F598"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08F14164"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Netherlands</w:t>
            </w:r>
          </w:p>
        </w:tc>
        <w:tc>
          <w:tcPr>
            <w:tcW w:w="434" w:type="pct"/>
            <w:tcBorders>
              <w:top w:val="nil"/>
              <w:left w:val="nil"/>
              <w:bottom w:val="single" w:sz="4" w:space="0" w:color="auto"/>
              <w:right w:val="single" w:sz="4" w:space="0" w:color="auto"/>
            </w:tcBorders>
            <w:shd w:val="clear" w:color="auto" w:fill="auto"/>
            <w:noWrap/>
            <w:vAlign w:val="center"/>
            <w:hideMark/>
          </w:tcPr>
          <w:p w14:paraId="2A6643E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2266</w:t>
            </w:r>
          </w:p>
        </w:tc>
        <w:tc>
          <w:tcPr>
            <w:tcW w:w="434" w:type="pct"/>
            <w:tcBorders>
              <w:top w:val="nil"/>
              <w:left w:val="nil"/>
              <w:bottom w:val="single" w:sz="4" w:space="0" w:color="auto"/>
              <w:right w:val="single" w:sz="4" w:space="0" w:color="auto"/>
            </w:tcBorders>
            <w:shd w:val="clear" w:color="auto" w:fill="auto"/>
            <w:noWrap/>
            <w:vAlign w:val="center"/>
            <w:hideMark/>
          </w:tcPr>
          <w:p w14:paraId="30473BE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2266</w:t>
            </w:r>
          </w:p>
        </w:tc>
        <w:tc>
          <w:tcPr>
            <w:tcW w:w="434" w:type="pct"/>
            <w:tcBorders>
              <w:top w:val="nil"/>
              <w:left w:val="nil"/>
              <w:bottom w:val="single" w:sz="4" w:space="0" w:color="auto"/>
              <w:right w:val="single" w:sz="4" w:space="0" w:color="auto"/>
            </w:tcBorders>
            <w:shd w:val="clear" w:color="auto" w:fill="auto"/>
            <w:noWrap/>
            <w:vAlign w:val="center"/>
            <w:hideMark/>
          </w:tcPr>
          <w:p w14:paraId="37D1B7A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2307</w:t>
            </w:r>
          </w:p>
        </w:tc>
        <w:tc>
          <w:tcPr>
            <w:tcW w:w="434" w:type="pct"/>
            <w:tcBorders>
              <w:top w:val="nil"/>
              <w:left w:val="nil"/>
              <w:bottom w:val="single" w:sz="4" w:space="0" w:color="auto"/>
              <w:right w:val="single" w:sz="4" w:space="0" w:color="auto"/>
            </w:tcBorders>
            <w:shd w:val="clear" w:color="auto" w:fill="auto"/>
            <w:noWrap/>
            <w:vAlign w:val="center"/>
            <w:hideMark/>
          </w:tcPr>
          <w:p w14:paraId="037E638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2302</w:t>
            </w:r>
          </w:p>
        </w:tc>
        <w:tc>
          <w:tcPr>
            <w:tcW w:w="435" w:type="pct"/>
            <w:tcBorders>
              <w:top w:val="nil"/>
              <w:left w:val="nil"/>
              <w:bottom w:val="single" w:sz="4" w:space="0" w:color="auto"/>
              <w:right w:val="single" w:sz="4" w:space="0" w:color="auto"/>
            </w:tcBorders>
            <w:shd w:val="clear" w:color="auto" w:fill="auto"/>
            <w:noWrap/>
            <w:vAlign w:val="center"/>
            <w:hideMark/>
          </w:tcPr>
          <w:p w14:paraId="22BBC7F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2314</w:t>
            </w:r>
          </w:p>
        </w:tc>
        <w:tc>
          <w:tcPr>
            <w:tcW w:w="435" w:type="pct"/>
            <w:tcBorders>
              <w:top w:val="nil"/>
              <w:left w:val="nil"/>
              <w:bottom w:val="single" w:sz="4" w:space="0" w:color="auto"/>
              <w:right w:val="single" w:sz="4" w:space="0" w:color="auto"/>
            </w:tcBorders>
            <w:shd w:val="clear" w:color="auto" w:fill="auto"/>
            <w:noWrap/>
            <w:vAlign w:val="center"/>
            <w:hideMark/>
          </w:tcPr>
          <w:p w14:paraId="18F33DD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2310</w:t>
            </w:r>
          </w:p>
        </w:tc>
        <w:tc>
          <w:tcPr>
            <w:tcW w:w="435" w:type="pct"/>
            <w:tcBorders>
              <w:top w:val="nil"/>
              <w:left w:val="nil"/>
              <w:bottom w:val="single" w:sz="4" w:space="0" w:color="auto"/>
              <w:right w:val="single" w:sz="4" w:space="0" w:color="auto"/>
            </w:tcBorders>
            <w:shd w:val="clear" w:color="auto" w:fill="auto"/>
            <w:noWrap/>
            <w:vAlign w:val="center"/>
            <w:hideMark/>
          </w:tcPr>
          <w:p w14:paraId="469895F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2224</w:t>
            </w:r>
          </w:p>
        </w:tc>
        <w:tc>
          <w:tcPr>
            <w:tcW w:w="435" w:type="pct"/>
            <w:tcBorders>
              <w:top w:val="nil"/>
              <w:left w:val="nil"/>
              <w:bottom w:val="single" w:sz="4" w:space="0" w:color="auto"/>
              <w:right w:val="single" w:sz="4" w:space="0" w:color="auto"/>
            </w:tcBorders>
            <w:shd w:val="clear" w:color="auto" w:fill="auto"/>
            <w:noWrap/>
            <w:vAlign w:val="center"/>
            <w:hideMark/>
          </w:tcPr>
          <w:p w14:paraId="66BEAA7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2224</w:t>
            </w:r>
          </w:p>
        </w:tc>
        <w:tc>
          <w:tcPr>
            <w:tcW w:w="435" w:type="pct"/>
            <w:tcBorders>
              <w:top w:val="nil"/>
              <w:left w:val="nil"/>
              <w:bottom w:val="single" w:sz="4" w:space="0" w:color="auto"/>
              <w:right w:val="single" w:sz="4" w:space="0" w:color="auto"/>
            </w:tcBorders>
            <w:shd w:val="clear" w:color="auto" w:fill="auto"/>
            <w:noWrap/>
            <w:vAlign w:val="center"/>
            <w:hideMark/>
          </w:tcPr>
          <w:p w14:paraId="3B9E100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2225</w:t>
            </w:r>
          </w:p>
        </w:tc>
        <w:tc>
          <w:tcPr>
            <w:tcW w:w="435" w:type="pct"/>
            <w:tcBorders>
              <w:top w:val="nil"/>
              <w:left w:val="nil"/>
              <w:bottom w:val="single" w:sz="4" w:space="0" w:color="auto"/>
              <w:right w:val="single" w:sz="4" w:space="0" w:color="auto"/>
            </w:tcBorders>
            <w:shd w:val="clear" w:color="auto" w:fill="auto"/>
            <w:noWrap/>
            <w:vAlign w:val="center"/>
            <w:hideMark/>
          </w:tcPr>
          <w:p w14:paraId="39DA18B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2264</w:t>
            </w:r>
          </w:p>
        </w:tc>
      </w:tr>
      <w:tr w:rsidR="00794DAC" w:rsidRPr="00794DAC" w14:paraId="50EC7A6B"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2367CA5F"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Austria</w:t>
            </w:r>
          </w:p>
        </w:tc>
        <w:tc>
          <w:tcPr>
            <w:tcW w:w="434" w:type="pct"/>
            <w:tcBorders>
              <w:top w:val="nil"/>
              <w:left w:val="nil"/>
              <w:bottom w:val="single" w:sz="4" w:space="0" w:color="auto"/>
              <w:right w:val="single" w:sz="4" w:space="0" w:color="auto"/>
            </w:tcBorders>
            <w:shd w:val="clear" w:color="auto" w:fill="auto"/>
            <w:noWrap/>
            <w:vAlign w:val="center"/>
            <w:hideMark/>
          </w:tcPr>
          <w:p w14:paraId="5FCB659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3852</w:t>
            </w:r>
          </w:p>
        </w:tc>
        <w:tc>
          <w:tcPr>
            <w:tcW w:w="434" w:type="pct"/>
            <w:tcBorders>
              <w:top w:val="nil"/>
              <w:left w:val="nil"/>
              <w:bottom w:val="single" w:sz="4" w:space="0" w:color="auto"/>
              <w:right w:val="single" w:sz="4" w:space="0" w:color="auto"/>
            </w:tcBorders>
            <w:shd w:val="clear" w:color="auto" w:fill="auto"/>
            <w:noWrap/>
            <w:vAlign w:val="center"/>
            <w:hideMark/>
          </w:tcPr>
          <w:p w14:paraId="190646B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3854</w:t>
            </w:r>
          </w:p>
        </w:tc>
        <w:tc>
          <w:tcPr>
            <w:tcW w:w="434" w:type="pct"/>
            <w:tcBorders>
              <w:top w:val="nil"/>
              <w:left w:val="nil"/>
              <w:bottom w:val="single" w:sz="4" w:space="0" w:color="auto"/>
              <w:right w:val="single" w:sz="4" w:space="0" w:color="auto"/>
            </w:tcBorders>
            <w:shd w:val="clear" w:color="auto" w:fill="auto"/>
            <w:noWrap/>
            <w:vAlign w:val="center"/>
            <w:hideMark/>
          </w:tcPr>
          <w:p w14:paraId="20D314E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3874</w:t>
            </w:r>
          </w:p>
        </w:tc>
        <w:tc>
          <w:tcPr>
            <w:tcW w:w="434" w:type="pct"/>
            <w:tcBorders>
              <w:top w:val="nil"/>
              <w:left w:val="nil"/>
              <w:bottom w:val="single" w:sz="4" w:space="0" w:color="auto"/>
              <w:right w:val="single" w:sz="4" w:space="0" w:color="auto"/>
            </w:tcBorders>
            <w:shd w:val="clear" w:color="auto" w:fill="auto"/>
            <w:noWrap/>
            <w:vAlign w:val="center"/>
            <w:hideMark/>
          </w:tcPr>
          <w:p w14:paraId="5CD492A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3905</w:t>
            </w:r>
          </w:p>
        </w:tc>
        <w:tc>
          <w:tcPr>
            <w:tcW w:w="435" w:type="pct"/>
            <w:tcBorders>
              <w:top w:val="nil"/>
              <w:left w:val="nil"/>
              <w:bottom w:val="single" w:sz="4" w:space="0" w:color="auto"/>
              <w:right w:val="single" w:sz="4" w:space="0" w:color="auto"/>
            </w:tcBorders>
            <w:shd w:val="clear" w:color="auto" w:fill="auto"/>
            <w:noWrap/>
            <w:vAlign w:val="center"/>
            <w:hideMark/>
          </w:tcPr>
          <w:p w14:paraId="620B73E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3926</w:t>
            </w:r>
          </w:p>
        </w:tc>
        <w:tc>
          <w:tcPr>
            <w:tcW w:w="435" w:type="pct"/>
            <w:tcBorders>
              <w:top w:val="nil"/>
              <w:left w:val="nil"/>
              <w:bottom w:val="single" w:sz="4" w:space="0" w:color="auto"/>
              <w:right w:val="single" w:sz="4" w:space="0" w:color="auto"/>
            </w:tcBorders>
            <w:shd w:val="clear" w:color="auto" w:fill="auto"/>
            <w:noWrap/>
            <w:vAlign w:val="center"/>
            <w:hideMark/>
          </w:tcPr>
          <w:p w14:paraId="6C6B21B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3946</w:t>
            </w:r>
          </w:p>
        </w:tc>
        <w:tc>
          <w:tcPr>
            <w:tcW w:w="435" w:type="pct"/>
            <w:tcBorders>
              <w:top w:val="nil"/>
              <w:left w:val="nil"/>
              <w:bottom w:val="single" w:sz="4" w:space="0" w:color="auto"/>
              <w:right w:val="single" w:sz="4" w:space="0" w:color="auto"/>
            </w:tcBorders>
            <w:shd w:val="clear" w:color="auto" w:fill="auto"/>
            <w:noWrap/>
            <w:vAlign w:val="center"/>
            <w:hideMark/>
          </w:tcPr>
          <w:p w14:paraId="64F9426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3951</w:t>
            </w:r>
          </w:p>
        </w:tc>
        <w:tc>
          <w:tcPr>
            <w:tcW w:w="435" w:type="pct"/>
            <w:tcBorders>
              <w:top w:val="nil"/>
              <w:left w:val="nil"/>
              <w:bottom w:val="single" w:sz="4" w:space="0" w:color="auto"/>
              <w:right w:val="single" w:sz="4" w:space="0" w:color="auto"/>
            </w:tcBorders>
            <w:shd w:val="clear" w:color="auto" w:fill="auto"/>
            <w:noWrap/>
            <w:vAlign w:val="center"/>
            <w:hideMark/>
          </w:tcPr>
          <w:p w14:paraId="4975F41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3976</w:t>
            </w:r>
          </w:p>
        </w:tc>
        <w:tc>
          <w:tcPr>
            <w:tcW w:w="435" w:type="pct"/>
            <w:tcBorders>
              <w:top w:val="nil"/>
              <w:left w:val="nil"/>
              <w:bottom w:val="single" w:sz="4" w:space="0" w:color="auto"/>
              <w:right w:val="single" w:sz="4" w:space="0" w:color="auto"/>
            </w:tcBorders>
            <w:shd w:val="clear" w:color="auto" w:fill="auto"/>
            <w:noWrap/>
            <w:vAlign w:val="center"/>
            <w:hideMark/>
          </w:tcPr>
          <w:p w14:paraId="4D21DB7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3992</w:t>
            </w:r>
          </w:p>
        </w:tc>
        <w:tc>
          <w:tcPr>
            <w:tcW w:w="435" w:type="pct"/>
            <w:tcBorders>
              <w:top w:val="nil"/>
              <w:left w:val="nil"/>
              <w:bottom w:val="single" w:sz="4" w:space="0" w:color="auto"/>
              <w:right w:val="single" w:sz="4" w:space="0" w:color="auto"/>
            </w:tcBorders>
            <w:shd w:val="clear" w:color="auto" w:fill="auto"/>
            <w:noWrap/>
            <w:vAlign w:val="center"/>
            <w:hideMark/>
          </w:tcPr>
          <w:p w14:paraId="26EC43A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4003</w:t>
            </w:r>
          </w:p>
        </w:tc>
      </w:tr>
      <w:tr w:rsidR="00794DAC" w:rsidRPr="00794DAC" w14:paraId="06010E22"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1B21346A"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Poland</w:t>
            </w:r>
          </w:p>
        </w:tc>
        <w:tc>
          <w:tcPr>
            <w:tcW w:w="434" w:type="pct"/>
            <w:tcBorders>
              <w:top w:val="nil"/>
              <w:left w:val="nil"/>
              <w:bottom w:val="single" w:sz="4" w:space="0" w:color="auto"/>
              <w:right w:val="single" w:sz="4" w:space="0" w:color="auto"/>
            </w:tcBorders>
            <w:shd w:val="clear" w:color="auto" w:fill="auto"/>
            <w:noWrap/>
            <w:vAlign w:val="center"/>
            <w:hideMark/>
          </w:tcPr>
          <w:p w14:paraId="63E47C4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11920</w:t>
            </w:r>
          </w:p>
        </w:tc>
        <w:tc>
          <w:tcPr>
            <w:tcW w:w="434" w:type="pct"/>
            <w:tcBorders>
              <w:top w:val="nil"/>
              <w:left w:val="nil"/>
              <w:bottom w:val="single" w:sz="4" w:space="0" w:color="auto"/>
              <w:right w:val="single" w:sz="4" w:space="0" w:color="auto"/>
            </w:tcBorders>
            <w:shd w:val="clear" w:color="auto" w:fill="auto"/>
            <w:noWrap/>
            <w:vAlign w:val="center"/>
            <w:hideMark/>
          </w:tcPr>
          <w:p w14:paraId="4F81A63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11868</w:t>
            </w:r>
          </w:p>
        </w:tc>
        <w:tc>
          <w:tcPr>
            <w:tcW w:w="434" w:type="pct"/>
            <w:tcBorders>
              <w:top w:val="nil"/>
              <w:left w:val="nil"/>
              <w:bottom w:val="single" w:sz="4" w:space="0" w:color="auto"/>
              <w:right w:val="single" w:sz="4" w:space="0" w:color="auto"/>
            </w:tcBorders>
            <w:shd w:val="clear" w:color="auto" w:fill="auto"/>
            <w:noWrap/>
            <w:vAlign w:val="center"/>
            <w:hideMark/>
          </w:tcPr>
          <w:p w14:paraId="3BD2325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11830</w:t>
            </w:r>
          </w:p>
        </w:tc>
        <w:tc>
          <w:tcPr>
            <w:tcW w:w="434" w:type="pct"/>
            <w:tcBorders>
              <w:top w:val="nil"/>
              <w:left w:val="nil"/>
              <w:bottom w:val="single" w:sz="4" w:space="0" w:color="auto"/>
              <w:right w:val="single" w:sz="4" w:space="0" w:color="auto"/>
            </w:tcBorders>
            <w:shd w:val="clear" w:color="auto" w:fill="auto"/>
            <w:noWrap/>
            <w:vAlign w:val="center"/>
            <w:hideMark/>
          </w:tcPr>
          <w:p w14:paraId="09E233D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11865</w:t>
            </w:r>
          </w:p>
        </w:tc>
        <w:tc>
          <w:tcPr>
            <w:tcW w:w="435" w:type="pct"/>
            <w:tcBorders>
              <w:top w:val="nil"/>
              <w:left w:val="nil"/>
              <w:bottom w:val="single" w:sz="4" w:space="0" w:color="auto"/>
              <w:right w:val="single" w:sz="4" w:space="0" w:color="auto"/>
            </w:tcBorders>
            <w:shd w:val="clear" w:color="auto" w:fill="auto"/>
            <w:noWrap/>
            <w:vAlign w:val="center"/>
            <w:hideMark/>
          </w:tcPr>
          <w:p w14:paraId="45EA5DD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11874</w:t>
            </w:r>
          </w:p>
        </w:tc>
        <w:tc>
          <w:tcPr>
            <w:tcW w:w="435" w:type="pct"/>
            <w:tcBorders>
              <w:top w:val="nil"/>
              <w:left w:val="nil"/>
              <w:bottom w:val="single" w:sz="4" w:space="0" w:color="auto"/>
              <w:right w:val="single" w:sz="4" w:space="0" w:color="auto"/>
            </w:tcBorders>
            <w:shd w:val="clear" w:color="auto" w:fill="auto"/>
            <w:noWrap/>
            <w:vAlign w:val="center"/>
            <w:hideMark/>
          </w:tcPr>
          <w:p w14:paraId="4B200D6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11854</w:t>
            </w:r>
          </w:p>
        </w:tc>
        <w:tc>
          <w:tcPr>
            <w:tcW w:w="435" w:type="pct"/>
            <w:tcBorders>
              <w:top w:val="nil"/>
              <w:left w:val="nil"/>
              <w:bottom w:val="single" w:sz="4" w:space="0" w:color="auto"/>
              <w:right w:val="single" w:sz="4" w:space="0" w:color="auto"/>
            </w:tcBorders>
            <w:shd w:val="clear" w:color="auto" w:fill="auto"/>
            <w:noWrap/>
            <w:vAlign w:val="center"/>
            <w:hideMark/>
          </w:tcPr>
          <w:p w14:paraId="27AEF6A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11858</w:t>
            </w:r>
          </w:p>
        </w:tc>
        <w:tc>
          <w:tcPr>
            <w:tcW w:w="435" w:type="pct"/>
            <w:tcBorders>
              <w:top w:val="nil"/>
              <w:left w:val="nil"/>
              <w:bottom w:val="single" w:sz="4" w:space="0" w:color="auto"/>
              <w:right w:val="single" w:sz="4" w:space="0" w:color="auto"/>
            </w:tcBorders>
            <w:shd w:val="clear" w:color="auto" w:fill="auto"/>
            <w:noWrap/>
            <w:vAlign w:val="center"/>
            <w:hideMark/>
          </w:tcPr>
          <w:p w14:paraId="7E38E3B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11982</w:t>
            </w:r>
          </w:p>
        </w:tc>
        <w:tc>
          <w:tcPr>
            <w:tcW w:w="435" w:type="pct"/>
            <w:tcBorders>
              <w:top w:val="nil"/>
              <w:left w:val="nil"/>
              <w:bottom w:val="single" w:sz="4" w:space="0" w:color="auto"/>
              <w:right w:val="single" w:sz="4" w:space="0" w:color="auto"/>
            </w:tcBorders>
            <w:shd w:val="clear" w:color="auto" w:fill="auto"/>
            <w:noWrap/>
            <w:vAlign w:val="center"/>
            <w:hideMark/>
          </w:tcPr>
          <w:p w14:paraId="6783EFA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12113</w:t>
            </w:r>
          </w:p>
        </w:tc>
        <w:tc>
          <w:tcPr>
            <w:tcW w:w="435" w:type="pct"/>
            <w:tcBorders>
              <w:top w:val="nil"/>
              <w:left w:val="nil"/>
              <w:bottom w:val="single" w:sz="4" w:space="0" w:color="auto"/>
              <w:right w:val="single" w:sz="4" w:space="0" w:color="auto"/>
            </w:tcBorders>
            <w:shd w:val="clear" w:color="auto" w:fill="auto"/>
            <w:noWrap/>
            <w:vAlign w:val="center"/>
            <w:hideMark/>
          </w:tcPr>
          <w:p w14:paraId="4B8D479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12101</w:t>
            </w:r>
          </w:p>
        </w:tc>
      </w:tr>
      <w:tr w:rsidR="00794DAC" w:rsidRPr="00794DAC" w14:paraId="494C17B8"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7187D563"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Portugal</w:t>
            </w:r>
          </w:p>
        </w:tc>
        <w:tc>
          <w:tcPr>
            <w:tcW w:w="434" w:type="pct"/>
            <w:tcBorders>
              <w:top w:val="nil"/>
              <w:left w:val="nil"/>
              <w:bottom w:val="single" w:sz="4" w:space="0" w:color="auto"/>
              <w:right w:val="single" w:sz="4" w:space="0" w:color="auto"/>
            </w:tcBorders>
            <w:shd w:val="clear" w:color="auto" w:fill="auto"/>
            <w:noWrap/>
            <w:vAlign w:val="center"/>
            <w:hideMark/>
          </w:tcPr>
          <w:p w14:paraId="0312292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1630</w:t>
            </w:r>
          </w:p>
        </w:tc>
        <w:tc>
          <w:tcPr>
            <w:tcW w:w="434" w:type="pct"/>
            <w:tcBorders>
              <w:top w:val="nil"/>
              <w:left w:val="nil"/>
              <w:bottom w:val="single" w:sz="4" w:space="0" w:color="auto"/>
              <w:right w:val="single" w:sz="4" w:space="0" w:color="auto"/>
            </w:tcBorders>
            <w:shd w:val="clear" w:color="auto" w:fill="auto"/>
            <w:noWrap/>
            <w:vAlign w:val="center"/>
            <w:hideMark/>
          </w:tcPr>
          <w:p w14:paraId="6AC1B67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1629</w:t>
            </w:r>
          </w:p>
        </w:tc>
        <w:tc>
          <w:tcPr>
            <w:tcW w:w="434" w:type="pct"/>
            <w:tcBorders>
              <w:top w:val="nil"/>
              <w:left w:val="nil"/>
              <w:bottom w:val="single" w:sz="4" w:space="0" w:color="auto"/>
              <w:right w:val="single" w:sz="4" w:space="0" w:color="auto"/>
            </w:tcBorders>
            <w:shd w:val="clear" w:color="auto" w:fill="auto"/>
            <w:noWrap/>
            <w:vAlign w:val="center"/>
            <w:hideMark/>
          </w:tcPr>
          <w:p w14:paraId="2482431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1630</w:t>
            </w:r>
          </w:p>
        </w:tc>
        <w:tc>
          <w:tcPr>
            <w:tcW w:w="434" w:type="pct"/>
            <w:tcBorders>
              <w:top w:val="nil"/>
              <w:left w:val="nil"/>
              <w:bottom w:val="single" w:sz="4" w:space="0" w:color="auto"/>
              <w:right w:val="single" w:sz="4" w:space="0" w:color="auto"/>
            </w:tcBorders>
            <w:shd w:val="clear" w:color="auto" w:fill="auto"/>
            <w:noWrap/>
            <w:vAlign w:val="center"/>
            <w:hideMark/>
          </w:tcPr>
          <w:p w14:paraId="3454688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1639</w:t>
            </w:r>
          </w:p>
        </w:tc>
        <w:tc>
          <w:tcPr>
            <w:tcW w:w="435" w:type="pct"/>
            <w:tcBorders>
              <w:top w:val="nil"/>
              <w:left w:val="nil"/>
              <w:bottom w:val="single" w:sz="4" w:space="0" w:color="auto"/>
              <w:right w:val="single" w:sz="4" w:space="0" w:color="auto"/>
            </w:tcBorders>
            <w:shd w:val="clear" w:color="auto" w:fill="auto"/>
            <w:noWrap/>
            <w:vAlign w:val="center"/>
            <w:hideMark/>
          </w:tcPr>
          <w:p w14:paraId="253ACC1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1639</w:t>
            </w:r>
          </w:p>
        </w:tc>
        <w:tc>
          <w:tcPr>
            <w:tcW w:w="435" w:type="pct"/>
            <w:tcBorders>
              <w:top w:val="nil"/>
              <w:left w:val="nil"/>
              <w:bottom w:val="single" w:sz="4" w:space="0" w:color="auto"/>
              <w:right w:val="single" w:sz="4" w:space="0" w:color="auto"/>
            </w:tcBorders>
            <w:shd w:val="clear" w:color="auto" w:fill="auto"/>
            <w:noWrap/>
            <w:vAlign w:val="center"/>
            <w:hideMark/>
          </w:tcPr>
          <w:p w14:paraId="5BB4B8B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1639</w:t>
            </w:r>
          </w:p>
        </w:tc>
        <w:tc>
          <w:tcPr>
            <w:tcW w:w="435" w:type="pct"/>
            <w:tcBorders>
              <w:top w:val="nil"/>
              <w:left w:val="nil"/>
              <w:bottom w:val="single" w:sz="4" w:space="0" w:color="auto"/>
              <w:right w:val="single" w:sz="4" w:space="0" w:color="auto"/>
            </w:tcBorders>
            <w:shd w:val="clear" w:color="auto" w:fill="auto"/>
            <w:noWrap/>
            <w:vAlign w:val="center"/>
            <w:hideMark/>
          </w:tcPr>
          <w:p w14:paraId="3F202CD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1639</w:t>
            </w:r>
          </w:p>
        </w:tc>
        <w:tc>
          <w:tcPr>
            <w:tcW w:w="435" w:type="pct"/>
            <w:tcBorders>
              <w:top w:val="nil"/>
              <w:left w:val="nil"/>
              <w:bottom w:val="single" w:sz="4" w:space="0" w:color="auto"/>
              <w:right w:val="single" w:sz="4" w:space="0" w:color="auto"/>
            </w:tcBorders>
            <w:shd w:val="clear" w:color="auto" w:fill="auto"/>
            <w:noWrap/>
            <w:vAlign w:val="center"/>
            <w:hideMark/>
          </w:tcPr>
          <w:p w14:paraId="5063EE9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1696</w:t>
            </w:r>
          </w:p>
        </w:tc>
        <w:tc>
          <w:tcPr>
            <w:tcW w:w="435" w:type="pct"/>
            <w:tcBorders>
              <w:top w:val="nil"/>
              <w:left w:val="nil"/>
              <w:bottom w:val="single" w:sz="4" w:space="0" w:color="auto"/>
              <w:right w:val="single" w:sz="4" w:space="0" w:color="auto"/>
            </w:tcBorders>
            <w:shd w:val="clear" w:color="auto" w:fill="auto"/>
            <w:noWrap/>
            <w:vAlign w:val="center"/>
            <w:hideMark/>
          </w:tcPr>
          <w:p w14:paraId="24C51E8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1696</w:t>
            </w:r>
          </w:p>
        </w:tc>
        <w:tc>
          <w:tcPr>
            <w:tcW w:w="435" w:type="pct"/>
            <w:tcBorders>
              <w:top w:val="nil"/>
              <w:left w:val="nil"/>
              <w:bottom w:val="single" w:sz="4" w:space="0" w:color="auto"/>
              <w:right w:val="single" w:sz="4" w:space="0" w:color="auto"/>
            </w:tcBorders>
            <w:shd w:val="clear" w:color="auto" w:fill="auto"/>
            <w:noWrap/>
            <w:vAlign w:val="center"/>
            <w:hideMark/>
          </w:tcPr>
          <w:p w14:paraId="3931DF3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1791</w:t>
            </w:r>
          </w:p>
        </w:tc>
      </w:tr>
      <w:tr w:rsidR="00794DAC" w:rsidRPr="00794DAC" w14:paraId="74473390"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0736BB2C"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Romania</w:t>
            </w:r>
          </w:p>
        </w:tc>
        <w:tc>
          <w:tcPr>
            <w:tcW w:w="434" w:type="pct"/>
            <w:tcBorders>
              <w:top w:val="nil"/>
              <w:left w:val="nil"/>
              <w:bottom w:val="single" w:sz="4" w:space="0" w:color="auto"/>
              <w:right w:val="single" w:sz="4" w:space="0" w:color="auto"/>
            </w:tcBorders>
            <w:shd w:val="clear" w:color="auto" w:fill="auto"/>
            <w:noWrap/>
            <w:vAlign w:val="center"/>
            <w:hideMark/>
          </w:tcPr>
          <w:p w14:paraId="59B74BD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4020</w:t>
            </w:r>
          </w:p>
        </w:tc>
        <w:tc>
          <w:tcPr>
            <w:tcW w:w="434" w:type="pct"/>
            <w:tcBorders>
              <w:top w:val="nil"/>
              <w:left w:val="nil"/>
              <w:bottom w:val="single" w:sz="4" w:space="0" w:color="auto"/>
              <w:right w:val="single" w:sz="4" w:space="0" w:color="auto"/>
            </w:tcBorders>
            <w:shd w:val="clear" w:color="auto" w:fill="auto"/>
            <w:noWrap/>
            <w:vAlign w:val="center"/>
            <w:hideMark/>
          </w:tcPr>
          <w:p w14:paraId="67E5748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4029</w:t>
            </w:r>
          </w:p>
        </w:tc>
        <w:tc>
          <w:tcPr>
            <w:tcW w:w="434" w:type="pct"/>
            <w:tcBorders>
              <w:top w:val="nil"/>
              <w:left w:val="nil"/>
              <w:bottom w:val="single" w:sz="4" w:space="0" w:color="auto"/>
              <w:right w:val="single" w:sz="4" w:space="0" w:color="auto"/>
            </w:tcBorders>
            <w:shd w:val="clear" w:color="auto" w:fill="auto"/>
            <w:noWrap/>
            <w:vAlign w:val="center"/>
            <w:hideMark/>
          </w:tcPr>
          <w:p w14:paraId="68B4882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4029</w:t>
            </w:r>
          </w:p>
        </w:tc>
        <w:tc>
          <w:tcPr>
            <w:tcW w:w="434" w:type="pct"/>
            <w:tcBorders>
              <w:top w:val="nil"/>
              <w:left w:val="nil"/>
              <w:bottom w:val="single" w:sz="4" w:space="0" w:color="auto"/>
              <w:right w:val="single" w:sz="4" w:space="0" w:color="auto"/>
            </w:tcBorders>
            <w:shd w:val="clear" w:color="auto" w:fill="auto"/>
            <w:noWrap/>
            <w:vAlign w:val="center"/>
            <w:hideMark/>
          </w:tcPr>
          <w:p w14:paraId="70D83EF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4030</w:t>
            </w:r>
          </w:p>
        </w:tc>
        <w:tc>
          <w:tcPr>
            <w:tcW w:w="435" w:type="pct"/>
            <w:tcBorders>
              <w:top w:val="nil"/>
              <w:left w:val="nil"/>
              <w:bottom w:val="single" w:sz="4" w:space="0" w:color="auto"/>
              <w:right w:val="single" w:sz="4" w:space="0" w:color="auto"/>
            </w:tcBorders>
            <w:shd w:val="clear" w:color="auto" w:fill="auto"/>
            <w:noWrap/>
            <w:vAlign w:val="center"/>
            <w:hideMark/>
          </w:tcPr>
          <w:p w14:paraId="32F3B0A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4030</w:t>
            </w:r>
          </w:p>
        </w:tc>
        <w:tc>
          <w:tcPr>
            <w:tcW w:w="435" w:type="pct"/>
            <w:tcBorders>
              <w:top w:val="nil"/>
              <w:left w:val="nil"/>
              <w:bottom w:val="single" w:sz="4" w:space="0" w:color="auto"/>
              <w:right w:val="single" w:sz="4" w:space="0" w:color="auto"/>
            </w:tcBorders>
            <w:shd w:val="clear" w:color="auto" w:fill="auto"/>
            <w:noWrap/>
            <w:vAlign w:val="center"/>
            <w:hideMark/>
          </w:tcPr>
          <w:p w14:paraId="49CC5E9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4030</w:t>
            </w:r>
          </w:p>
        </w:tc>
        <w:tc>
          <w:tcPr>
            <w:tcW w:w="435" w:type="pct"/>
            <w:tcBorders>
              <w:top w:val="nil"/>
              <w:left w:val="nil"/>
              <w:bottom w:val="single" w:sz="4" w:space="0" w:color="auto"/>
              <w:right w:val="single" w:sz="4" w:space="0" w:color="auto"/>
            </w:tcBorders>
            <w:shd w:val="clear" w:color="auto" w:fill="auto"/>
            <w:noWrap/>
            <w:vAlign w:val="center"/>
            <w:hideMark/>
          </w:tcPr>
          <w:p w14:paraId="4056A17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4029</w:t>
            </w:r>
          </w:p>
        </w:tc>
        <w:tc>
          <w:tcPr>
            <w:tcW w:w="435" w:type="pct"/>
            <w:tcBorders>
              <w:top w:val="nil"/>
              <w:left w:val="nil"/>
              <w:bottom w:val="single" w:sz="4" w:space="0" w:color="auto"/>
              <w:right w:val="single" w:sz="4" w:space="0" w:color="auto"/>
            </w:tcBorders>
            <w:shd w:val="clear" w:color="auto" w:fill="auto"/>
            <w:noWrap/>
            <w:vAlign w:val="center"/>
            <w:hideMark/>
          </w:tcPr>
          <w:p w14:paraId="567D832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4029</w:t>
            </w:r>
          </w:p>
        </w:tc>
        <w:tc>
          <w:tcPr>
            <w:tcW w:w="435" w:type="pct"/>
            <w:tcBorders>
              <w:top w:val="nil"/>
              <w:left w:val="nil"/>
              <w:bottom w:val="single" w:sz="4" w:space="0" w:color="auto"/>
              <w:right w:val="single" w:sz="4" w:space="0" w:color="auto"/>
            </w:tcBorders>
            <w:shd w:val="clear" w:color="auto" w:fill="auto"/>
            <w:noWrap/>
            <w:vAlign w:val="center"/>
            <w:hideMark/>
          </w:tcPr>
          <w:p w14:paraId="281CA9F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4034</w:t>
            </w:r>
          </w:p>
        </w:tc>
        <w:tc>
          <w:tcPr>
            <w:tcW w:w="435" w:type="pct"/>
            <w:tcBorders>
              <w:top w:val="nil"/>
              <w:left w:val="nil"/>
              <w:bottom w:val="single" w:sz="4" w:space="0" w:color="auto"/>
              <w:right w:val="single" w:sz="4" w:space="0" w:color="auto"/>
            </w:tcBorders>
            <w:shd w:val="clear" w:color="auto" w:fill="auto"/>
            <w:noWrap/>
            <w:vAlign w:val="center"/>
            <w:hideMark/>
          </w:tcPr>
          <w:p w14:paraId="6EB015F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4035</w:t>
            </w:r>
          </w:p>
        </w:tc>
      </w:tr>
      <w:tr w:rsidR="00794DAC" w:rsidRPr="00794DAC" w14:paraId="33DA0B24"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6A921A50"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Slovenia</w:t>
            </w:r>
          </w:p>
        </w:tc>
        <w:tc>
          <w:tcPr>
            <w:tcW w:w="434" w:type="pct"/>
            <w:tcBorders>
              <w:top w:val="nil"/>
              <w:left w:val="nil"/>
              <w:bottom w:val="single" w:sz="4" w:space="0" w:color="auto"/>
              <w:right w:val="single" w:sz="4" w:space="0" w:color="auto"/>
            </w:tcBorders>
            <w:shd w:val="clear" w:color="auto" w:fill="auto"/>
            <w:noWrap/>
            <w:vAlign w:val="center"/>
            <w:hideMark/>
          </w:tcPr>
          <w:p w14:paraId="02086AC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500</w:t>
            </w:r>
          </w:p>
        </w:tc>
        <w:tc>
          <w:tcPr>
            <w:tcW w:w="434" w:type="pct"/>
            <w:tcBorders>
              <w:top w:val="nil"/>
              <w:left w:val="nil"/>
              <w:bottom w:val="single" w:sz="4" w:space="0" w:color="auto"/>
              <w:right w:val="single" w:sz="4" w:space="0" w:color="auto"/>
            </w:tcBorders>
            <w:shd w:val="clear" w:color="auto" w:fill="auto"/>
            <w:noWrap/>
            <w:vAlign w:val="center"/>
            <w:hideMark/>
          </w:tcPr>
          <w:p w14:paraId="17F4DD2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500</w:t>
            </w:r>
          </w:p>
        </w:tc>
        <w:tc>
          <w:tcPr>
            <w:tcW w:w="434" w:type="pct"/>
            <w:tcBorders>
              <w:top w:val="nil"/>
              <w:left w:val="nil"/>
              <w:bottom w:val="single" w:sz="4" w:space="0" w:color="auto"/>
              <w:right w:val="single" w:sz="4" w:space="0" w:color="auto"/>
            </w:tcBorders>
            <w:shd w:val="clear" w:color="auto" w:fill="auto"/>
            <w:noWrap/>
            <w:vAlign w:val="center"/>
            <w:hideMark/>
          </w:tcPr>
          <w:p w14:paraId="27D44BD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500</w:t>
            </w:r>
          </w:p>
        </w:tc>
        <w:tc>
          <w:tcPr>
            <w:tcW w:w="434" w:type="pct"/>
            <w:tcBorders>
              <w:top w:val="nil"/>
              <w:left w:val="nil"/>
              <w:bottom w:val="single" w:sz="4" w:space="0" w:color="auto"/>
              <w:right w:val="single" w:sz="4" w:space="0" w:color="auto"/>
            </w:tcBorders>
            <w:shd w:val="clear" w:color="auto" w:fill="auto"/>
            <w:noWrap/>
            <w:vAlign w:val="center"/>
            <w:hideMark/>
          </w:tcPr>
          <w:p w14:paraId="166DD2C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500</w:t>
            </w:r>
          </w:p>
        </w:tc>
        <w:tc>
          <w:tcPr>
            <w:tcW w:w="435" w:type="pct"/>
            <w:tcBorders>
              <w:top w:val="nil"/>
              <w:left w:val="nil"/>
              <w:bottom w:val="single" w:sz="4" w:space="0" w:color="auto"/>
              <w:right w:val="single" w:sz="4" w:space="0" w:color="auto"/>
            </w:tcBorders>
            <w:shd w:val="clear" w:color="auto" w:fill="auto"/>
            <w:noWrap/>
            <w:vAlign w:val="center"/>
            <w:hideMark/>
          </w:tcPr>
          <w:p w14:paraId="0E3B7F6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500</w:t>
            </w:r>
          </w:p>
        </w:tc>
        <w:tc>
          <w:tcPr>
            <w:tcW w:w="435" w:type="pct"/>
            <w:tcBorders>
              <w:top w:val="nil"/>
              <w:left w:val="nil"/>
              <w:bottom w:val="single" w:sz="4" w:space="0" w:color="auto"/>
              <w:right w:val="single" w:sz="4" w:space="0" w:color="auto"/>
            </w:tcBorders>
            <w:shd w:val="clear" w:color="auto" w:fill="auto"/>
            <w:noWrap/>
            <w:vAlign w:val="center"/>
            <w:hideMark/>
          </w:tcPr>
          <w:p w14:paraId="1B92350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610</w:t>
            </w:r>
          </w:p>
        </w:tc>
        <w:tc>
          <w:tcPr>
            <w:tcW w:w="435" w:type="pct"/>
            <w:tcBorders>
              <w:top w:val="nil"/>
              <w:left w:val="nil"/>
              <w:bottom w:val="single" w:sz="4" w:space="0" w:color="auto"/>
              <w:right w:val="single" w:sz="4" w:space="0" w:color="auto"/>
            </w:tcBorders>
            <w:shd w:val="clear" w:color="auto" w:fill="auto"/>
            <w:noWrap/>
            <w:vAlign w:val="center"/>
            <w:hideMark/>
          </w:tcPr>
          <w:p w14:paraId="53084AD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610</w:t>
            </w:r>
          </w:p>
        </w:tc>
        <w:tc>
          <w:tcPr>
            <w:tcW w:w="435" w:type="pct"/>
            <w:tcBorders>
              <w:top w:val="nil"/>
              <w:left w:val="nil"/>
              <w:bottom w:val="single" w:sz="4" w:space="0" w:color="auto"/>
              <w:right w:val="single" w:sz="4" w:space="0" w:color="auto"/>
            </w:tcBorders>
            <w:shd w:val="clear" w:color="auto" w:fill="auto"/>
            <w:noWrap/>
            <w:vAlign w:val="center"/>
            <w:hideMark/>
          </w:tcPr>
          <w:p w14:paraId="002D08E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610</w:t>
            </w:r>
          </w:p>
        </w:tc>
        <w:tc>
          <w:tcPr>
            <w:tcW w:w="435" w:type="pct"/>
            <w:tcBorders>
              <w:top w:val="nil"/>
              <w:left w:val="nil"/>
              <w:bottom w:val="single" w:sz="4" w:space="0" w:color="auto"/>
              <w:right w:val="single" w:sz="4" w:space="0" w:color="auto"/>
            </w:tcBorders>
            <w:shd w:val="clear" w:color="auto" w:fill="auto"/>
            <w:noWrap/>
            <w:vAlign w:val="center"/>
            <w:hideMark/>
          </w:tcPr>
          <w:p w14:paraId="5ABA7E9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610</w:t>
            </w:r>
          </w:p>
        </w:tc>
        <w:tc>
          <w:tcPr>
            <w:tcW w:w="435" w:type="pct"/>
            <w:tcBorders>
              <w:top w:val="nil"/>
              <w:left w:val="nil"/>
              <w:bottom w:val="single" w:sz="4" w:space="0" w:color="auto"/>
              <w:right w:val="single" w:sz="4" w:space="0" w:color="auto"/>
            </w:tcBorders>
            <w:shd w:val="clear" w:color="auto" w:fill="auto"/>
            <w:noWrap/>
            <w:vAlign w:val="center"/>
            <w:hideMark/>
          </w:tcPr>
          <w:p w14:paraId="3F978BC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610</w:t>
            </w:r>
          </w:p>
        </w:tc>
      </w:tr>
      <w:tr w:rsidR="00794DAC" w:rsidRPr="00794DAC" w14:paraId="2EBE7D6C"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4EEA203F"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Slovakia</w:t>
            </w:r>
          </w:p>
        </w:tc>
        <w:tc>
          <w:tcPr>
            <w:tcW w:w="434" w:type="pct"/>
            <w:tcBorders>
              <w:top w:val="nil"/>
              <w:left w:val="nil"/>
              <w:bottom w:val="single" w:sz="4" w:space="0" w:color="auto"/>
              <w:right w:val="single" w:sz="4" w:space="0" w:color="auto"/>
            </w:tcBorders>
            <w:shd w:val="clear" w:color="auto" w:fill="auto"/>
            <w:noWrap/>
            <w:vAlign w:val="center"/>
            <w:hideMark/>
          </w:tcPr>
          <w:p w14:paraId="06E3E54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1586</w:t>
            </w:r>
          </w:p>
        </w:tc>
        <w:tc>
          <w:tcPr>
            <w:tcW w:w="434" w:type="pct"/>
            <w:tcBorders>
              <w:top w:val="nil"/>
              <w:left w:val="nil"/>
              <w:bottom w:val="single" w:sz="4" w:space="0" w:color="auto"/>
              <w:right w:val="single" w:sz="4" w:space="0" w:color="auto"/>
            </w:tcBorders>
            <w:shd w:val="clear" w:color="auto" w:fill="auto"/>
            <w:noWrap/>
            <w:vAlign w:val="center"/>
            <w:hideMark/>
          </w:tcPr>
          <w:p w14:paraId="6FDEDCA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1586</w:t>
            </w:r>
          </w:p>
        </w:tc>
        <w:tc>
          <w:tcPr>
            <w:tcW w:w="434" w:type="pct"/>
            <w:tcBorders>
              <w:top w:val="nil"/>
              <w:left w:val="nil"/>
              <w:bottom w:val="single" w:sz="4" w:space="0" w:color="auto"/>
              <w:right w:val="single" w:sz="4" w:space="0" w:color="auto"/>
            </w:tcBorders>
            <w:shd w:val="clear" w:color="auto" w:fill="auto"/>
            <w:noWrap/>
            <w:vAlign w:val="center"/>
            <w:hideMark/>
          </w:tcPr>
          <w:p w14:paraId="53C4F8E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1586</w:t>
            </w:r>
          </w:p>
        </w:tc>
        <w:tc>
          <w:tcPr>
            <w:tcW w:w="434" w:type="pct"/>
            <w:tcBorders>
              <w:top w:val="nil"/>
              <w:left w:val="nil"/>
              <w:bottom w:val="single" w:sz="4" w:space="0" w:color="auto"/>
              <w:right w:val="single" w:sz="4" w:space="0" w:color="auto"/>
            </w:tcBorders>
            <w:shd w:val="clear" w:color="auto" w:fill="auto"/>
            <w:noWrap/>
            <w:vAlign w:val="center"/>
            <w:hideMark/>
          </w:tcPr>
          <w:p w14:paraId="468D426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1587</w:t>
            </w:r>
          </w:p>
        </w:tc>
        <w:tc>
          <w:tcPr>
            <w:tcW w:w="435" w:type="pct"/>
            <w:tcBorders>
              <w:top w:val="nil"/>
              <w:left w:val="nil"/>
              <w:bottom w:val="single" w:sz="4" w:space="0" w:color="auto"/>
              <w:right w:val="single" w:sz="4" w:space="0" w:color="auto"/>
            </w:tcBorders>
            <w:shd w:val="clear" w:color="auto" w:fill="auto"/>
            <w:noWrap/>
            <w:vAlign w:val="center"/>
            <w:hideMark/>
          </w:tcPr>
          <w:p w14:paraId="343A5C9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1587</w:t>
            </w:r>
          </w:p>
        </w:tc>
        <w:tc>
          <w:tcPr>
            <w:tcW w:w="435" w:type="pct"/>
            <w:tcBorders>
              <w:top w:val="nil"/>
              <w:left w:val="nil"/>
              <w:bottom w:val="single" w:sz="4" w:space="0" w:color="auto"/>
              <w:right w:val="single" w:sz="4" w:space="0" w:color="auto"/>
            </w:tcBorders>
            <w:shd w:val="clear" w:color="auto" w:fill="auto"/>
            <w:noWrap/>
            <w:vAlign w:val="center"/>
            <w:hideMark/>
          </w:tcPr>
          <w:p w14:paraId="3DFFC70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1588</w:t>
            </w:r>
          </w:p>
        </w:tc>
        <w:tc>
          <w:tcPr>
            <w:tcW w:w="435" w:type="pct"/>
            <w:tcBorders>
              <w:top w:val="nil"/>
              <w:left w:val="nil"/>
              <w:bottom w:val="single" w:sz="4" w:space="0" w:color="auto"/>
              <w:right w:val="single" w:sz="4" w:space="0" w:color="auto"/>
            </w:tcBorders>
            <w:shd w:val="clear" w:color="auto" w:fill="auto"/>
            <w:noWrap/>
            <w:vAlign w:val="center"/>
            <w:hideMark/>
          </w:tcPr>
          <w:p w14:paraId="1883492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1587</w:t>
            </w:r>
          </w:p>
        </w:tc>
        <w:tc>
          <w:tcPr>
            <w:tcW w:w="435" w:type="pct"/>
            <w:tcBorders>
              <w:top w:val="nil"/>
              <w:left w:val="nil"/>
              <w:bottom w:val="single" w:sz="4" w:space="0" w:color="auto"/>
              <w:right w:val="single" w:sz="4" w:space="0" w:color="auto"/>
            </w:tcBorders>
            <w:shd w:val="clear" w:color="auto" w:fill="auto"/>
            <w:noWrap/>
            <w:vAlign w:val="center"/>
            <w:hideMark/>
          </w:tcPr>
          <w:p w14:paraId="7F99854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1587</w:t>
            </w:r>
          </w:p>
        </w:tc>
        <w:tc>
          <w:tcPr>
            <w:tcW w:w="435" w:type="pct"/>
            <w:tcBorders>
              <w:top w:val="nil"/>
              <w:left w:val="nil"/>
              <w:bottom w:val="single" w:sz="4" w:space="0" w:color="auto"/>
              <w:right w:val="single" w:sz="4" w:space="0" w:color="auto"/>
            </w:tcBorders>
            <w:shd w:val="clear" w:color="auto" w:fill="auto"/>
            <w:noWrap/>
            <w:vAlign w:val="center"/>
            <w:hideMark/>
          </w:tcPr>
          <w:p w14:paraId="3F9ACC2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1585</w:t>
            </w:r>
          </w:p>
        </w:tc>
        <w:tc>
          <w:tcPr>
            <w:tcW w:w="435" w:type="pct"/>
            <w:tcBorders>
              <w:top w:val="nil"/>
              <w:left w:val="nil"/>
              <w:bottom w:val="single" w:sz="4" w:space="0" w:color="auto"/>
              <w:right w:val="single" w:sz="4" w:space="0" w:color="auto"/>
            </w:tcBorders>
            <w:shd w:val="clear" w:color="auto" w:fill="auto"/>
            <w:noWrap/>
            <w:vAlign w:val="center"/>
            <w:hideMark/>
          </w:tcPr>
          <w:p w14:paraId="309712F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1585</w:t>
            </w:r>
          </w:p>
        </w:tc>
      </w:tr>
      <w:tr w:rsidR="00794DAC" w:rsidRPr="00794DAC" w14:paraId="74A44A0A"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5CDE51DA"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Finland</w:t>
            </w:r>
          </w:p>
        </w:tc>
        <w:tc>
          <w:tcPr>
            <w:tcW w:w="434" w:type="pct"/>
            <w:tcBorders>
              <w:top w:val="nil"/>
              <w:left w:val="nil"/>
              <w:bottom w:val="single" w:sz="4" w:space="0" w:color="auto"/>
              <w:right w:val="single" w:sz="4" w:space="0" w:color="auto"/>
            </w:tcBorders>
            <w:shd w:val="clear" w:color="auto" w:fill="auto"/>
            <w:noWrap/>
            <w:vAlign w:val="center"/>
            <w:hideMark/>
          </w:tcPr>
          <w:p w14:paraId="57F70C2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3172</w:t>
            </w:r>
          </w:p>
        </w:tc>
        <w:tc>
          <w:tcPr>
            <w:tcW w:w="434" w:type="pct"/>
            <w:tcBorders>
              <w:top w:val="nil"/>
              <w:left w:val="nil"/>
              <w:bottom w:val="single" w:sz="4" w:space="0" w:color="auto"/>
              <w:right w:val="single" w:sz="4" w:space="0" w:color="auto"/>
            </w:tcBorders>
            <w:shd w:val="clear" w:color="auto" w:fill="auto"/>
            <w:noWrap/>
            <w:vAlign w:val="center"/>
            <w:hideMark/>
          </w:tcPr>
          <w:p w14:paraId="3B9B47C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3172</w:t>
            </w:r>
          </w:p>
        </w:tc>
        <w:tc>
          <w:tcPr>
            <w:tcW w:w="434" w:type="pct"/>
            <w:tcBorders>
              <w:top w:val="nil"/>
              <w:left w:val="nil"/>
              <w:bottom w:val="single" w:sz="4" w:space="0" w:color="auto"/>
              <w:right w:val="single" w:sz="4" w:space="0" w:color="auto"/>
            </w:tcBorders>
            <w:shd w:val="clear" w:color="auto" w:fill="auto"/>
            <w:noWrap/>
            <w:vAlign w:val="center"/>
            <w:hideMark/>
          </w:tcPr>
          <w:p w14:paraId="4F1E96C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3256</w:t>
            </w:r>
          </w:p>
        </w:tc>
        <w:tc>
          <w:tcPr>
            <w:tcW w:w="434" w:type="pct"/>
            <w:tcBorders>
              <w:top w:val="nil"/>
              <w:left w:val="nil"/>
              <w:bottom w:val="single" w:sz="4" w:space="0" w:color="auto"/>
              <w:right w:val="single" w:sz="4" w:space="0" w:color="auto"/>
            </w:tcBorders>
            <w:shd w:val="clear" w:color="auto" w:fill="auto"/>
            <w:noWrap/>
            <w:vAlign w:val="center"/>
            <w:hideMark/>
          </w:tcPr>
          <w:p w14:paraId="638B548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3262</w:t>
            </w:r>
          </w:p>
        </w:tc>
        <w:tc>
          <w:tcPr>
            <w:tcW w:w="435" w:type="pct"/>
            <w:tcBorders>
              <w:top w:val="nil"/>
              <w:left w:val="nil"/>
              <w:bottom w:val="single" w:sz="4" w:space="0" w:color="auto"/>
              <w:right w:val="single" w:sz="4" w:space="0" w:color="auto"/>
            </w:tcBorders>
            <w:shd w:val="clear" w:color="auto" w:fill="auto"/>
            <w:noWrap/>
            <w:vAlign w:val="center"/>
            <w:hideMark/>
          </w:tcPr>
          <w:p w14:paraId="733722D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3270</w:t>
            </w:r>
          </w:p>
        </w:tc>
        <w:tc>
          <w:tcPr>
            <w:tcW w:w="435" w:type="pct"/>
            <w:tcBorders>
              <w:top w:val="nil"/>
              <w:left w:val="nil"/>
              <w:bottom w:val="single" w:sz="4" w:space="0" w:color="auto"/>
              <w:right w:val="single" w:sz="4" w:space="0" w:color="auto"/>
            </w:tcBorders>
            <w:shd w:val="clear" w:color="auto" w:fill="auto"/>
            <w:noWrap/>
            <w:vAlign w:val="center"/>
            <w:hideMark/>
          </w:tcPr>
          <w:p w14:paraId="253FD9B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3331</w:t>
            </w:r>
          </w:p>
        </w:tc>
        <w:tc>
          <w:tcPr>
            <w:tcW w:w="435" w:type="pct"/>
            <w:tcBorders>
              <w:top w:val="nil"/>
              <w:left w:val="nil"/>
              <w:bottom w:val="single" w:sz="4" w:space="0" w:color="auto"/>
              <w:right w:val="single" w:sz="4" w:space="0" w:color="auto"/>
            </w:tcBorders>
            <w:shd w:val="clear" w:color="auto" w:fill="auto"/>
            <w:noWrap/>
            <w:vAlign w:val="center"/>
            <w:hideMark/>
          </w:tcPr>
          <w:p w14:paraId="1D8EF11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3330</w:t>
            </w:r>
          </w:p>
        </w:tc>
        <w:tc>
          <w:tcPr>
            <w:tcW w:w="435" w:type="pct"/>
            <w:tcBorders>
              <w:top w:val="nil"/>
              <w:left w:val="nil"/>
              <w:bottom w:val="single" w:sz="4" w:space="0" w:color="auto"/>
              <w:right w:val="single" w:sz="4" w:space="0" w:color="auto"/>
            </w:tcBorders>
            <w:shd w:val="clear" w:color="auto" w:fill="auto"/>
            <w:noWrap/>
            <w:vAlign w:val="center"/>
            <w:hideMark/>
          </w:tcPr>
          <w:p w14:paraId="0FC46D2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3331</w:t>
            </w:r>
          </w:p>
        </w:tc>
        <w:tc>
          <w:tcPr>
            <w:tcW w:w="435" w:type="pct"/>
            <w:tcBorders>
              <w:top w:val="nil"/>
              <w:left w:val="nil"/>
              <w:bottom w:val="single" w:sz="4" w:space="0" w:color="auto"/>
              <w:right w:val="single" w:sz="4" w:space="0" w:color="auto"/>
            </w:tcBorders>
            <w:shd w:val="clear" w:color="auto" w:fill="auto"/>
            <w:noWrap/>
            <w:vAlign w:val="center"/>
            <w:hideMark/>
          </w:tcPr>
          <w:p w14:paraId="7D9D456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3349</w:t>
            </w:r>
          </w:p>
        </w:tc>
        <w:tc>
          <w:tcPr>
            <w:tcW w:w="435" w:type="pct"/>
            <w:tcBorders>
              <w:top w:val="nil"/>
              <w:left w:val="nil"/>
              <w:bottom w:val="single" w:sz="4" w:space="0" w:color="auto"/>
              <w:right w:val="single" w:sz="4" w:space="0" w:color="auto"/>
            </w:tcBorders>
            <w:shd w:val="clear" w:color="auto" w:fill="auto"/>
            <w:noWrap/>
            <w:vAlign w:val="center"/>
            <w:hideMark/>
          </w:tcPr>
          <w:p w14:paraId="157CED3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3359</w:t>
            </w:r>
          </w:p>
        </w:tc>
      </w:tr>
      <w:tr w:rsidR="00794DAC" w:rsidRPr="00794DAC" w14:paraId="20C7EA4F" w14:textId="77777777" w:rsidTr="00950DC1">
        <w:trPr>
          <w:trHeight w:val="290"/>
        </w:trPr>
        <w:tc>
          <w:tcPr>
            <w:tcW w:w="653" w:type="pct"/>
            <w:tcBorders>
              <w:top w:val="nil"/>
              <w:left w:val="single" w:sz="4" w:space="0" w:color="auto"/>
              <w:bottom w:val="single" w:sz="4" w:space="0" w:color="auto"/>
              <w:right w:val="single" w:sz="4" w:space="0" w:color="auto"/>
            </w:tcBorders>
            <w:shd w:val="clear" w:color="auto" w:fill="auto"/>
            <w:noWrap/>
            <w:vAlign w:val="center"/>
            <w:hideMark/>
          </w:tcPr>
          <w:p w14:paraId="5DB94848"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Sweden</w:t>
            </w:r>
          </w:p>
        </w:tc>
        <w:tc>
          <w:tcPr>
            <w:tcW w:w="434" w:type="pct"/>
            <w:tcBorders>
              <w:top w:val="nil"/>
              <w:left w:val="nil"/>
              <w:bottom w:val="single" w:sz="4" w:space="0" w:color="auto"/>
              <w:right w:val="single" w:sz="4" w:space="0" w:color="auto"/>
            </w:tcBorders>
            <w:shd w:val="clear" w:color="auto" w:fill="auto"/>
            <w:noWrap/>
            <w:vAlign w:val="center"/>
            <w:hideMark/>
          </w:tcPr>
          <w:p w14:paraId="2816ECA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8194</w:t>
            </w:r>
          </w:p>
        </w:tc>
        <w:tc>
          <w:tcPr>
            <w:tcW w:w="434" w:type="pct"/>
            <w:tcBorders>
              <w:top w:val="nil"/>
              <w:left w:val="nil"/>
              <w:bottom w:val="single" w:sz="4" w:space="0" w:color="auto"/>
              <w:right w:val="single" w:sz="4" w:space="0" w:color="auto"/>
            </w:tcBorders>
            <w:shd w:val="clear" w:color="auto" w:fill="auto"/>
            <w:noWrap/>
            <w:vAlign w:val="center"/>
            <w:hideMark/>
          </w:tcPr>
          <w:p w14:paraId="12820EE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8214</w:t>
            </w:r>
          </w:p>
        </w:tc>
        <w:tc>
          <w:tcPr>
            <w:tcW w:w="434" w:type="pct"/>
            <w:tcBorders>
              <w:top w:val="nil"/>
              <w:left w:val="nil"/>
              <w:bottom w:val="single" w:sz="4" w:space="0" w:color="auto"/>
              <w:right w:val="single" w:sz="4" w:space="0" w:color="auto"/>
            </w:tcBorders>
            <w:shd w:val="clear" w:color="auto" w:fill="auto"/>
            <w:noWrap/>
            <w:vAlign w:val="center"/>
            <w:hideMark/>
          </w:tcPr>
          <w:p w14:paraId="2283536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8232</w:t>
            </w:r>
          </w:p>
        </w:tc>
        <w:tc>
          <w:tcPr>
            <w:tcW w:w="434" w:type="pct"/>
            <w:tcBorders>
              <w:top w:val="nil"/>
              <w:left w:val="nil"/>
              <w:bottom w:val="single" w:sz="4" w:space="0" w:color="auto"/>
              <w:right w:val="single" w:sz="4" w:space="0" w:color="auto"/>
            </w:tcBorders>
            <w:shd w:val="clear" w:color="auto" w:fill="auto"/>
            <w:noWrap/>
            <w:vAlign w:val="center"/>
            <w:hideMark/>
          </w:tcPr>
          <w:p w14:paraId="232407F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8235</w:t>
            </w:r>
          </w:p>
        </w:tc>
        <w:tc>
          <w:tcPr>
            <w:tcW w:w="435" w:type="pct"/>
            <w:tcBorders>
              <w:top w:val="nil"/>
              <w:left w:val="nil"/>
              <w:bottom w:val="single" w:sz="4" w:space="0" w:color="auto"/>
              <w:right w:val="single" w:sz="4" w:space="0" w:color="auto"/>
            </w:tcBorders>
            <w:shd w:val="clear" w:color="auto" w:fill="auto"/>
            <w:noWrap/>
            <w:vAlign w:val="center"/>
            <w:hideMark/>
          </w:tcPr>
          <w:p w14:paraId="38533FC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8184</w:t>
            </w:r>
          </w:p>
        </w:tc>
        <w:tc>
          <w:tcPr>
            <w:tcW w:w="435" w:type="pct"/>
            <w:tcBorders>
              <w:top w:val="nil"/>
              <w:left w:val="nil"/>
              <w:bottom w:val="single" w:sz="4" w:space="0" w:color="auto"/>
              <w:right w:val="single" w:sz="4" w:space="0" w:color="auto"/>
            </w:tcBorders>
            <w:shd w:val="clear" w:color="auto" w:fill="auto"/>
            <w:noWrap/>
            <w:vAlign w:val="center"/>
            <w:hideMark/>
          </w:tcPr>
          <w:p w14:paraId="6CC2074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8189</w:t>
            </w:r>
          </w:p>
        </w:tc>
        <w:tc>
          <w:tcPr>
            <w:tcW w:w="435" w:type="pct"/>
            <w:tcBorders>
              <w:top w:val="nil"/>
              <w:left w:val="nil"/>
              <w:bottom w:val="single" w:sz="4" w:space="0" w:color="auto"/>
              <w:right w:val="single" w:sz="4" w:space="0" w:color="auto"/>
            </w:tcBorders>
            <w:shd w:val="clear" w:color="auto" w:fill="auto"/>
            <w:noWrap/>
            <w:vAlign w:val="center"/>
            <w:hideMark/>
          </w:tcPr>
          <w:p w14:paraId="6A9E677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8217</w:t>
            </w:r>
          </w:p>
        </w:tc>
        <w:tc>
          <w:tcPr>
            <w:tcW w:w="435" w:type="pct"/>
            <w:tcBorders>
              <w:top w:val="nil"/>
              <w:left w:val="nil"/>
              <w:bottom w:val="single" w:sz="4" w:space="0" w:color="auto"/>
              <w:right w:val="single" w:sz="4" w:space="0" w:color="auto"/>
            </w:tcBorders>
            <w:shd w:val="clear" w:color="auto" w:fill="auto"/>
            <w:noWrap/>
            <w:vAlign w:val="center"/>
            <w:hideMark/>
          </w:tcPr>
          <w:p w14:paraId="59F51CD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8185</w:t>
            </w:r>
          </w:p>
        </w:tc>
        <w:tc>
          <w:tcPr>
            <w:tcW w:w="435" w:type="pct"/>
            <w:tcBorders>
              <w:top w:val="nil"/>
              <w:left w:val="nil"/>
              <w:bottom w:val="single" w:sz="4" w:space="0" w:color="auto"/>
              <w:right w:val="single" w:sz="4" w:space="0" w:color="auto"/>
            </w:tcBorders>
            <w:shd w:val="clear" w:color="auto" w:fill="auto"/>
            <w:noWrap/>
            <w:vAlign w:val="center"/>
            <w:hideMark/>
          </w:tcPr>
          <w:p w14:paraId="2B61778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8184</w:t>
            </w:r>
          </w:p>
        </w:tc>
        <w:tc>
          <w:tcPr>
            <w:tcW w:w="435" w:type="pct"/>
            <w:tcBorders>
              <w:top w:val="nil"/>
              <w:left w:val="nil"/>
              <w:bottom w:val="single" w:sz="4" w:space="0" w:color="auto"/>
              <w:right w:val="single" w:sz="4" w:space="0" w:color="auto"/>
            </w:tcBorders>
            <w:shd w:val="clear" w:color="auto" w:fill="auto"/>
            <w:noWrap/>
            <w:vAlign w:val="center"/>
            <w:hideMark/>
          </w:tcPr>
          <w:p w14:paraId="5533015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8186</w:t>
            </w:r>
          </w:p>
        </w:tc>
      </w:tr>
    </w:tbl>
    <w:p w14:paraId="0A501A6B" w14:textId="40E2591A" w:rsidR="00770016" w:rsidRPr="00794DAC" w:rsidRDefault="00794DAC" w:rsidP="00794DAC">
      <w:pPr>
        <w:spacing w:after="0" w:line="240" w:lineRule="auto"/>
        <w:ind w:right="113"/>
        <w:jc w:val="both"/>
        <w:rPr>
          <w:rFonts w:ascii="Times New Roman" w:hAnsi="Times New Roman" w:cs="Times New Roman"/>
          <w:sz w:val="20"/>
          <w:szCs w:val="20"/>
        </w:rPr>
      </w:pPr>
      <w:r w:rsidRPr="00794DAC">
        <w:rPr>
          <w:rFonts w:ascii="Times New Roman" w:hAnsi="Times New Roman" w:cs="Times New Roman"/>
          <w:sz w:val="20"/>
          <w:szCs w:val="20"/>
        </w:rPr>
        <w:t>Source: Eurostat, (2023a).</w:t>
      </w:r>
    </w:p>
    <w:p w14:paraId="5E9CB40D" w14:textId="77777777" w:rsidR="00D939B4" w:rsidRDefault="00D939B4" w:rsidP="00D939B4">
      <w:pPr>
        <w:spacing w:after="0" w:line="240" w:lineRule="auto"/>
        <w:ind w:right="113"/>
        <w:jc w:val="center"/>
        <w:rPr>
          <w:rFonts w:ascii="Times New Roman" w:hAnsi="Times New Roman" w:cs="Times New Roman"/>
          <w:sz w:val="24"/>
          <w:szCs w:val="24"/>
        </w:rPr>
      </w:pPr>
    </w:p>
    <w:p w14:paraId="31914592" w14:textId="77777777" w:rsidR="00AD3EE3" w:rsidRDefault="00AD3EE3" w:rsidP="00D939B4">
      <w:pPr>
        <w:spacing w:after="0" w:line="240" w:lineRule="auto"/>
        <w:ind w:right="113" w:firstLine="720"/>
        <w:jc w:val="both"/>
        <w:rPr>
          <w:rFonts w:ascii="Times New Roman" w:hAnsi="Times New Roman" w:cs="Times New Roman"/>
          <w:sz w:val="24"/>
          <w:szCs w:val="24"/>
        </w:rPr>
      </w:pPr>
    </w:p>
    <w:p w14:paraId="09BE928B" w14:textId="77777777" w:rsidR="00AD3EE3" w:rsidRPr="00B54BE2" w:rsidRDefault="00AD3EE3" w:rsidP="00AD3EE3">
      <w:pPr>
        <w:spacing w:after="0" w:line="240" w:lineRule="auto"/>
        <w:ind w:right="113" w:firstLine="720"/>
        <w:jc w:val="both"/>
        <w:rPr>
          <w:rFonts w:ascii="Times New Roman" w:hAnsi="Times New Roman" w:cs="Times New Roman"/>
          <w:b/>
          <w:bCs/>
          <w:sz w:val="24"/>
          <w:szCs w:val="24"/>
        </w:rPr>
      </w:pPr>
      <w:r w:rsidRPr="00B54BE2">
        <w:rPr>
          <w:rFonts w:ascii="Times New Roman" w:hAnsi="Times New Roman" w:cs="Times New Roman"/>
          <w:b/>
          <w:bCs/>
          <w:sz w:val="24"/>
          <w:szCs w:val="24"/>
        </w:rPr>
        <w:t>4. Electrified Railway Lines and Greenhouse Gas Emissions: Data Analysis</w:t>
      </w:r>
    </w:p>
    <w:p w14:paraId="3CB45115" w14:textId="397AA824" w:rsidR="00D939B4" w:rsidRDefault="00D939B4" w:rsidP="00D939B4">
      <w:pPr>
        <w:spacing w:after="0" w:line="240" w:lineRule="auto"/>
        <w:ind w:right="113" w:firstLine="720"/>
        <w:jc w:val="both"/>
        <w:rPr>
          <w:rFonts w:ascii="Times New Roman" w:hAnsi="Times New Roman" w:cs="Times New Roman"/>
          <w:sz w:val="24"/>
          <w:szCs w:val="24"/>
        </w:rPr>
      </w:pPr>
      <w:r>
        <w:rPr>
          <w:rFonts w:ascii="Times New Roman" w:hAnsi="Times New Roman" w:cs="Times New Roman"/>
          <w:sz w:val="24"/>
          <w:szCs w:val="24"/>
        </w:rPr>
        <w:t>Regarding the length of electrified lines, in the EU, Germany ranks first in 2021 with 21.100 kilometres, followed by France (16.054 km) and Italy (12.160 km). Romania ranks 7</w:t>
      </w:r>
      <w:r w:rsidRPr="005D260C">
        <w:rPr>
          <w:rFonts w:ascii="Times New Roman" w:hAnsi="Times New Roman" w:cs="Times New Roman"/>
          <w:sz w:val="24"/>
          <w:szCs w:val="24"/>
          <w:vertAlign w:val="superscript"/>
        </w:rPr>
        <w:t>th</w:t>
      </w:r>
      <w:r>
        <w:rPr>
          <w:rFonts w:ascii="Times New Roman" w:hAnsi="Times New Roman" w:cs="Times New Roman"/>
          <w:sz w:val="24"/>
          <w:szCs w:val="24"/>
        </w:rPr>
        <w:t xml:space="preserve"> with 4.035 km. The countries with the shortest electrified lines are Estonia (225 km), Lithuania (152 km) and Ireland (53 km). </w:t>
      </w:r>
    </w:p>
    <w:p w14:paraId="38B462E3" w14:textId="77777777" w:rsidR="00D939B4" w:rsidRDefault="00D939B4" w:rsidP="005938C3">
      <w:pPr>
        <w:spacing w:after="0" w:line="240" w:lineRule="auto"/>
        <w:ind w:right="113" w:firstLine="720"/>
        <w:jc w:val="both"/>
        <w:rPr>
          <w:rFonts w:ascii="Times New Roman" w:hAnsi="Times New Roman" w:cs="Times New Roman"/>
          <w:sz w:val="24"/>
          <w:szCs w:val="24"/>
        </w:rPr>
      </w:pPr>
    </w:p>
    <w:p w14:paraId="0C1DD010" w14:textId="3ECEBA45" w:rsidR="002874C0" w:rsidRDefault="002874C0" w:rsidP="00D939B4">
      <w:pPr>
        <w:pStyle w:val="NormalWeb"/>
        <w:spacing w:before="0" w:beforeAutospacing="0" w:after="0" w:afterAutospacing="0" w:line="360" w:lineRule="auto"/>
        <w:jc w:val="center"/>
        <w:textAlignment w:val="baseline"/>
        <w:rPr>
          <w:b/>
          <w:bCs/>
          <w:color w:val="000000"/>
          <w:kern w:val="24"/>
          <w:sz w:val="22"/>
          <w:szCs w:val="22"/>
        </w:rPr>
      </w:pPr>
      <w:r>
        <w:rPr>
          <w:b/>
          <w:bCs/>
          <w:color w:val="000000"/>
          <w:kern w:val="24"/>
          <w:sz w:val="22"/>
          <w:szCs w:val="22"/>
        </w:rPr>
        <w:t xml:space="preserve">Figure 1: </w:t>
      </w:r>
      <w:r>
        <w:rPr>
          <w:b/>
          <w:bCs/>
          <w:color w:val="000000"/>
          <w:kern w:val="24"/>
          <w:sz w:val="22"/>
          <w:szCs w:val="22"/>
        </w:rPr>
        <w:t>Railway transport - length of electrified lines,</w:t>
      </w:r>
      <w:r>
        <w:rPr>
          <w:b/>
          <w:bCs/>
          <w:color w:val="000000"/>
          <w:kern w:val="24"/>
          <w:sz w:val="22"/>
          <w:szCs w:val="22"/>
        </w:rPr>
        <w:t xml:space="preserve"> in 2021,</w:t>
      </w:r>
      <w:r>
        <w:rPr>
          <w:b/>
          <w:bCs/>
          <w:color w:val="000000"/>
          <w:kern w:val="24"/>
          <w:sz w:val="22"/>
          <w:szCs w:val="22"/>
        </w:rPr>
        <w:t xml:space="preserve"> Total, Kilometre</w:t>
      </w:r>
    </w:p>
    <w:p w14:paraId="6B518C99" w14:textId="328BBABA" w:rsidR="00D939B4" w:rsidRDefault="002874C0" w:rsidP="00D939B4">
      <w:pPr>
        <w:spacing w:after="0" w:line="360" w:lineRule="auto"/>
        <w:jc w:val="center"/>
        <w:rPr>
          <w:rFonts w:ascii="Times New Roman" w:hAnsi="Times New Roman" w:cs="Times New Roman"/>
          <w:sz w:val="24"/>
          <w:szCs w:val="24"/>
        </w:rPr>
      </w:pPr>
      <w:r>
        <w:rPr>
          <w:noProof/>
        </w:rPr>
        <w:drawing>
          <wp:inline distT="0" distB="0" distL="0" distR="0" wp14:anchorId="1575DAF8" wp14:editId="186C0FC6">
            <wp:extent cx="5400675" cy="2743200"/>
            <wp:effectExtent l="0" t="0" r="0" b="0"/>
            <wp:docPr id="1899511684" name="Chart 1">
              <a:extLst xmlns:a="http://schemas.openxmlformats.org/drawingml/2006/main">
                <a:ext uri="{FF2B5EF4-FFF2-40B4-BE49-F238E27FC236}">
                  <a16:creationId xmlns:a16="http://schemas.microsoft.com/office/drawing/2014/main" id="{C61E0EB8-897A-34C3-4D28-B266074AF3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499428" w14:textId="07D8142D" w:rsidR="002874C0" w:rsidRDefault="002874C0" w:rsidP="00D939B4">
      <w:pPr>
        <w:spacing w:after="0" w:line="360" w:lineRule="auto"/>
        <w:ind w:firstLine="426"/>
        <w:jc w:val="both"/>
        <w:rPr>
          <w:rFonts w:ascii="Times New Roman" w:hAnsi="Times New Roman" w:cs="Times New Roman"/>
          <w:sz w:val="20"/>
          <w:szCs w:val="20"/>
        </w:rPr>
      </w:pPr>
      <w:r w:rsidRPr="002874C0">
        <w:rPr>
          <w:rFonts w:ascii="Times New Roman" w:hAnsi="Times New Roman" w:cs="Times New Roman"/>
          <w:sz w:val="20"/>
          <w:szCs w:val="20"/>
        </w:rPr>
        <w:t>Source: Author</w:t>
      </w:r>
      <w:r w:rsidR="00567269">
        <w:rPr>
          <w:rFonts w:ascii="Times New Roman" w:hAnsi="Times New Roman" w:cs="Times New Roman"/>
          <w:sz w:val="20"/>
          <w:szCs w:val="20"/>
        </w:rPr>
        <w:t>'</w:t>
      </w:r>
      <w:r w:rsidRPr="002874C0">
        <w:rPr>
          <w:rFonts w:ascii="Times New Roman" w:hAnsi="Times New Roman" w:cs="Times New Roman"/>
          <w:sz w:val="20"/>
          <w:szCs w:val="20"/>
        </w:rPr>
        <w:t>s representation of data provided by Eurostat (2023a).</w:t>
      </w:r>
    </w:p>
    <w:p w14:paraId="05F8827D" w14:textId="77777777" w:rsidR="00D939B4" w:rsidRPr="002874C0" w:rsidRDefault="00D939B4" w:rsidP="00D939B4">
      <w:pPr>
        <w:spacing w:after="0" w:line="360" w:lineRule="auto"/>
        <w:ind w:firstLine="426"/>
        <w:jc w:val="both"/>
        <w:rPr>
          <w:rFonts w:ascii="Times New Roman" w:hAnsi="Times New Roman" w:cs="Times New Roman"/>
          <w:sz w:val="20"/>
          <w:szCs w:val="20"/>
        </w:rPr>
      </w:pPr>
    </w:p>
    <w:p w14:paraId="7F2D2372" w14:textId="43D4195D" w:rsidR="005D260C" w:rsidRDefault="005D260C" w:rsidP="005938C3">
      <w:pPr>
        <w:spacing w:after="0" w:line="240" w:lineRule="auto"/>
        <w:ind w:right="113" w:firstLine="720"/>
        <w:jc w:val="both"/>
        <w:rPr>
          <w:rFonts w:ascii="Times New Roman" w:hAnsi="Times New Roman" w:cs="Times New Roman"/>
          <w:sz w:val="24"/>
          <w:szCs w:val="24"/>
        </w:rPr>
      </w:pPr>
      <w:bookmarkStart w:id="0" w:name="_Hlk143186995"/>
      <w:r>
        <w:rPr>
          <w:rFonts w:ascii="Times New Roman" w:hAnsi="Times New Roman" w:cs="Times New Roman"/>
          <w:sz w:val="24"/>
          <w:szCs w:val="24"/>
        </w:rPr>
        <w:t xml:space="preserve">In terms of percentage change between 2012 and 2021, Estonia registered the highest increase in the length of electrified lines (70,45%, </w:t>
      </w:r>
      <w:r w:rsidR="00A00D36">
        <w:rPr>
          <w:rFonts w:ascii="Times New Roman" w:hAnsi="Times New Roman" w:cs="Times New Roman"/>
          <w:sz w:val="24"/>
          <w:szCs w:val="24"/>
        </w:rPr>
        <w:t>and 93 km, respectively), followed by Greece (66,89% and 293 km) and Denmark (29,31% and 182 km). Romania increased its electrified lines by only 15 km (0,37%). Ireland (-63,45% and -92 km), Luxemburg (-2,93% and -8 km), and France (-0,38% and -62 km) close the EU hierarchy.</w:t>
      </w:r>
    </w:p>
    <w:p w14:paraId="31D497E6" w14:textId="464AC959" w:rsidR="00A00D36" w:rsidRDefault="00567269" w:rsidP="005938C3">
      <w:pPr>
        <w:spacing w:after="0" w:line="240" w:lineRule="auto"/>
        <w:ind w:right="113" w:firstLine="720"/>
        <w:jc w:val="both"/>
        <w:rPr>
          <w:rFonts w:ascii="Times New Roman" w:hAnsi="Times New Roman" w:cs="Times New Roman"/>
          <w:sz w:val="24"/>
          <w:szCs w:val="24"/>
        </w:rPr>
      </w:pPr>
      <w:r>
        <w:rPr>
          <w:rFonts w:ascii="Times New Roman" w:hAnsi="Times New Roman" w:cs="Times New Roman"/>
          <w:sz w:val="24"/>
          <w:szCs w:val="24"/>
        </w:rPr>
        <w:t>As to</w:t>
      </w:r>
      <w:r w:rsidR="00A00D36">
        <w:rPr>
          <w:rFonts w:ascii="Times New Roman" w:hAnsi="Times New Roman" w:cs="Times New Roman"/>
          <w:sz w:val="24"/>
          <w:szCs w:val="24"/>
        </w:rPr>
        <w:t xml:space="preserve"> the length of electrified lines built between 2012 and 2021, Spain is the best performer in the EU (1.642 km), followed by Greece (293</w:t>
      </w:r>
      <w:r>
        <w:rPr>
          <w:rFonts w:ascii="Times New Roman" w:hAnsi="Times New Roman" w:cs="Times New Roman"/>
          <w:sz w:val="24"/>
          <w:szCs w:val="24"/>
        </w:rPr>
        <w:t xml:space="preserve"> </w:t>
      </w:r>
      <w:r w:rsidR="00A00D36">
        <w:rPr>
          <w:rFonts w:ascii="Times New Roman" w:hAnsi="Times New Roman" w:cs="Times New Roman"/>
          <w:sz w:val="24"/>
          <w:szCs w:val="24"/>
        </w:rPr>
        <w:t>km) and Hungary (239 km).</w:t>
      </w:r>
      <w:r>
        <w:rPr>
          <w:rFonts w:ascii="Times New Roman" w:hAnsi="Times New Roman" w:cs="Times New Roman"/>
          <w:sz w:val="24"/>
          <w:szCs w:val="24"/>
        </w:rPr>
        <w:t xml:space="preserve"> Significant increases were registered in Italy (229 km), Finland (187 km) and Denmark (182 km). Romania added only 15 km, while Bulgaria 139 km. </w:t>
      </w:r>
    </w:p>
    <w:bookmarkEnd w:id="0"/>
    <w:p w14:paraId="0539A649" w14:textId="66294CAC" w:rsidR="00A00D36" w:rsidRDefault="00A00D36" w:rsidP="005938C3">
      <w:pPr>
        <w:spacing w:after="0" w:line="240" w:lineRule="auto"/>
        <w:ind w:right="113" w:firstLine="720"/>
        <w:jc w:val="both"/>
        <w:rPr>
          <w:rFonts w:ascii="Times New Roman" w:hAnsi="Times New Roman" w:cs="Times New Roman"/>
          <w:sz w:val="24"/>
          <w:szCs w:val="24"/>
        </w:rPr>
      </w:pPr>
    </w:p>
    <w:p w14:paraId="15462F4B" w14:textId="77777777" w:rsidR="00D939B4" w:rsidRDefault="00D939B4" w:rsidP="005938C3">
      <w:pPr>
        <w:spacing w:after="0" w:line="240" w:lineRule="auto"/>
        <w:ind w:right="113" w:firstLine="720"/>
        <w:jc w:val="both"/>
        <w:rPr>
          <w:rFonts w:ascii="Times New Roman" w:hAnsi="Times New Roman" w:cs="Times New Roman"/>
          <w:sz w:val="24"/>
          <w:szCs w:val="24"/>
        </w:rPr>
      </w:pPr>
    </w:p>
    <w:p w14:paraId="265A0D29" w14:textId="77777777" w:rsidR="00D939B4" w:rsidRDefault="00D939B4" w:rsidP="00794DAC">
      <w:pPr>
        <w:spacing w:after="0" w:line="240" w:lineRule="auto"/>
        <w:jc w:val="center"/>
        <w:rPr>
          <w:rFonts w:ascii="Times New Roman" w:eastAsia="Times New Roman" w:hAnsi="Times New Roman" w:cs="Times New Roman"/>
          <w:b/>
          <w:bCs/>
          <w:lang w:eastAsia="en-GB"/>
        </w:rPr>
      </w:pPr>
    </w:p>
    <w:p w14:paraId="29FC6E8E" w14:textId="73A28AEC" w:rsidR="00794DAC" w:rsidRPr="00794DAC" w:rsidRDefault="00794DAC" w:rsidP="00794DAC">
      <w:pPr>
        <w:spacing w:after="0" w:line="240" w:lineRule="auto"/>
        <w:jc w:val="center"/>
        <w:rPr>
          <w:rFonts w:ascii="Times New Roman" w:hAnsi="Times New Roman" w:cs="Times New Roman"/>
          <w:b/>
          <w:bCs/>
          <w:sz w:val="24"/>
          <w:szCs w:val="24"/>
        </w:rPr>
      </w:pPr>
      <w:r w:rsidRPr="00794DAC">
        <w:rPr>
          <w:rFonts w:ascii="Times New Roman" w:eastAsia="Times New Roman" w:hAnsi="Times New Roman" w:cs="Times New Roman"/>
          <w:b/>
          <w:bCs/>
          <w:lang w:eastAsia="en-GB"/>
        </w:rPr>
        <w:t xml:space="preserve">Table 2: Air pollutants and greenhouse gases, Total (excluding LULUCF and memo items, including international aviation), Tonnes </w:t>
      </w:r>
      <w:r w:rsidR="006E167D" w:rsidRPr="00794DAC">
        <w:rPr>
          <w:rFonts w:ascii="Times New Roman" w:eastAsia="Times New Roman" w:hAnsi="Times New Roman" w:cs="Times New Roman"/>
          <w:b/>
          <w:bCs/>
          <w:lang w:eastAsia="en-GB"/>
        </w:rPr>
        <w:t>per capita.</w:t>
      </w:r>
    </w:p>
    <w:tbl>
      <w:tblPr>
        <w:tblW w:w="5000" w:type="pct"/>
        <w:tblLook w:val="04A0" w:firstRow="1" w:lastRow="0" w:firstColumn="1" w:lastColumn="0" w:noHBand="0" w:noVBand="1"/>
      </w:tblPr>
      <w:tblGrid>
        <w:gridCol w:w="1254"/>
        <w:gridCol w:w="831"/>
        <w:gridCol w:w="833"/>
        <w:gridCol w:w="831"/>
        <w:gridCol w:w="833"/>
        <w:gridCol w:w="833"/>
        <w:gridCol w:w="831"/>
        <w:gridCol w:w="833"/>
        <w:gridCol w:w="831"/>
        <w:gridCol w:w="833"/>
        <w:gridCol w:w="833"/>
      </w:tblGrid>
      <w:tr w:rsidR="00794DAC" w:rsidRPr="00794DAC" w14:paraId="60879CA0" w14:textId="77777777" w:rsidTr="00CF7FF9">
        <w:trPr>
          <w:cantSplit/>
          <w:tblHeader/>
        </w:trPr>
        <w:tc>
          <w:tcPr>
            <w:tcW w:w="65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22859"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Country</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3A02B181"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2012</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4606D2B"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2013</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5248D327"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2014</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4ED9526A"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2015</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023B7EC8"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2016</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3F7B8311"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2017</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005FF6CD"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2018</w:t>
            </w:r>
          </w:p>
        </w:tc>
        <w:tc>
          <w:tcPr>
            <w:tcW w:w="434" w:type="pct"/>
            <w:tcBorders>
              <w:top w:val="single" w:sz="4" w:space="0" w:color="auto"/>
              <w:left w:val="nil"/>
              <w:bottom w:val="single" w:sz="4" w:space="0" w:color="auto"/>
              <w:right w:val="single" w:sz="4" w:space="0" w:color="auto"/>
            </w:tcBorders>
            <w:shd w:val="clear" w:color="auto" w:fill="auto"/>
            <w:noWrap/>
            <w:vAlign w:val="center"/>
            <w:hideMark/>
          </w:tcPr>
          <w:p w14:paraId="7C8BD5DC"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2019</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1B984C64"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2020</w:t>
            </w:r>
          </w:p>
        </w:tc>
        <w:tc>
          <w:tcPr>
            <w:tcW w:w="435" w:type="pct"/>
            <w:tcBorders>
              <w:top w:val="single" w:sz="4" w:space="0" w:color="auto"/>
              <w:left w:val="nil"/>
              <w:bottom w:val="single" w:sz="4" w:space="0" w:color="auto"/>
              <w:right w:val="single" w:sz="4" w:space="0" w:color="auto"/>
            </w:tcBorders>
            <w:shd w:val="clear" w:color="auto" w:fill="auto"/>
            <w:noWrap/>
            <w:vAlign w:val="center"/>
            <w:hideMark/>
          </w:tcPr>
          <w:p w14:paraId="3CB756BE" w14:textId="77777777" w:rsidR="00794DAC" w:rsidRPr="00794DAC" w:rsidRDefault="00794DAC" w:rsidP="00794DAC">
            <w:pPr>
              <w:spacing w:after="0" w:line="240" w:lineRule="auto"/>
              <w:jc w:val="center"/>
              <w:rPr>
                <w:rFonts w:ascii="Times New Roman" w:eastAsia="Times New Roman" w:hAnsi="Times New Roman" w:cs="Times New Roman"/>
                <w:b/>
                <w:bCs/>
                <w:sz w:val="20"/>
                <w:szCs w:val="20"/>
                <w:lang w:eastAsia="en-GB"/>
              </w:rPr>
            </w:pPr>
            <w:r w:rsidRPr="00794DAC">
              <w:rPr>
                <w:rFonts w:ascii="Times New Roman" w:eastAsia="Times New Roman" w:hAnsi="Times New Roman" w:cs="Times New Roman"/>
                <w:b/>
                <w:bCs/>
                <w:sz w:val="20"/>
                <w:szCs w:val="20"/>
                <w:lang w:eastAsia="en-GB"/>
              </w:rPr>
              <w:t>2021</w:t>
            </w:r>
          </w:p>
        </w:tc>
      </w:tr>
      <w:tr w:rsidR="00794DAC" w:rsidRPr="00794DAC" w14:paraId="619FC48B"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4D908BA7"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Belgium</w:t>
            </w:r>
          </w:p>
        </w:tc>
        <w:tc>
          <w:tcPr>
            <w:tcW w:w="434" w:type="pct"/>
            <w:tcBorders>
              <w:top w:val="nil"/>
              <w:left w:val="nil"/>
              <w:bottom w:val="single" w:sz="4" w:space="0" w:color="auto"/>
              <w:right w:val="single" w:sz="4" w:space="0" w:color="auto"/>
            </w:tcBorders>
            <w:shd w:val="clear" w:color="auto" w:fill="auto"/>
            <w:noWrap/>
            <w:vAlign w:val="center"/>
            <w:hideMark/>
          </w:tcPr>
          <w:p w14:paraId="3D4A643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11.2</w:t>
            </w:r>
          </w:p>
        </w:tc>
        <w:tc>
          <w:tcPr>
            <w:tcW w:w="435" w:type="pct"/>
            <w:tcBorders>
              <w:top w:val="nil"/>
              <w:left w:val="nil"/>
              <w:bottom w:val="single" w:sz="4" w:space="0" w:color="auto"/>
              <w:right w:val="single" w:sz="4" w:space="0" w:color="auto"/>
            </w:tcBorders>
            <w:shd w:val="clear" w:color="auto" w:fill="auto"/>
            <w:noWrap/>
            <w:vAlign w:val="center"/>
            <w:hideMark/>
          </w:tcPr>
          <w:p w14:paraId="69F3E7C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11.1</w:t>
            </w:r>
          </w:p>
        </w:tc>
        <w:tc>
          <w:tcPr>
            <w:tcW w:w="434" w:type="pct"/>
            <w:tcBorders>
              <w:top w:val="nil"/>
              <w:left w:val="nil"/>
              <w:bottom w:val="single" w:sz="4" w:space="0" w:color="auto"/>
              <w:right w:val="single" w:sz="4" w:space="0" w:color="auto"/>
            </w:tcBorders>
            <w:shd w:val="clear" w:color="auto" w:fill="auto"/>
            <w:noWrap/>
            <w:vAlign w:val="center"/>
            <w:hideMark/>
          </w:tcPr>
          <w:p w14:paraId="4D0E930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10.6</w:t>
            </w:r>
          </w:p>
        </w:tc>
        <w:tc>
          <w:tcPr>
            <w:tcW w:w="435" w:type="pct"/>
            <w:tcBorders>
              <w:top w:val="nil"/>
              <w:left w:val="nil"/>
              <w:bottom w:val="single" w:sz="4" w:space="0" w:color="auto"/>
              <w:right w:val="single" w:sz="4" w:space="0" w:color="auto"/>
            </w:tcBorders>
            <w:shd w:val="clear" w:color="auto" w:fill="auto"/>
            <w:noWrap/>
            <w:vAlign w:val="center"/>
            <w:hideMark/>
          </w:tcPr>
          <w:p w14:paraId="432C65E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10.9</w:t>
            </w:r>
          </w:p>
        </w:tc>
        <w:tc>
          <w:tcPr>
            <w:tcW w:w="435" w:type="pct"/>
            <w:tcBorders>
              <w:top w:val="nil"/>
              <w:left w:val="nil"/>
              <w:bottom w:val="single" w:sz="4" w:space="0" w:color="auto"/>
              <w:right w:val="single" w:sz="4" w:space="0" w:color="auto"/>
            </w:tcBorders>
            <w:shd w:val="clear" w:color="auto" w:fill="auto"/>
            <w:noWrap/>
            <w:vAlign w:val="center"/>
            <w:hideMark/>
          </w:tcPr>
          <w:p w14:paraId="194E961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10.8</w:t>
            </w:r>
          </w:p>
        </w:tc>
        <w:tc>
          <w:tcPr>
            <w:tcW w:w="434" w:type="pct"/>
            <w:tcBorders>
              <w:top w:val="nil"/>
              <w:left w:val="nil"/>
              <w:bottom w:val="single" w:sz="4" w:space="0" w:color="auto"/>
              <w:right w:val="single" w:sz="4" w:space="0" w:color="auto"/>
            </w:tcBorders>
            <w:shd w:val="clear" w:color="auto" w:fill="auto"/>
            <w:noWrap/>
            <w:vAlign w:val="center"/>
            <w:hideMark/>
          </w:tcPr>
          <w:p w14:paraId="76E04F7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10.7</w:t>
            </w:r>
          </w:p>
        </w:tc>
        <w:tc>
          <w:tcPr>
            <w:tcW w:w="435" w:type="pct"/>
            <w:tcBorders>
              <w:top w:val="nil"/>
              <w:left w:val="nil"/>
              <w:bottom w:val="single" w:sz="4" w:space="0" w:color="auto"/>
              <w:right w:val="single" w:sz="4" w:space="0" w:color="auto"/>
            </w:tcBorders>
            <w:shd w:val="clear" w:color="auto" w:fill="auto"/>
            <w:noWrap/>
            <w:vAlign w:val="center"/>
            <w:hideMark/>
          </w:tcPr>
          <w:p w14:paraId="165545A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10.7</w:t>
            </w:r>
          </w:p>
        </w:tc>
        <w:tc>
          <w:tcPr>
            <w:tcW w:w="434" w:type="pct"/>
            <w:tcBorders>
              <w:top w:val="nil"/>
              <w:left w:val="nil"/>
              <w:bottom w:val="single" w:sz="4" w:space="0" w:color="auto"/>
              <w:right w:val="single" w:sz="4" w:space="0" w:color="auto"/>
            </w:tcBorders>
            <w:shd w:val="clear" w:color="auto" w:fill="auto"/>
            <w:noWrap/>
            <w:vAlign w:val="center"/>
            <w:hideMark/>
          </w:tcPr>
          <w:p w14:paraId="605EAF3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10.6</w:t>
            </w:r>
          </w:p>
        </w:tc>
        <w:tc>
          <w:tcPr>
            <w:tcW w:w="435" w:type="pct"/>
            <w:tcBorders>
              <w:top w:val="nil"/>
              <w:left w:val="nil"/>
              <w:bottom w:val="single" w:sz="4" w:space="0" w:color="auto"/>
              <w:right w:val="single" w:sz="4" w:space="0" w:color="auto"/>
            </w:tcBorders>
            <w:shd w:val="clear" w:color="auto" w:fill="auto"/>
            <w:noWrap/>
            <w:vAlign w:val="center"/>
            <w:hideMark/>
          </w:tcPr>
          <w:p w14:paraId="2B75127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9.6</w:t>
            </w:r>
          </w:p>
        </w:tc>
        <w:tc>
          <w:tcPr>
            <w:tcW w:w="435" w:type="pct"/>
            <w:tcBorders>
              <w:top w:val="nil"/>
              <w:left w:val="nil"/>
              <w:bottom w:val="single" w:sz="4" w:space="0" w:color="auto"/>
              <w:right w:val="single" w:sz="4" w:space="0" w:color="auto"/>
            </w:tcBorders>
            <w:shd w:val="clear" w:color="auto" w:fill="auto"/>
            <w:noWrap/>
            <w:vAlign w:val="center"/>
            <w:hideMark/>
          </w:tcPr>
          <w:p w14:paraId="4551791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10.0</w:t>
            </w:r>
          </w:p>
        </w:tc>
      </w:tr>
      <w:tr w:rsidR="00794DAC" w:rsidRPr="00794DAC" w14:paraId="508D1AAA"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4943EA21"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Bulgaria</w:t>
            </w:r>
          </w:p>
        </w:tc>
        <w:tc>
          <w:tcPr>
            <w:tcW w:w="434" w:type="pct"/>
            <w:tcBorders>
              <w:top w:val="nil"/>
              <w:left w:val="nil"/>
              <w:bottom w:val="single" w:sz="4" w:space="0" w:color="auto"/>
              <w:right w:val="single" w:sz="4" w:space="0" w:color="auto"/>
            </w:tcBorders>
            <w:shd w:val="clear" w:color="auto" w:fill="auto"/>
            <w:noWrap/>
            <w:vAlign w:val="center"/>
            <w:hideMark/>
          </w:tcPr>
          <w:p w14:paraId="4D79C17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8.2</w:t>
            </w:r>
          </w:p>
        </w:tc>
        <w:tc>
          <w:tcPr>
            <w:tcW w:w="435" w:type="pct"/>
            <w:tcBorders>
              <w:top w:val="nil"/>
              <w:left w:val="nil"/>
              <w:bottom w:val="single" w:sz="4" w:space="0" w:color="auto"/>
              <w:right w:val="single" w:sz="4" w:space="0" w:color="auto"/>
            </w:tcBorders>
            <w:shd w:val="clear" w:color="auto" w:fill="auto"/>
            <w:noWrap/>
            <w:vAlign w:val="center"/>
            <w:hideMark/>
          </w:tcPr>
          <w:p w14:paraId="52FFC50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c>
          <w:tcPr>
            <w:tcW w:w="434" w:type="pct"/>
            <w:tcBorders>
              <w:top w:val="nil"/>
              <w:left w:val="nil"/>
              <w:bottom w:val="single" w:sz="4" w:space="0" w:color="auto"/>
              <w:right w:val="single" w:sz="4" w:space="0" w:color="auto"/>
            </w:tcBorders>
            <w:shd w:val="clear" w:color="auto" w:fill="auto"/>
            <w:noWrap/>
            <w:vAlign w:val="center"/>
            <w:hideMark/>
          </w:tcPr>
          <w:p w14:paraId="39366C5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8.0</w:t>
            </w:r>
          </w:p>
        </w:tc>
        <w:tc>
          <w:tcPr>
            <w:tcW w:w="435" w:type="pct"/>
            <w:tcBorders>
              <w:top w:val="nil"/>
              <w:left w:val="nil"/>
              <w:bottom w:val="single" w:sz="4" w:space="0" w:color="auto"/>
              <w:right w:val="single" w:sz="4" w:space="0" w:color="auto"/>
            </w:tcBorders>
            <w:shd w:val="clear" w:color="auto" w:fill="auto"/>
            <w:noWrap/>
            <w:vAlign w:val="center"/>
            <w:hideMark/>
          </w:tcPr>
          <w:p w14:paraId="77E82F4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8.5</w:t>
            </w:r>
          </w:p>
        </w:tc>
        <w:tc>
          <w:tcPr>
            <w:tcW w:w="435" w:type="pct"/>
            <w:tcBorders>
              <w:top w:val="nil"/>
              <w:left w:val="nil"/>
              <w:bottom w:val="single" w:sz="4" w:space="0" w:color="auto"/>
              <w:right w:val="single" w:sz="4" w:space="0" w:color="auto"/>
            </w:tcBorders>
            <w:shd w:val="clear" w:color="auto" w:fill="auto"/>
            <w:noWrap/>
            <w:vAlign w:val="center"/>
            <w:hideMark/>
          </w:tcPr>
          <w:p w14:paraId="216AD4E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8.2</w:t>
            </w:r>
          </w:p>
        </w:tc>
        <w:tc>
          <w:tcPr>
            <w:tcW w:w="434" w:type="pct"/>
            <w:tcBorders>
              <w:top w:val="nil"/>
              <w:left w:val="nil"/>
              <w:bottom w:val="single" w:sz="4" w:space="0" w:color="auto"/>
              <w:right w:val="single" w:sz="4" w:space="0" w:color="auto"/>
            </w:tcBorders>
            <w:shd w:val="clear" w:color="auto" w:fill="auto"/>
            <w:noWrap/>
            <w:vAlign w:val="center"/>
            <w:hideMark/>
          </w:tcPr>
          <w:p w14:paraId="1A7612D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8.6</w:t>
            </w:r>
          </w:p>
        </w:tc>
        <w:tc>
          <w:tcPr>
            <w:tcW w:w="435" w:type="pct"/>
            <w:tcBorders>
              <w:top w:val="nil"/>
              <w:left w:val="nil"/>
              <w:bottom w:val="single" w:sz="4" w:space="0" w:color="auto"/>
              <w:right w:val="single" w:sz="4" w:space="0" w:color="auto"/>
            </w:tcBorders>
            <w:shd w:val="clear" w:color="auto" w:fill="auto"/>
            <w:noWrap/>
            <w:vAlign w:val="center"/>
            <w:hideMark/>
          </w:tcPr>
          <w:p w14:paraId="3EBE483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8.0</w:t>
            </w:r>
          </w:p>
        </w:tc>
        <w:tc>
          <w:tcPr>
            <w:tcW w:w="434" w:type="pct"/>
            <w:tcBorders>
              <w:top w:val="nil"/>
              <w:left w:val="nil"/>
              <w:bottom w:val="single" w:sz="4" w:space="0" w:color="auto"/>
              <w:right w:val="single" w:sz="4" w:space="0" w:color="auto"/>
            </w:tcBorders>
            <w:shd w:val="clear" w:color="auto" w:fill="auto"/>
            <w:noWrap/>
            <w:vAlign w:val="center"/>
            <w:hideMark/>
          </w:tcPr>
          <w:p w14:paraId="24E4DB4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7.8</w:t>
            </w:r>
          </w:p>
        </w:tc>
        <w:tc>
          <w:tcPr>
            <w:tcW w:w="435" w:type="pct"/>
            <w:tcBorders>
              <w:top w:val="nil"/>
              <w:left w:val="nil"/>
              <w:bottom w:val="single" w:sz="4" w:space="0" w:color="auto"/>
              <w:right w:val="single" w:sz="4" w:space="0" w:color="auto"/>
            </w:tcBorders>
            <w:shd w:val="clear" w:color="auto" w:fill="auto"/>
            <w:noWrap/>
            <w:vAlign w:val="center"/>
            <w:hideMark/>
          </w:tcPr>
          <w:p w14:paraId="7ABC9A8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7.0</w:t>
            </w:r>
          </w:p>
        </w:tc>
        <w:tc>
          <w:tcPr>
            <w:tcW w:w="435" w:type="pct"/>
            <w:tcBorders>
              <w:top w:val="nil"/>
              <w:left w:val="nil"/>
              <w:bottom w:val="single" w:sz="4" w:space="0" w:color="auto"/>
              <w:right w:val="single" w:sz="4" w:space="0" w:color="auto"/>
            </w:tcBorders>
            <w:shd w:val="clear" w:color="auto" w:fill="auto"/>
            <w:noWrap/>
            <w:vAlign w:val="center"/>
            <w:hideMark/>
          </w:tcPr>
          <w:p w14:paraId="3080997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7.9</w:t>
            </w:r>
          </w:p>
        </w:tc>
      </w:tr>
      <w:tr w:rsidR="00794DAC" w:rsidRPr="00794DAC" w14:paraId="58B9C149"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5044C5D2"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Czechia</w:t>
            </w:r>
          </w:p>
        </w:tc>
        <w:tc>
          <w:tcPr>
            <w:tcW w:w="434" w:type="pct"/>
            <w:tcBorders>
              <w:top w:val="nil"/>
              <w:left w:val="nil"/>
              <w:bottom w:val="single" w:sz="4" w:space="0" w:color="auto"/>
              <w:right w:val="single" w:sz="4" w:space="0" w:color="auto"/>
            </w:tcBorders>
            <w:shd w:val="clear" w:color="auto" w:fill="auto"/>
            <w:noWrap/>
            <w:vAlign w:val="center"/>
            <w:hideMark/>
          </w:tcPr>
          <w:p w14:paraId="7965EFD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13.0</w:t>
            </w:r>
          </w:p>
        </w:tc>
        <w:tc>
          <w:tcPr>
            <w:tcW w:w="435" w:type="pct"/>
            <w:tcBorders>
              <w:top w:val="nil"/>
              <w:left w:val="nil"/>
              <w:bottom w:val="single" w:sz="4" w:space="0" w:color="auto"/>
              <w:right w:val="single" w:sz="4" w:space="0" w:color="auto"/>
            </w:tcBorders>
            <w:shd w:val="clear" w:color="auto" w:fill="auto"/>
            <w:noWrap/>
            <w:vAlign w:val="center"/>
            <w:hideMark/>
          </w:tcPr>
          <w:p w14:paraId="56AFE4A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12.5</w:t>
            </w:r>
          </w:p>
        </w:tc>
        <w:tc>
          <w:tcPr>
            <w:tcW w:w="434" w:type="pct"/>
            <w:tcBorders>
              <w:top w:val="nil"/>
              <w:left w:val="nil"/>
              <w:bottom w:val="single" w:sz="4" w:space="0" w:color="auto"/>
              <w:right w:val="single" w:sz="4" w:space="0" w:color="auto"/>
            </w:tcBorders>
            <w:shd w:val="clear" w:color="auto" w:fill="auto"/>
            <w:noWrap/>
            <w:vAlign w:val="center"/>
            <w:hideMark/>
          </w:tcPr>
          <w:p w14:paraId="34E4903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12.2</w:t>
            </w:r>
          </w:p>
        </w:tc>
        <w:tc>
          <w:tcPr>
            <w:tcW w:w="435" w:type="pct"/>
            <w:tcBorders>
              <w:top w:val="nil"/>
              <w:left w:val="nil"/>
              <w:bottom w:val="single" w:sz="4" w:space="0" w:color="auto"/>
              <w:right w:val="single" w:sz="4" w:space="0" w:color="auto"/>
            </w:tcBorders>
            <w:shd w:val="clear" w:color="auto" w:fill="auto"/>
            <w:noWrap/>
            <w:vAlign w:val="center"/>
            <w:hideMark/>
          </w:tcPr>
          <w:p w14:paraId="3F7CB5B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12.3</w:t>
            </w:r>
          </w:p>
        </w:tc>
        <w:tc>
          <w:tcPr>
            <w:tcW w:w="435" w:type="pct"/>
            <w:tcBorders>
              <w:top w:val="nil"/>
              <w:left w:val="nil"/>
              <w:bottom w:val="single" w:sz="4" w:space="0" w:color="auto"/>
              <w:right w:val="single" w:sz="4" w:space="0" w:color="auto"/>
            </w:tcBorders>
            <w:shd w:val="clear" w:color="auto" w:fill="auto"/>
            <w:noWrap/>
            <w:vAlign w:val="center"/>
            <w:hideMark/>
          </w:tcPr>
          <w:p w14:paraId="2E54085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12.5</w:t>
            </w:r>
          </w:p>
        </w:tc>
        <w:tc>
          <w:tcPr>
            <w:tcW w:w="434" w:type="pct"/>
            <w:tcBorders>
              <w:top w:val="nil"/>
              <w:left w:val="nil"/>
              <w:bottom w:val="single" w:sz="4" w:space="0" w:color="auto"/>
              <w:right w:val="single" w:sz="4" w:space="0" w:color="auto"/>
            </w:tcBorders>
            <w:shd w:val="clear" w:color="auto" w:fill="auto"/>
            <w:noWrap/>
            <w:vAlign w:val="center"/>
            <w:hideMark/>
          </w:tcPr>
          <w:p w14:paraId="68D1E4A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12.5</w:t>
            </w:r>
          </w:p>
        </w:tc>
        <w:tc>
          <w:tcPr>
            <w:tcW w:w="435" w:type="pct"/>
            <w:tcBorders>
              <w:top w:val="nil"/>
              <w:left w:val="nil"/>
              <w:bottom w:val="single" w:sz="4" w:space="0" w:color="auto"/>
              <w:right w:val="single" w:sz="4" w:space="0" w:color="auto"/>
            </w:tcBorders>
            <w:shd w:val="clear" w:color="auto" w:fill="auto"/>
            <w:noWrap/>
            <w:vAlign w:val="center"/>
            <w:hideMark/>
          </w:tcPr>
          <w:p w14:paraId="573DA0B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12.3</w:t>
            </w:r>
          </w:p>
        </w:tc>
        <w:tc>
          <w:tcPr>
            <w:tcW w:w="434" w:type="pct"/>
            <w:tcBorders>
              <w:top w:val="nil"/>
              <w:left w:val="nil"/>
              <w:bottom w:val="single" w:sz="4" w:space="0" w:color="auto"/>
              <w:right w:val="single" w:sz="4" w:space="0" w:color="auto"/>
            </w:tcBorders>
            <w:shd w:val="clear" w:color="auto" w:fill="auto"/>
            <w:noWrap/>
            <w:vAlign w:val="center"/>
            <w:hideMark/>
          </w:tcPr>
          <w:p w14:paraId="724BD30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w:t>
            </w:r>
          </w:p>
        </w:tc>
        <w:tc>
          <w:tcPr>
            <w:tcW w:w="435" w:type="pct"/>
            <w:tcBorders>
              <w:top w:val="nil"/>
              <w:left w:val="nil"/>
              <w:bottom w:val="single" w:sz="4" w:space="0" w:color="auto"/>
              <w:right w:val="single" w:sz="4" w:space="0" w:color="auto"/>
            </w:tcBorders>
            <w:shd w:val="clear" w:color="auto" w:fill="auto"/>
            <w:noWrap/>
            <w:vAlign w:val="center"/>
            <w:hideMark/>
          </w:tcPr>
          <w:p w14:paraId="61EC0DC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10.7</w:t>
            </w:r>
          </w:p>
        </w:tc>
        <w:tc>
          <w:tcPr>
            <w:tcW w:w="435" w:type="pct"/>
            <w:tcBorders>
              <w:top w:val="nil"/>
              <w:left w:val="nil"/>
              <w:bottom w:val="single" w:sz="4" w:space="0" w:color="auto"/>
              <w:right w:val="single" w:sz="4" w:space="0" w:color="auto"/>
            </w:tcBorders>
            <w:shd w:val="clear" w:color="auto" w:fill="auto"/>
            <w:noWrap/>
            <w:vAlign w:val="center"/>
            <w:hideMark/>
          </w:tcPr>
          <w:p w14:paraId="37DA9CA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11.4</w:t>
            </w:r>
          </w:p>
        </w:tc>
      </w:tr>
      <w:tr w:rsidR="00794DAC" w:rsidRPr="00794DAC" w14:paraId="6E2EDB2A"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6938F3F2"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Denmark</w:t>
            </w:r>
          </w:p>
        </w:tc>
        <w:tc>
          <w:tcPr>
            <w:tcW w:w="434" w:type="pct"/>
            <w:tcBorders>
              <w:top w:val="nil"/>
              <w:left w:val="nil"/>
              <w:bottom w:val="single" w:sz="4" w:space="0" w:color="auto"/>
              <w:right w:val="single" w:sz="4" w:space="0" w:color="auto"/>
            </w:tcBorders>
            <w:shd w:val="clear" w:color="auto" w:fill="auto"/>
            <w:noWrap/>
            <w:vAlign w:val="center"/>
            <w:hideMark/>
          </w:tcPr>
          <w:p w14:paraId="48F3705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10.3</w:t>
            </w:r>
          </w:p>
        </w:tc>
        <w:tc>
          <w:tcPr>
            <w:tcW w:w="435" w:type="pct"/>
            <w:tcBorders>
              <w:top w:val="nil"/>
              <w:left w:val="nil"/>
              <w:bottom w:val="single" w:sz="4" w:space="0" w:color="auto"/>
              <w:right w:val="single" w:sz="4" w:space="0" w:color="auto"/>
            </w:tcBorders>
            <w:shd w:val="clear" w:color="auto" w:fill="auto"/>
            <w:noWrap/>
            <w:vAlign w:val="center"/>
            <w:hideMark/>
          </w:tcPr>
          <w:p w14:paraId="3E2A9DB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10.5</w:t>
            </w:r>
          </w:p>
        </w:tc>
        <w:tc>
          <w:tcPr>
            <w:tcW w:w="434" w:type="pct"/>
            <w:tcBorders>
              <w:top w:val="nil"/>
              <w:left w:val="nil"/>
              <w:bottom w:val="single" w:sz="4" w:space="0" w:color="auto"/>
              <w:right w:val="single" w:sz="4" w:space="0" w:color="auto"/>
            </w:tcBorders>
            <w:shd w:val="clear" w:color="auto" w:fill="auto"/>
            <w:noWrap/>
            <w:vAlign w:val="center"/>
            <w:hideMark/>
          </w:tcPr>
          <w:p w14:paraId="03F2427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9.8</w:t>
            </w:r>
          </w:p>
        </w:tc>
        <w:tc>
          <w:tcPr>
            <w:tcW w:w="435" w:type="pct"/>
            <w:tcBorders>
              <w:top w:val="nil"/>
              <w:left w:val="nil"/>
              <w:bottom w:val="single" w:sz="4" w:space="0" w:color="auto"/>
              <w:right w:val="single" w:sz="4" w:space="0" w:color="auto"/>
            </w:tcBorders>
            <w:shd w:val="clear" w:color="auto" w:fill="auto"/>
            <w:noWrap/>
            <w:vAlign w:val="center"/>
            <w:hideMark/>
          </w:tcPr>
          <w:p w14:paraId="7FEC8AC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9.2</w:t>
            </w:r>
          </w:p>
        </w:tc>
        <w:tc>
          <w:tcPr>
            <w:tcW w:w="435" w:type="pct"/>
            <w:tcBorders>
              <w:top w:val="nil"/>
              <w:left w:val="nil"/>
              <w:bottom w:val="single" w:sz="4" w:space="0" w:color="auto"/>
              <w:right w:val="single" w:sz="4" w:space="0" w:color="auto"/>
            </w:tcBorders>
            <w:shd w:val="clear" w:color="auto" w:fill="auto"/>
            <w:noWrap/>
            <w:vAlign w:val="center"/>
            <w:hideMark/>
          </w:tcPr>
          <w:p w14:paraId="30959D7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9.5</w:t>
            </w:r>
          </w:p>
        </w:tc>
        <w:tc>
          <w:tcPr>
            <w:tcW w:w="434" w:type="pct"/>
            <w:tcBorders>
              <w:top w:val="nil"/>
              <w:left w:val="nil"/>
              <w:bottom w:val="single" w:sz="4" w:space="0" w:color="auto"/>
              <w:right w:val="single" w:sz="4" w:space="0" w:color="auto"/>
            </w:tcBorders>
            <w:shd w:val="clear" w:color="auto" w:fill="auto"/>
            <w:noWrap/>
            <w:vAlign w:val="center"/>
            <w:hideMark/>
          </w:tcPr>
          <w:p w14:paraId="76C67A5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9.1</w:t>
            </w:r>
          </w:p>
        </w:tc>
        <w:tc>
          <w:tcPr>
            <w:tcW w:w="435" w:type="pct"/>
            <w:tcBorders>
              <w:top w:val="nil"/>
              <w:left w:val="nil"/>
              <w:bottom w:val="single" w:sz="4" w:space="0" w:color="auto"/>
              <w:right w:val="single" w:sz="4" w:space="0" w:color="auto"/>
            </w:tcBorders>
            <w:shd w:val="clear" w:color="auto" w:fill="auto"/>
            <w:noWrap/>
            <w:vAlign w:val="center"/>
            <w:hideMark/>
          </w:tcPr>
          <w:p w14:paraId="374FC6C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9.0</w:t>
            </w:r>
          </w:p>
        </w:tc>
        <w:tc>
          <w:tcPr>
            <w:tcW w:w="434" w:type="pct"/>
            <w:tcBorders>
              <w:top w:val="nil"/>
              <w:left w:val="nil"/>
              <w:bottom w:val="single" w:sz="4" w:space="0" w:color="auto"/>
              <w:right w:val="single" w:sz="4" w:space="0" w:color="auto"/>
            </w:tcBorders>
            <w:shd w:val="clear" w:color="auto" w:fill="auto"/>
            <w:noWrap/>
            <w:vAlign w:val="center"/>
            <w:hideMark/>
          </w:tcPr>
          <w:p w14:paraId="0A89874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8.3</w:t>
            </w:r>
          </w:p>
        </w:tc>
        <w:tc>
          <w:tcPr>
            <w:tcW w:w="435" w:type="pct"/>
            <w:tcBorders>
              <w:top w:val="nil"/>
              <w:left w:val="nil"/>
              <w:bottom w:val="single" w:sz="4" w:space="0" w:color="auto"/>
              <w:right w:val="single" w:sz="4" w:space="0" w:color="auto"/>
            </w:tcBorders>
            <w:shd w:val="clear" w:color="auto" w:fill="auto"/>
            <w:noWrap/>
            <w:vAlign w:val="center"/>
            <w:hideMark/>
          </w:tcPr>
          <w:p w14:paraId="59167C9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7.5</w:t>
            </w:r>
          </w:p>
        </w:tc>
        <w:tc>
          <w:tcPr>
            <w:tcW w:w="435" w:type="pct"/>
            <w:tcBorders>
              <w:top w:val="nil"/>
              <w:left w:val="nil"/>
              <w:bottom w:val="single" w:sz="4" w:space="0" w:color="auto"/>
              <w:right w:val="single" w:sz="4" w:space="0" w:color="auto"/>
            </w:tcBorders>
            <w:shd w:val="clear" w:color="auto" w:fill="auto"/>
            <w:noWrap/>
            <w:vAlign w:val="center"/>
            <w:hideMark/>
          </w:tcPr>
          <w:p w14:paraId="4EB76F1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7.7</w:t>
            </w:r>
          </w:p>
        </w:tc>
      </w:tr>
      <w:tr w:rsidR="00794DAC" w:rsidRPr="00794DAC" w14:paraId="1DCF037E"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169AD179" w14:textId="77777777" w:rsidR="00794DAC" w:rsidRPr="00794DAC" w:rsidRDefault="00794DAC" w:rsidP="00794DAC">
            <w:pPr>
              <w:spacing w:after="0" w:line="240" w:lineRule="auto"/>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Germany</w:t>
            </w:r>
          </w:p>
        </w:tc>
        <w:tc>
          <w:tcPr>
            <w:tcW w:w="434" w:type="pct"/>
            <w:tcBorders>
              <w:top w:val="nil"/>
              <w:left w:val="nil"/>
              <w:bottom w:val="single" w:sz="4" w:space="0" w:color="auto"/>
              <w:right w:val="single" w:sz="4" w:space="0" w:color="auto"/>
            </w:tcBorders>
            <w:shd w:val="clear" w:color="auto" w:fill="auto"/>
            <w:noWrap/>
            <w:vAlign w:val="center"/>
            <w:hideMark/>
          </w:tcPr>
          <w:p w14:paraId="4C62C222"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11.7</w:t>
            </w:r>
          </w:p>
        </w:tc>
        <w:tc>
          <w:tcPr>
            <w:tcW w:w="435" w:type="pct"/>
            <w:tcBorders>
              <w:top w:val="nil"/>
              <w:left w:val="nil"/>
              <w:bottom w:val="single" w:sz="4" w:space="0" w:color="auto"/>
              <w:right w:val="single" w:sz="4" w:space="0" w:color="auto"/>
            </w:tcBorders>
            <w:shd w:val="clear" w:color="auto" w:fill="auto"/>
            <w:noWrap/>
            <w:vAlign w:val="center"/>
            <w:hideMark/>
          </w:tcPr>
          <w:p w14:paraId="03BE6E84"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11.9</w:t>
            </w:r>
          </w:p>
        </w:tc>
        <w:tc>
          <w:tcPr>
            <w:tcW w:w="434" w:type="pct"/>
            <w:tcBorders>
              <w:top w:val="nil"/>
              <w:left w:val="nil"/>
              <w:bottom w:val="single" w:sz="4" w:space="0" w:color="auto"/>
              <w:right w:val="single" w:sz="4" w:space="0" w:color="auto"/>
            </w:tcBorders>
            <w:shd w:val="clear" w:color="auto" w:fill="auto"/>
            <w:noWrap/>
            <w:vAlign w:val="center"/>
            <w:hideMark/>
          </w:tcPr>
          <w:p w14:paraId="3BA28177"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11.3</w:t>
            </w:r>
          </w:p>
        </w:tc>
        <w:tc>
          <w:tcPr>
            <w:tcW w:w="435" w:type="pct"/>
            <w:tcBorders>
              <w:top w:val="nil"/>
              <w:left w:val="nil"/>
              <w:bottom w:val="single" w:sz="4" w:space="0" w:color="auto"/>
              <w:right w:val="single" w:sz="4" w:space="0" w:color="auto"/>
            </w:tcBorders>
            <w:shd w:val="clear" w:color="auto" w:fill="auto"/>
            <w:noWrap/>
            <w:vAlign w:val="center"/>
            <w:hideMark/>
          </w:tcPr>
          <w:p w14:paraId="644D7EF5"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11.3</w:t>
            </w:r>
          </w:p>
        </w:tc>
        <w:tc>
          <w:tcPr>
            <w:tcW w:w="435" w:type="pct"/>
            <w:tcBorders>
              <w:top w:val="nil"/>
              <w:left w:val="nil"/>
              <w:bottom w:val="single" w:sz="4" w:space="0" w:color="auto"/>
              <w:right w:val="single" w:sz="4" w:space="0" w:color="auto"/>
            </w:tcBorders>
            <w:shd w:val="clear" w:color="auto" w:fill="auto"/>
            <w:noWrap/>
            <w:vAlign w:val="center"/>
            <w:hideMark/>
          </w:tcPr>
          <w:p w14:paraId="0C0C56D9"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11.2</w:t>
            </w:r>
          </w:p>
        </w:tc>
        <w:tc>
          <w:tcPr>
            <w:tcW w:w="434" w:type="pct"/>
            <w:tcBorders>
              <w:top w:val="nil"/>
              <w:left w:val="nil"/>
              <w:bottom w:val="single" w:sz="4" w:space="0" w:color="auto"/>
              <w:right w:val="single" w:sz="4" w:space="0" w:color="auto"/>
            </w:tcBorders>
            <w:shd w:val="clear" w:color="auto" w:fill="auto"/>
            <w:noWrap/>
            <w:vAlign w:val="center"/>
            <w:hideMark/>
          </w:tcPr>
          <w:p w14:paraId="506C6E24"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11.0</w:t>
            </w:r>
          </w:p>
        </w:tc>
        <w:tc>
          <w:tcPr>
            <w:tcW w:w="435" w:type="pct"/>
            <w:tcBorders>
              <w:top w:val="nil"/>
              <w:left w:val="nil"/>
              <w:bottom w:val="single" w:sz="4" w:space="0" w:color="auto"/>
              <w:right w:val="single" w:sz="4" w:space="0" w:color="auto"/>
            </w:tcBorders>
            <w:shd w:val="clear" w:color="auto" w:fill="auto"/>
            <w:noWrap/>
            <w:vAlign w:val="center"/>
            <w:hideMark/>
          </w:tcPr>
          <w:p w14:paraId="6ACA3477"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10.6</w:t>
            </w:r>
          </w:p>
        </w:tc>
        <w:tc>
          <w:tcPr>
            <w:tcW w:w="434" w:type="pct"/>
            <w:tcBorders>
              <w:top w:val="nil"/>
              <w:left w:val="nil"/>
              <w:bottom w:val="single" w:sz="4" w:space="0" w:color="auto"/>
              <w:right w:val="single" w:sz="4" w:space="0" w:color="auto"/>
            </w:tcBorders>
            <w:shd w:val="clear" w:color="auto" w:fill="auto"/>
            <w:noWrap/>
            <w:vAlign w:val="center"/>
            <w:hideMark/>
          </w:tcPr>
          <w:p w14:paraId="6A4BADD1"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9.9</w:t>
            </w:r>
          </w:p>
        </w:tc>
        <w:tc>
          <w:tcPr>
            <w:tcW w:w="435" w:type="pct"/>
            <w:tcBorders>
              <w:top w:val="nil"/>
              <w:left w:val="nil"/>
              <w:bottom w:val="single" w:sz="4" w:space="0" w:color="auto"/>
              <w:right w:val="single" w:sz="4" w:space="0" w:color="auto"/>
            </w:tcBorders>
            <w:shd w:val="clear" w:color="auto" w:fill="auto"/>
            <w:noWrap/>
            <w:vAlign w:val="center"/>
            <w:hideMark/>
          </w:tcPr>
          <w:p w14:paraId="74581D0A"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9.0</w:t>
            </w:r>
          </w:p>
        </w:tc>
        <w:tc>
          <w:tcPr>
            <w:tcW w:w="435" w:type="pct"/>
            <w:tcBorders>
              <w:top w:val="nil"/>
              <w:left w:val="nil"/>
              <w:bottom w:val="single" w:sz="4" w:space="0" w:color="auto"/>
              <w:right w:val="single" w:sz="4" w:space="0" w:color="auto"/>
            </w:tcBorders>
            <w:shd w:val="clear" w:color="auto" w:fill="auto"/>
            <w:noWrap/>
            <w:vAlign w:val="center"/>
            <w:hideMark/>
          </w:tcPr>
          <w:p w14:paraId="735EFAF8"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9.4</w:t>
            </w:r>
          </w:p>
        </w:tc>
      </w:tr>
      <w:tr w:rsidR="00794DAC" w:rsidRPr="00794DAC" w14:paraId="43C3D738"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29C5B4F1"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Estonia</w:t>
            </w:r>
          </w:p>
        </w:tc>
        <w:tc>
          <w:tcPr>
            <w:tcW w:w="434" w:type="pct"/>
            <w:tcBorders>
              <w:top w:val="nil"/>
              <w:left w:val="nil"/>
              <w:bottom w:val="single" w:sz="4" w:space="0" w:color="auto"/>
              <w:right w:val="single" w:sz="4" w:space="0" w:color="auto"/>
            </w:tcBorders>
            <w:shd w:val="clear" w:color="auto" w:fill="auto"/>
            <w:noWrap/>
            <w:vAlign w:val="center"/>
            <w:hideMark/>
          </w:tcPr>
          <w:p w14:paraId="20BB55E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15.2</w:t>
            </w:r>
          </w:p>
        </w:tc>
        <w:tc>
          <w:tcPr>
            <w:tcW w:w="435" w:type="pct"/>
            <w:tcBorders>
              <w:top w:val="nil"/>
              <w:left w:val="nil"/>
              <w:bottom w:val="single" w:sz="4" w:space="0" w:color="auto"/>
              <w:right w:val="single" w:sz="4" w:space="0" w:color="auto"/>
            </w:tcBorders>
            <w:shd w:val="clear" w:color="auto" w:fill="auto"/>
            <w:noWrap/>
            <w:vAlign w:val="center"/>
            <w:hideMark/>
          </w:tcPr>
          <w:p w14:paraId="4DDC067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16.7</w:t>
            </w:r>
          </w:p>
        </w:tc>
        <w:tc>
          <w:tcPr>
            <w:tcW w:w="434" w:type="pct"/>
            <w:tcBorders>
              <w:top w:val="nil"/>
              <w:left w:val="nil"/>
              <w:bottom w:val="single" w:sz="4" w:space="0" w:color="auto"/>
              <w:right w:val="single" w:sz="4" w:space="0" w:color="auto"/>
            </w:tcBorders>
            <w:shd w:val="clear" w:color="auto" w:fill="auto"/>
            <w:noWrap/>
            <w:vAlign w:val="center"/>
            <w:hideMark/>
          </w:tcPr>
          <w:p w14:paraId="0CEFF06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16.1</w:t>
            </w:r>
          </w:p>
        </w:tc>
        <w:tc>
          <w:tcPr>
            <w:tcW w:w="435" w:type="pct"/>
            <w:tcBorders>
              <w:top w:val="nil"/>
              <w:left w:val="nil"/>
              <w:bottom w:val="single" w:sz="4" w:space="0" w:color="auto"/>
              <w:right w:val="single" w:sz="4" w:space="0" w:color="auto"/>
            </w:tcBorders>
            <w:shd w:val="clear" w:color="auto" w:fill="auto"/>
            <w:noWrap/>
            <w:vAlign w:val="center"/>
            <w:hideMark/>
          </w:tcPr>
          <w:p w14:paraId="6BE545C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13.8</w:t>
            </w:r>
          </w:p>
        </w:tc>
        <w:tc>
          <w:tcPr>
            <w:tcW w:w="435" w:type="pct"/>
            <w:tcBorders>
              <w:top w:val="nil"/>
              <w:left w:val="nil"/>
              <w:bottom w:val="single" w:sz="4" w:space="0" w:color="auto"/>
              <w:right w:val="single" w:sz="4" w:space="0" w:color="auto"/>
            </w:tcBorders>
            <w:shd w:val="clear" w:color="auto" w:fill="auto"/>
            <w:noWrap/>
            <w:vAlign w:val="center"/>
            <w:hideMark/>
          </w:tcPr>
          <w:p w14:paraId="55B1BD6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15.0</w:t>
            </w:r>
          </w:p>
        </w:tc>
        <w:tc>
          <w:tcPr>
            <w:tcW w:w="434" w:type="pct"/>
            <w:tcBorders>
              <w:top w:val="nil"/>
              <w:left w:val="nil"/>
              <w:bottom w:val="single" w:sz="4" w:space="0" w:color="auto"/>
              <w:right w:val="single" w:sz="4" w:space="0" w:color="auto"/>
            </w:tcBorders>
            <w:shd w:val="clear" w:color="auto" w:fill="auto"/>
            <w:noWrap/>
            <w:vAlign w:val="center"/>
            <w:hideMark/>
          </w:tcPr>
          <w:p w14:paraId="1EBBEC9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16.0</w:t>
            </w:r>
          </w:p>
        </w:tc>
        <w:tc>
          <w:tcPr>
            <w:tcW w:w="435" w:type="pct"/>
            <w:tcBorders>
              <w:top w:val="nil"/>
              <w:left w:val="nil"/>
              <w:bottom w:val="single" w:sz="4" w:space="0" w:color="auto"/>
              <w:right w:val="single" w:sz="4" w:space="0" w:color="auto"/>
            </w:tcBorders>
            <w:shd w:val="clear" w:color="auto" w:fill="auto"/>
            <w:noWrap/>
            <w:vAlign w:val="center"/>
            <w:hideMark/>
          </w:tcPr>
          <w:p w14:paraId="2A6F297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15.3</w:t>
            </w:r>
          </w:p>
        </w:tc>
        <w:tc>
          <w:tcPr>
            <w:tcW w:w="434" w:type="pct"/>
            <w:tcBorders>
              <w:top w:val="nil"/>
              <w:left w:val="nil"/>
              <w:bottom w:val="single" w:sz="4" w:space="0" w:color="auto"/>
              <w:right w:val="single" w:sz="4" w:space="0" w:color="auto"/>
            </w:tcBorders>
            <w:shd w:val="clear" w:color="auto" w:fill="auto"/>
            <w:noWrap/>
            <w:vAlign w:val="center"/>
            <w:hideMark/>
          </w:tcPr>
          <w:p w14:paraId="05970D0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11.1</w:t>
            </w:r>
          </w:p>
        </w:tc>
        <w:tc>
          <w:tcPr>
            <w:tcW w:w="435" w:type="pct"/>
            <w:tcBorders>
              <w:top w:val="nil"/>
              <w:left w:val="nil"/>
              <w:bottom w:val="single" w:sz="4" w:space="0" w:color="auto"/>
              <w:right w:val="single" w:sz="4" w:space="0" w:color="auto"/>
            </w:tcBorders>
            <w:shd w:val="clear" w:color="auto" w:fill="auto"/>
            <w:noWrap/>
            <w:vAlign w:val="center"/>
            <w:hideMark/>
          </w:tcPr>
          <w:p w14:paraId="0EDAB77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8.6</w:t>
            </w:r>
          </w:p>
        </w:tc>
        <w:tc>
          <w:tcPr>
            <w:tcW w:w="435" w:type="pct"/>
            <w:tcBorders>
              <w:top w:val="nil"/>
              <w:left w:val="nil"/>
              <w:bottom w:val="single" w:sz="4" w:space="0" w:color="auto"/>
              <w:right w:val="single" w:sz="4" w:space="0" w:color="auto"/>
            </w:tcBorders>
            <w:shd w:val="clear" w:color="auto" w:fill="auto"/>
            <w:noWrap/>
            <w:vAlign w:val="center"/>
            <w:hideMark/>
          </w:tcPr>
          <w:p w14:paraId="77BDB48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9.6</w:t>
            </w:r>
          </w:p>
        </w:tc>
      </w:tr>
      <w:tr w:rsidR="00794DAC" w:rsidRPr="00794DAC" w14:paraId="4BE23379"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4B24451A"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Ireland</w:t>
            </w:r>
          </w:p>
        </w:tc>
        <w:tc>
          <w:tcPr>
            <w:tcW w:w="434" w:type="pct"/>
            <w:tcBorders>
              <w:top w:val="nil"/>
              <w:left w:val="nil"/>
              <w:bottom w:val="single" w:sz="4" w:space="0" w:color="auto"/>
              <w:right w:val="single" w:sz="4" w:space="0" w:color="auto"/>
            </w:tcBorders>
            <w:shd w:val="clear" w:color="auto" w:fill="auto"/>
            <w:noWrap/>
            <w:vAlign w:val="center"/>
            <w:hideMark/>
          </w:tcPr>
          <w:p w14:paraId="497BD46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13.4</w:t>
            </w:r>
          </w:p>
        </w:tc>
        <w:tc>
          <w:tcPr>
            <w:tcW w:w="435" w:type="pct"/>
            <w:tcBorders>
              <w:top w:val="nil"/>
              <w:left w:val="nil"/>
              <w:bottom w:val="single" w:sz="4" w:space="0" w:color="auto"/>
              <w:right w:val="single" w:sz="4" w:space="0" w:color="auto"/>
            </w:tcBorders>
            <w:shd w:val="clear" w:color="auto" w:fill="auto"/>
            <w:noWrap/>
            <w:vAlign w:val="center"/>
            <w:hideMark/>
          </w:tcPr>
          <w:p w14:paraId="2E906B1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13.4</w:t>
            </w:r>
          </w:p>
        </w:tc>
        <w:tc>
          <w:tcPr>
            <w:tcW w:w="434" w:type="pct"/>
            <w:tcBorders>
              <w:top w:val="nil"/>
              <w:left w:val="nil"/>
              <w:bottom w:val="single" w:sz="4" w:space="0" w:color="auto"/>
              <w:right w:val="single" w:sz="4" w:space="0" w:color="auto"/>
            </w:tcBorders>
            <w:shd w:val="clear" w:color="auto" w:fill="auto"/>
            <w:noWrap/>
            <w:vAlign w:val="center"/>
            <w:hideMark/>
          </w:tcPr>
          <w:p w14:paraId="7568BB2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13.2</w:t>
            </w:r>
          </w:p>
        </w:tc>
        <w:tc>
          <w:tcPr>
            <w:tcW w:w="435" w:type="pct"/>
            <w:tcBorders>
              <w:top w:val="nil"/>
              <w:left w:val="nil"/>
              <w:bottom w:val="single" w:sz="4" w:space="0" w:color="auto"/>
              <w:right w:val="single" w:sz="4" w:space="0" w:color="auto"/>
            </w:tcBorders>
            <w:shd w:val="clear" w:color="auto" w:fill="auto"/>
            <w:noWrap/>
            <w:vAlign w:val="center"/>
            <w:hideMark/>
          </w:tcPr>
          <w:p w14:paraId="4DE1902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13.7</w:t>
            </w:r>
          </w:p>
        </w:tc>
        <w:tc>
          <w:tcPr>
            <w:tcW w:w="435" w:type="pct"/>
            <w:tcBorders>
              <w:top w:val="nil"/>
              <w:left w:val="nil"/>
              <w:bottom w:val="single" w:sz="4" w:space="0" w:color="auto"/>
              <w:right w:val="single" w:sz="4" w:space="0" w:color="auto"/>
            </w:tcBorders>
            <w:shd w:val="clear" w:color="auto" w:fill="auto"/>
            <w:noWrap/>
            <w:vAlign w:val="center"/>
            <w:hideMark/>
          </w:tcPr>
          <w:p w14:paraId="6164FEA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14.0</w:t>
            </w:r>
          </w:p>
        </w:tc>
        <w:tc>
          <w:tcPr>
            <w:tcW w:w="434" w:type="pct"/>
            <w:tcBorders>
              <w:top w:val="nil"/>
              <w:left w:val="nil"/>
              <w:bottom w:val="single" w:sz="4" w:space="0" w:color="auto"/>
              <w:right w:val="single" w:sz="4" w:space="0" w:color="auto"/>
            </w:tcBorders>
            <w:shd w:val="clear" w:color="auto" w:fill="auto"/>
            <w:noWrap/>
            <w:vAlign w:val="center"/>
            <w:hideMark/>
          </w:tcPr>
          <w:p w14:paraId="7A8AA44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13.8</w:t>
            </w:r>
          </w:p>
        </w:tc>
        <w:tc>
          <w:tcPr>
            <w:tcW w:w="435" w:type="pct"/>
            <w:tcBorders>
              <w:top w:val="nil"/>
              <w:left w:val="nil"/>
              <w:bottom w:val="single" w:sz="4" w:space="0" w:color="auto"/>
              <w:right w:val="single" w:sz="4" w:space="0" w:color="auto"/>
            </w:tcBorders>
            <w:shd w:val="clear" w:color="auto" w:fill="auto"/>
            <w:noWrap/>
            <w:vAlign w:val="center"/>
            <w:hideMark/>
          </w:tcPr>
          <w:p w14:paraId="33CE61C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13.8</w:t>
            </w:r>
          </w:p>
        </w:tc>
        <w:tc>
          <w:tcPr>
            <w:tcW w:w="434" w:type="pct"/>
            <w:tcBorders>
              <w:top w:val="nil"/>
              <w:left w:val="nil"/>
              <w:bottom w:val="single" w:sz="4" w:space="0" w:color="auto"/>
              <w:right w:val="single" w:sz="4" w:space="0" w:color="auto"/>
            </w:tcBorders>
            <w:shd w:val="clear" w:color="auto" w:fill="auto"/>
            <w:noWrap/>
            <w:vAlign w:val="center"/>
            <w:hideMark/>
          </w:tcPr>
          <w:p w14:paraId="0F89417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13.1</w:t>
            </w:r>
          </w:p>
        </w:tc>
        <w:tc>
          <w:tcPr>
            <w:tcW w:w="435" w:type="pct"/>
            <w:tcBorders>
              <w:top w:val="nil"/>
              <w:left w:val="nil"/>
              <w:bottom w:val="single" w:sz="4" w:space="0" w:color="auto"/>
              <w:right w:val="single" w:sz="4" w:space="0" w:color="auto"/>
            </w:tcBorders>
            <w:shd w:val="clear" w:color="auto" w:fill="auto"/>
            <w:noWrap/>
            <w:vAlign w:val="center"/>
            <w:hideMark/>
          </w:tcPr>
          <w:p w14:paraId="1FA0707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12.1</w:t>
            </w:r>
          </w:p>
        </w:tc>
        <w:tc>
          <w:tcPr>
            <w:tcW w:w="435" w:type="pct"/>
            <w:tcBorders>
              <w:top w:val="nil"/>
              <w:left w:val="nil"/>
              <w:bottom w:val="single" w:sz="4" w:space="0" w:color="auto"/>
              <w:right w:val="single" w:sz="4" w:space="0" w:color="auto"/>
            </w:tcBorders>
            <w:shd w:val="clear" w:color="auto" w:fill="auto"/>
            <w:noWrap/>
            <w:vAlign w:val="center"/>
            <w:hideMark/>
          </w:tcPr>
          <w:p w14:paraId="6906FB4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12.6</w:t>
            </w:r>
          </w:p>
        </w:tc>
      </w:tr>
      <w:tr w:rsidR="00794DAC" w:rsidRPr="00794DAC" w14:paraId="66F6CB0A"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3FDD85A5"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Greece</w:t>
            </w:r>
          </w:p>
        </w:tc>
        <w:tc>
          <w:tcPr>
            <w:tcW w:w="434" w:type="pct"/>
            <w:tcBorders>
              <w:top w:val="nil"/>
              <w:left w:val="nil"/>
              <w:bottom w:val="single" w:sz="4" w:space="0" w:color="auto"/>
              <w:right w:val="single" w:sz="4" w:space="0" w:color="auto"/>
            </w:tcBorders>
            <w:shd w:val="clear" w:color="auto" w:fill="auto"/>
            <w:noWrap/>
            <w:vAlign w:val="center"/>
            <w:hideMark/>
          </w:tcPr>
          <w:p w14:paraId="305CD8D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10.4</w:t>
            </w:r>
          </w:p>
        </w:tc>
        <w:tc>
          <w:tcPr>
            <w:tcW w:w="435" w:type="pct"/>
            <w:tcBorders>
              <w:top w:val="nil"/>
              <w:left w:val="nil"/>
              <w:bottom w:val="single" w:sz="4" w:space="0" w:color="auto"/>
              <w:right w:val="single" w:sz="4" w:space="0" w:color="auto"/>
            </w:tcBorders>
            <w:shd w:val="clear" w:color="auto" w:fill="auto"/>
            <w:noWrap/>
            <w:vAlign w:val="center"/>
            <w:hideMark/>
          </w:tcPr>
          <w:p w14:paraId="74F892E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9.6</w:t>
            </w:r>
          </w:p>
        </w:tc>
        <w:tc>
          <w:tcPr>
            <w:tcW w:w="434" w:type="pct"/>
            <w:tcBorders>
              <w:top w:val="nil"/>
              <w:left w:val="nil"/>
              <w:bottom w:val="single" w:sz="4" w:space="0" w:color="auto"/>
              <w:right w:val="single" w:sz="4" w:space="0" w:color="auto"/>
            </w:tcBorders>
            <w:shd w:val="clear" w:color="auto" w:fill="auto"/>
            <w:noWrap/>
            <w:vAlign w:val="center"/>
            <w:hideMark/>
          </w:tcPr>
          <w:p w14:paraId="7F28114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9.4</w:t>
            </w:r>
          </w:p>
        </w:tc>
        <w:tc>
          <w:tcPr>
            <w:tcW w:w="435" w:type="pct"/>
            <w:tcBorders>
              <w:top w:val="nil"/>
              <w:left w:val="nil"/>
              <w:bottom w:val="single" w:sz="4" w:space="0" w:color="auto"/>
              <w:right w:val="single" w:sz="4" w:space="0" w:color="auto"/>
            </w:tcBorders>
            <w:shd w:val="clear" w:color="auto" w:fill="auto"/>
            <w:noWrap/>
            <w:vAlign w:val="center"/>
            <w:hideMark/>
          </w:tcPr>
          <w:p w14:paraId="3F2C236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9.1</w:t>
            </w:r>
          </w:p>
        </w:tc>
        <w:tc>
          <w:tcPr>
            <w:tcW w:w="435" w:type="pct"/>
            <w:tcBorders>
              <w:top w:val="nil"/>
              <w:left w:val="nil"/>
              <w:bottom w:val="single" w:sz="4" w:space="0" w:color="auto"/>
              <w:right w:val="single" w:sz="4" w:space="0" w:color="auto"/>
            </w:tcBorders>
            <w:shd w:val="clear" w:color="auto" w:fill="auto"/>
            <w:noWrap/>
            <w:vAlign w:val="center"/>
            <w:hideMark/>
          </w:tcPr>
          <w:p w14:paraId="1B578A2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8.9</w:t>
            </w:r>
          </w:p>
        </w:tc>
        <w:tc>
          <w:tcPr>
            <w:tcW w:w="434" w:type="pct"/>
            <w:tcBorders>
              <w:top w:val="nil"/>
              <w:left w:val="nil"/>
              <w:bottom w:val="single" w:sz="4" w:space="0" w:color="auto"/>
              <w:right w:val="single" w:sz="4" w:space="0" w:color="auto"/>
            </w:tcBorders>
            <w:shd w:val="clear" w:color="auto" w:fill="auto"/>
            <w:noWrap/>
            <w:vAlign w:val="center"/>
            <w:hideMark/>
          </w:tcPr>
          <w:p w14:paraId="085AC7B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9.3</w:t>
            </w:r>
          </w:p>
        </w:tc>
        <w:tc>
          <w:tcPr>
            <w:tcW w:w="435" w:type="pct"/>
            <w:tcBorders>
              <w:top w:val="nil"/>
              <w:left w:val="nil"/>
              <w:bottom w:val="single" w:sz="4" w:space="0" w:color="auto"/>
              <w:right w:val="single" w:sz="4" w:space="0" w:color="auto"/>
            </w:tcBorders>
            <w:shd w:val="clear" w:color="auto" w:fill="auto"/>
            <w:noWrap/>
            <w:vAlign w:val="center"/>
            <w:hideMark/>
          </w:tcPr>
          <w:p w14:paraId="1DAB918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9.0</w:t>
            </w:r>
          </w:p>
        </w:tc>
        <w:tc>
          <w:tcPr>
            <w:tcW w:w="434" w:type="pct"/>
            <w:tcBorders>
              <w:top w:val="nil"/>
              <w:left w:val="nil"/>
              <w:bottom w:val="single" w:sz="4" w:space="0" w:color="auto"/>
              <w:right w:val="single" w:sz="4" w:space="0" w:color="auto"/>
            </w:tcBorders>
            <w:shd w:val="clear" w:color="auto" w:fill="auto"/>
            <w:noWrap/>
            <w:vAlign w:val="center"/>
            <w:hideMark/>
          </w:tcPr>
          <w:p w14:paraId="59FA41F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8.4</w:t>
            </w:r>
          </w:p>
        </w:tc>
        <w:tc>
          <w:tcPr>
            <w:tcW w:w="435" w:type="pct"/>
            <w:tcBorders>
              <w:top w:val="nil"/>
              <w:left w:val="nil"/>
              <w:bottom w:val="single" w:sz="4" w:space="0" w:color="auto"/>
              <w:right w:val="single" w:sz="4" w:space="0" w:color="auto"/>
            </w:tcBorders>
            <w:shd w:val="clear" w:color="auto" w:fill="auto"/>
            <w:noWrap/>
            <w:vAlign w:val="center"/>
            <w:hideMark/>
          </w:tcPr>
          <w:p w14:paraId="70C2098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7.2</w:t>
            </w:r>
          </w:p>
        </w:tc>
        <w:tc>
          <w:tcPr>
            <w:tcW w:w="435" w:type="pct"/>
            <w:tcBorders>
              <w:top w:val="nil"/>
              <w:left w:val="nil"/>
              <w:bottom w:val="single" w:sz="4" w:space="0" w:color="auto"/>
              <w:right w:val="single" w:sz="4" w:space="0" w:color="auto"/>
            </w:tcBorders>
            <w:shd w:val="clear" w:color="auto" w:fill="auto"/>
            <w:noWrap/>
            <w:vAlign w:val="center"/>
            <w:hideMark/>
          </w:tcPr>
          <w:p w14:paraId="5EF48DF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r>
      <w:tr w:rsidR="00794DAC" w:rsidRPr="00794DAC" w14:paraId="2B6965E5"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24D83313"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Spain</w:t>
            </w:r>
          </w:p>
        </w:tc>
        <w:tc>
          <w:tcPr>
            <w:tcW w:w="434" w:type="pct"/>
            <w:tcBorders>
              <w:top w:val="nil"/>
              <w:left w:val="nil"/>
              <w:bottom w:val="single" w:sz="4" w:space="0" w:color="auto"/>
              <w:right w:val="single" w:sz="4" w:space="0" w:color="auto"/>
            </w:tcBorders>
            <w:shd w:val="clear" w:color="auto" w:fill="auto"/>
            <w:noWrap/>
            <w:vAlign w:val="center"/>
            <w:hideMark/>
          </w:tcPr>
          <w:p w14:paraId="152C1DB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7.7</w:t>
            </w:r>
          </w:p>
        </w:tc>
        <w:tc>
          <w:tcPr>
            <w:tcW w:w="435" w:type="pct"/>
            <w:tcBorders>
              <w:top w:val="nil"/>
              <w:left w:val="nil"/>
              <w:bottom w:val="single" w:sz="4" w:space="0" w:color="auto"/>
              <w:right w:val="single" w:sz="4" w:space="0" w:color="auto"/>
            </w:tcBorders>
            <w:shd w:val="clear" w:color="auto" w:fill="auto"/>
            <w:noWrap/>
            <w:vAlign w:val="center"/>
            <w:hideMark/>
          </w:tcPr>
          <w:p w14:paraId="587CF01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7.2</w:t>
            </w:r>
          </w:p>
        </w:tc>
        <w:tc>
          <w:tcPr>
            <w:tcW w:w="434" w:type="pct"/>
            <w:tcBorders>
              <w:top w:val="nil"/>
              <w:left w:val="nil"/>
              <w:bottom w:val="single" w:sz="4" w:space="0" w:color="auto"/>
              <w:right w:val="single" w:sz="4" w:space="0" w:color="auto"/>
            </w:tcBorders>
            <w:shd w:val="clear" w:color="auto" w:fill="auto"/>
            <w:noWrap/>
            <w:vAlign w:val="center"/>
            <w:hideMark/>
          </w:tcPr>
          <w:p w14:paraId="4C1275F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7.2</w:t>
            </w:r>
          </w:p>
        </w:tc>
        <w:tc>
          <w:tcPr>
            <w:tcW w:w="435" w:type="pct"/>
            <w:tcBorders>
              <w:top w:val="nil"/>
              <w:left w:val="nil"/>
              <w:bottom w:val="single" w:sz="4" w:space="0" w:color="auto"/>
              <w:right w:val="single" w:sz="4" w:space="0" w:color="auto"/>
            </w:tcBorders>
            <w:shd w:val="clear" w:color="auto" w:fill="auto"/>
            <w:noWrap/>
            <w:vAlign w:val="center"/>
            <w:hideMark/>
          </w:tcPr>
          <w:p w14:paraId="7B43A07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7.5</w:t>
            </w:r>
          </w:p>
        </w:tc>
        <w:tc>
          <w:tcPr>
            <w:tcW w:w="435" w:type="pct"/>
            <w:tcBorders>
              <w:top w:val="nil"/>
              <w:left w:val="nil"/>
              <w:bottom w:val="single" w:sz="4" w:space="0" w:color="auto"/>
              <w:right w:val="single" w:sz="4" w:space="0" w:color="auto"/>
            </w:tcBorders>
            <w:shd w:val="clear" w:color="auto" w:fill="auto"/>
            <w:noWrap/>
            <w:vAlign w:val="center"/>
            <w:hideMark/>
          </w:tcPr>
          <w:p w14:paraId="6C7040C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w:t>
            </w:r>
          </w:p>
        </w:tc>
        <w:tc>
          <w:tcPr>
            <w:tcW w:w="434" w:type="pct"/>
            <w:tcBorders>
              <w:top w:val="nil"/>
              <w:left w:val="nil"/>
              <w:bottom w:val="single" w:sz="4" w:space="0" w:color="auto"/>
              <w:right w:val="single" w:sz="4" w:space="0" w:color="auto"/>
            </w:tcBorders>
            <w:shd w:val="clear" w:color="auto" w:fill="auto"/>
            <w:noWrap/>
            <w:vAlign w:val="center"/>
            <w:hideMark/>
          </w:tcPr>
          <w:p w14:paraId="297332F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c>
          <w:tcPr>
            <w:tcW w:w="435" w:type="pct"/>
            <w:tcBorders>
              <w:top w:val="nil"/>
              <w:left w:val="nil"/>
              <w:bottom w:val="single" w:sz="4" w:space="0" w:color="auto"/>
              <w:right w:val="single" w:sz="4" w:space="0" w:color="auto"/>
            </w:tcBorders>
            <w:shd w:val="clear" w:color="auto" w:fill="auto"/>
            <w:noWrap/>
            <w:vAlign w:val="center"/>
            <w:hideMark/>
          </w:tcPr>
          <w:p w14:paraId="437731F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7.4</w:t>
            </w:r>
          </w:p>
        </w:tc>
        <w:tc>
          <w:tcPr>
            <w:tcW w:w="434" w:type="pct"/>
            <w:tcBorders>
              <w:top w:val="nil"/>
              <w:left w:val="nil"/>
              <w:bottom w:val="single" w:sz="4" w:space="0" w:color="auto"/>
              <w:right w:val="single" w:sz="4" w:space="0" w:color="auto"/>
            </w:tcBorders>
            <w:shd w:val="clear" w:color="auto" w:fill="auto"/>
            <w:noWrap/>
            <w:vAlign w:val="center"/>
            <w:hideMark/>
          </w:tcPr>
          <w:p w14:paraId="4EC5348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7.0</w:t>
            </w:r>
          </w:p>
        </w:tc>
        <w:tc>
          <w:tcPr>
            <w:tcW w:w="435" w:type="pct"/>
            <w:tcBorders>
              <w:top w:val="nil"/>
              <w:left w:val="nil"/>
              <w:bottom w:val="single" w:sz="4" w:space="0" w:color="auto"/>
              <w:right w:val="single" w:sz="4" w:space="0" w:color="auto"/>
            </w:tcBorders>
            <w:shd w:val="clear" w:color="auto" w:fill="auto"/>
            <w:noWrap/>
            <w:vAlign w:val="center"/>
            <w:hideMark/>
          </w:tcPr>
          <w:p w14:paraId="7E7C669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5.9</w:t>
            </w:r>
          </w:p>
        </w:tc>
        <w:tc>
          <w:tcPr>
            <w:tcW w:w="435" w:type="pct"/>
            <w:tcBorders>
              <w:top w:val="nil"/>
              <w:left w:val="nil"/>
              <w:bottom w:val="single" w:sz="4" w:space="0" w:color="auto"/>
              <w:right w:val="single" w:sz="4" w:space="0" w:color="auto"/>
            </w:tcBorders>
            <w:shd w:val="clear" w:color="auto" w:fill="auto"/>
            <w:noWrap/>
            <w:vAlign w:val="center"/>
            <w:hideMark/>
          </w:tcPr>
          <w:p w14:paraId="0579C43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6.3</w:t>
            </w:r>
          </w:p>
        </w:tc>
      </w:tr>
      <w:tr w:rsidR="00794DAC" w:rsidRPr="00794DAC" w14:paraId="61B9BF54"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0576DBF6"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France</w:t>
            </w:r>
          </w:p>
        </w:tc>
        <w:tc>
          <w:tcPr>
            <w:tcW w:w="434" w:type="pct"/>
            <w:tcBorders>
              <w:top w:val="nil"/>
              <w:left w:val="nil"/>
              <w:bottom w:val="single" w:sz="4" w:space="0" w:color="auto"/>
              <w:right w:val="single" w:sz="4" w:space="0" w:color="auto"/>
            </w:tcBorders>
            <w:shd w:val="clear" w:color="auto" w:fill="auto"/>
            <w:noWrap/>
            <w:vAlign w:val="center"/>
            <w:hideMark/>
          </w:tcPr>
          <w:p w14:paraId="3BE110B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c>
          <w:tcPr>
            <w:tcW w:w="435" w:type="pct"/>
            <w:tcBorders>
              <w:top w:val="nil"/>
              <w:left w:val="nil"/>
              <w:bottom w:val="single" w:sz="4" w:space="0" w:color="auto"/>
              <w:right w:val="single" w:sz="4" w:space="0" w:color="auto"/>
            </w:tcBorders>
            <w:shd w:val="clear" w:color="auto" w:fill="auto"/>
            <w:noWrap/>
            <w:vAlign w:val="center"/>
            <w:hideMark/>
          </w:tcPr>
          <w:p w14:paraId="444ACD4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c>
          <w:tcPr>
            <w:tcW w:w="434" w:type="pct"/>
            <w:tcBorders>
              <w:top w:val="nil"/>
              <w:left w:val="nil"/>
              <w:bottom w:val="single" w:sz="4" w:space="0" w:color="auto"/>
              <w:right w:val="single" w:sz="4" w:space="0" w:color="auto"/>
            </w:tcBorders>
            <w:shd w:val="clear" w:color="auto" w:fill="auto"/>
            <w:noWrap/>
            <w:vAlign w:val="center"/>
            <w:hideMark/>
          </w:tcPr>
          <w:p w14:paraId="04B1778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7.1</w:t>
            </w:r>
          </w:p>
        </w:tc>
        <w:tc>
          <w:tcPr>
            <w:tcW w:w="435" w:type="pct"/>
            <w:tcBorders>
              <w:top w:val="nil"/>
              <w:left w:val="nil"/>
              <w:bottom w:val="single" w:sz="4" w:space="0" w:color="auto"/>
              <w:right w:val="single" w:sz="4" w:space="0" w:color="auto"/>
            </w:tcBorders>
            <w:shd w:val="clear" w:color="auto" w:fill="auto"/>
            <w:noWrap/>
            <w:vAlign w:val="center"/>
            <w:hideMark/>
          </w:tcPr>
          <w:p w14:paraId="274451D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7.1</w:t>
            </w:r>
          </w:p>
        </w:tc>
        <w:tc>
          <w:tcPr>
            <w:tcW w:w="435" w:type="pct"/>
            <w:tcBorders>
              <w:top w:val="nil"/>
              <w:left w:val="nil"/>
              <w:bottom w:val="single" w:sz="4" w:space="0" w:color="auto"/>
              <w:right w:val="single" w:sz="4" w:space="0" w:color="auto"/>
            </w:tcBorders>
            <w:shd w:val="clear" w:color="auto" w:fill="auto"/>
            <w:noWrap/>
            <w:vAlign w:val="center"/>
            <w:hideMark/>
          </w:tcPr>
          <w:p w14:paraId="0305458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7.1</w:t>
            </w:r>
          </w:p>
        </w:tc>
        <w:tc>
          <w:tcPr>
            <w:tcW w:w="434" w:type="pct"/>
            <w:tcBorders>
              <w:top w:val="nil"/>
              <w:left w:val="nil"/>
              <w:bottom w:val="single" w:sz="4" w:space="0" w:color="auto"/>
              <w:right w:val="single" w:sz="4" w:space="0" w:color="auto"/>
            </w:tcBorders>
            <w:shd w:val="clear" w:color="auto" w:fill="auto"/>
            <w:noWrap/>
            <w:vAlign w:val="center"/>
            <w:hideMark/>
          </w:tcPr>
          <w:p w14:paraId="7C4844D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7.1</w:t>
            </w:r>
          </w:p>
        </w:tc>
        <w:tc>
          <w:tcPr>
            <w:tcW w:w="435" w:type="pct"/>
            <w:tcBorders>
              <w:top w:val="nil"/>
              <w:left w:val="nil"/>
              <w:bottom w:val="single" w:sz="4" w:space="0" w:color="auto"/>
              <w:right w:val="single" w:sz="4" w:space="0" w:color="auto"/>
            </w:tcBorders>
            <w:shd w:val="clear" w:color="auto" w:fill="auto"/>
            <w:noWrap/>
            <w:vAlign w:val="center"/>
            <w:hideMark/>
          </w:tcPr>
          <w:p w14:paraId="7B87052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6.8</w:t>
            </w:r>
          </w:p>
        </w:tc>
        <w:tc>
          <w:tcPr>
            <w:tcW w:w="434" w:type="pct"/>
            <w:tcBorders>
              <w:top w:val="nil"/>
              <w:left w:val="nil"/>
              <w:bottom w:val="single" w:sz="4" w:space="0" w:color="auto"/>
              <w:right w:val="single" w:sz="4" w:space="0" w:color="auto"/>
            </w:tcBorders>
            <w:shd w:val="clear" w:color="auto" w:fill="auto"/>
            <w:noWrap/>
            <w:vAlign w:val="center"/>
            <w:hideMark/>
          </w:tcPr>
          <w:p w14:paraId="05DD16A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6.7</w:t>
            </w:r>
          </w:p>
        </w:tc>
        <w:tc>
          <w:tcPr>
            <w:tcW w:w="435" w:type="pct"/>
            <w:tcBorders>
              <w:top w:val="nil"/>
              <w:left w:val="nil"/>
              <w:bottom w:val="single" w:sz="4" w:space="0" w:color="auto"/>
              <w:right w:val="single" w:sz="4" w:space="0" w:color="auto"/>
            </w:tcBorders>
            <w:shd w:val="clear" w:color="auto" w:fill="auto"/>
            <w:noWrap/>
            <w:vAlign w:val="center"/>
            <w:hideMark/>
          </w:tcPr>
          <w:p w14:paraId="0DBB307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5.9</w:t>
            </w:r>
          </w:p>
        </w:tc>
        <w:tc>
          <w:tcPr>
            <w:tcW w:w="435" w:type="pct"/>
            <w:tcBorders>
              <w:top w:val="nil"/>
              <w:left w:val="nil"/>
              <w:bottom w:val="single" w:sz="4" w:space="0" w:color="auto"/>
              <w:right w:val="single" w:sz="4" w:space="0" w:color="auto"/>
            </w:tcBorders>
            <w:shd w:val="clear" w:color="auto" w:fill="auto"/>
            <w:noWrap/>
            <w:vAlign w:val="center"/>
            <w:hideMark/>
          </w:tcPr>
          <w:p w14:paraId="613FA56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w:t>
            </w:r>
          </w:p>
        </w:tc>
      </w:tr>
      <w:tr w:rsidR="00794DAC" w:rsidRPr="00794DAC" w14:paraId="1F6CDF21"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2DEDE1F8"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Croatia</w:t>
            </w:r>
          </w:p>
        </w:tc>
        <w:tc>
          <w:tcPr>
            <w:tcW w:w="434" w:type="pct"/>
            <w:tcBorders>
              <w:top w:val="nil"/>
              <w:left w:val="nil"/>
              <w:bottom w:val="single" w:sz="4" w:space="0" w:color="auto"/>
              <w:right w:val="single" w:sz="4" w:space="0" w:color="auto"/>
            </w:tcBorders>
            <w:shd w:val="clear" w:color="auto" w:fill="auto"/>
            <w:noWrap/>
            <w:vAlign w:val="center"/>
            <w:hideMark/>
          </w:tcPr>
          <w:p w14:paraId="1A02A28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w:t>
            </w:r>
          </w:p>
        </w:tc>
        <w:tc>
          <w:tcPr>
            <w:tcW w:w="435" w:type="pct"/>
            <w:tcBorders>
              <w:top w:val="nil"/>
              <w:left w:val="nil"/>
              <w:bottom w:val="single" w:sz="4" w:space="0" w:color="auto"/>
              <w:right w:val="single" w:sz="4" w:space="0" w:color="auto"/>
            </w:tcBorders>
            <w:shd w:val="clear" w:color="auto" w:fill="auto"/>
            <w:noWrap/>
            <w:vAlign w:val="center"/>
            <w:hideMark/>
          </w:tcPr>
          <w:p w14:paraId="7221570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5.9</w:t>
            </w:r>
          </w:p>
        </w:tc>
        <w:tc>
          <w:tcPr>
            <w:tcW w:w="434" w:type="pct"/>
            <w:tcBorders>
              <w:top w:val="nil"/>
              <w:left w:val="nil"/>
              <w:bottom w:val="single" w:sz="4" w:space="0" w:color="auto"/>
              <w:right w:val="single" w:sz="4" w:space="0" w:color="auto"/>
            </w:tcBorders>
            <w:shd w:val="clear" w:color="auto" w:fill="auto"/>
            <w:noWrap/>
            <w:vAlign w:val="center"/>
            <w:hideMark/>
          </w:tcPr>
          <w:p w14:paraId="04138BE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5.8</w:t>
            </w:r>
          </w:p>
        </w:tc>
        <w:tc>
          <w:tcPr>
            <w:tcW w:w="435" w:type="pct"/>
            <w:tcBorders>
              <w:top w:val="nil"/>
              <w:left w:val="nil"/>
              <w:bottom w:val="single" w:sz="4" w:space="0" w:color="auto"/>
              <w:right w:val="single" w:sz="4" w:space="0" w:color="auto"/>
            </w:tcBorders>
            <w:shd w:val="clear" w:color="auto" w:fill="auto"/>
            <w:noWrap/>
            <w:vAlign w:val="center"/>
            <w:hideMark/>
          </w:tcPr>
          <w:p w14:paraId="7CEB860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5.9</w:t>
            </w:r>
          </w:p>
        </w:tc>
        <w:tc>
          <w:tcPr>
            <w:tcW w:w="435" w:type="pct"/>
            <w:tcBorders>
              <w:top w:val="nil"/>
              <w:left w:val="nil"/>
              <w:bottom w:val="single" w:sz="4" w:space="0" w:color="auto"/>
              <w:right w:val="single" w:sz="4" w:space="0" w:color="auto"/>
            </w:tcBorders>
            <w:shd w:val="clear" w:color="auto" w:fill="auto"/>
            <w:noWrap/>
            <w:vAlign w:val="center"/>
            <w:hideMark/>
          </w:tcPr>
          <w:p w14:paraId="72814AE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c>
          <w:tcPr>
            <w:tcW w:w="434" w:type="pct"/>
            <w:tcBorders>
              <w:top w:val="nil"/>
              <w:left w:val="nil"/>
              <w:bottom w:val="single" w:sz="4" w:space="0" w:color="auto"/>
              <w:right w:val="single" w:sz="4" w:space="0" w:color="auto"/>
            </w:tcBorders>
            <w:shd w:val="clear" w:color="auto" w:fill="auto"/>
            <w:noWrap/>
            <w:vAlign w:val="center"/>
            <w:hideMark/>
          </w:tcPr>
          <w:p w14:paraId="6522644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6.3</w:t>
            </w:r>
          </w:p>
        </w:tc>
        <w:tc>
          <w:tcPr>
            <w:tcW w:w="435" w:type="pct"/>
            <w:tcBorders>
              <w:top w:val="nil"/>
              <w:left w:val="nil"/>
              <w:bottom w:val="single" w:sz="4" w:space="0" w:color="auto"/>
              <w:right w:val="single" w:sz="4" w:space="0" w:color="auto"/>
            </w:tcBorders>
            <w:shd w:val="clear" w:color="auto" w:fill="auto"/>
            <w:noWrap/>
            <w:vAlign w:val="center"/>
            <w:hideMark/>
          </w:tcPr>
          <w:p w14:paraId="736E60E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w:t>
            </w:r>
          </w:p>
        </w:tc>
        <w:tc>
          <w:tcPr>
            <w:tcW w:w="434" w:type="pct"/>
            <w:tcBorders>
              <w:top w:val="nil"/>
              <w:left w:val="nil"/>
              <w:bottom w:val="single" w:sz="4" w:space="0" w:color="auto"/>
              <w:right w:val="single" w:sz="4" w:space="0" w:color="auto"/>
            </w:tcBorders>
            <w:shd w:val="clear" w:color="auto" w:fill="auto"/>
            <w:noWrap/>
            <w:vAlign w:val="center"/>
            <w:hideMark/>
          </w:tcPr>
          <w:p w14:paraId="6C880E4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w:t>
            </w:r>
          </w:p>
        </w:tc>
        <w:tc>
          <w:tcPr>
            <w:tcW w:w="435" w:type="pct"/>
            <w:tcBorders>
              <w:top w:val="nil"/>
              <w:left w:val="nil"/>
              <w:bottom w:val="single" w:sz="4" w:space="0" w:color="auto"/>
              <w:right w:val="single" w:sz="4" w:space="0" w:color="auto"/>
            </w:tcBorders>
            <w:shd w:val="clear" w:color="auto" w:fill="auto"/>
            <w:noWrap/>
            <w:vAlign w:val="center"/>
            <w:hideMark/>
          </w:tcPr>
          <w:p w14:paraId="3A979E2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5.9</w:t>
            </w:r>
          </w:p>
        </w:tc>
        <w:tc>
          <w:tcPr>
            <w:tcW w:w="435" w:type="pct"/>
            <w:tcBorders>
              <w:top w:val="nil"/>
              <w:left w:val="nil"/>
              <w:bottom w:val="single" w:sz="4" w:space="0" w:color="auto"/>
              <w:right w:val="single" w:sz="4" w:space="0" w:color="auto"/>
            </w:tcBorders>
            <w:shd w:val="clear" w:color="auto" w:fill="auto"/>
            <w:noWrap/>
            <w:vAlign w:val="center"/>
            <w:hideMark/>
          </w:tcPr>
          <w:p w14:paraId="659BA74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6.3</w:t>
            </w:r>
          </w:p>
        </w:tc>
      </w:tr>
      <w:tr w:rsidR="00794DAC" w:rsidRPr="00794DAC" w14:paraId="7DCE8BB8"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2EB8BF65" w14:textId="77777777" w:rsidR="00794DAC" w:rsidRPr="00794DAC" w:rsidRDefault="00794DAC" w:rsidP="00794DAC">
            <w:pPr>
              <w:spacing w:after="0" w:line="240" w:lineRule="auto"/>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Italy</w:t>
            </w:r>
          </w:p>
        </w:tc>
        <w:tc>
          <w:tcPr>
            <w:tcW w:w="434" w:type="pct"/>
            <w:tcBorders>
              <w:top w:val="nil"/>
              <w:left w:val="nil"/>
              <w:bottom w:val="single" w:sz="4" w:space="0" w:color="auto"/>
              <w:right w:val="single" w:sz="4" w:space="0" w:color="auto"/>
            </w:tcBorders>
            <w:shd w:val="clear" w:color="auto" w:fill="auto"/>
            <w:noWrap/>
            <w:vAlign w:val="center"/>
            <w:hideMark/>
          </w:tcPr>
          <w:p w14:paraId="00934755"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8.4</w:t>
            </w:r>
          </w:p>
        </w:tc>
        <w:tc>
          <w:tcPr>
            <w:tcW w:w="435" w:type="pct"/>
            <w:tcBorders>
              <w:top w:val="nil"/>
              <w:left w:val="nil"/>
              <w:bottom w:val="single" w:sz="4" w:space="0" w:color="auto"/>
              <w:right w:val="single" w:sz="4" w:space="0" w:color="auto"/>
            </w:tcBorders>
            <w:shd w:val="clear" w:color="auto" w:fill="auto"/>
            <w:noWrap/>
            <w:vAlign w:val="center"/>
            <w:hideMark/>
          </w:tcPr>
          <w:p w14:paraId="2D243FDA"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7.7</w:t>
            </w:r>
          </w:p>
        </w:tc>
        <w:tc>
          <w:tcPr>
            <w:tcW w:w="434" w:type="pct"/>
            <w:tcBorders>
              <w:top w:val="nil"/>
              <w:left w:val="nil"/>
              <w:bottom w:val="single" w:sz="4" w:space="0" w:color="auto"/>
              <w:right w:val="single" w:sz="4" w:space="0" w:color="auto"/>
            </w:tcBorders>
            <w:shd w:val="clear" w:color="auto" w:fill="auto"/>
            <w:noWrap/>
            <w:vAlign w:val="center"/>
            <w:hideMark/>
          </w:tcPr>
          <w:p w14:paraId="62B25BF8"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7.3</w:t>
            </w:r>
          </w:p>
        </w:tc>
        <w:tc>
          <w:tcPr>
            <w:tcW w:w="435" w:type="pct"/>
            <w:tcBorders>
              <w:top w:val="nil"/>
              <w:left w:val="nil"/>
              <w:bottom w:val="single" w:sz="4" w:space="0" w:color="auto"/>
              <w:right w:val="single" w:sz="4" w:space="0" w:color="auto"/>
            </w:tcBorders>
            <w:shd w:val="clear" w:color="auto" w:fill="auto"/>
            <w:noWrap/>
            <w:vAlign w:val="center"/>
            <w:hideMark/>
          </w:tcPr>
          <w:p w14:paraId="6F7F3343"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7.5</w:t>
            </w:r>
          </w:p>
        </w:tc>
        <w:tc>
          <w:tcPr>
            <w:tcW w:w="435" w:type="pct"/>
            <w:tcBorders>
              <w:top w:val="nil"/>
              <w:left w:val="nil"/>
              <w:bottom w:val="single" w:sz="4" w:space="0" w:color="auto"/>
              <w:right w:val="single" w:sz="4" w:space="0" w:color="auto"/>
            </w:tcBorders>
            <w:shd w:val="clear" w:color="auto" w:fill="auto"/>
            <w:noWrap/>
            <w:vAlign w:val="center"/>
            <w:hideMark/>
          </w:tcPr>
          <w:p w14:paraId="7DDE84BA"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7.5</w:t>
            </w:r>
          </w:p>
        </w:tc>
        <w:tc>
          <w:tcPr>
            <w:tcW w:w="434" w:type="pct"/>
            <w:tcBorders>
              <w:top w:val="nil"/>
              <w:left w:val="nil"/>
              <w:bottom w:val="single" w:sz="4" w:space="0" w:color="auto"/>
              <w:right w:val="single" w:sz="4" w:space="0" w:color="auto"/>
            </w:tcBorders>
            <w:shd w:val="clear" w:color="auto" w:fill="auto"/>
            <w:noWrap/>
            <w:vAlign w:val="center"/>
            <w:hideMark/>
          </w:tcPr>
          <w:p w14:paraId="5C96C948"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7.4</w:t>
            </w:r>
          </w:p>
        </w:tc>
        <w:tc>
          <w:tcPr>
            <w:tcW w:w="435" w:type="pct"/>
            <w:tcBorders>
              <w:top w:val="nil"/>
              <w:left w:val="nil"/>
              <w:bottom w:val="single" w:sz="4" w:space="0" w:color="auto"/>
              <w:right w:val="single" w:sz="4" w:space="0" w:color="auto"/>
            </w:tcBorders>
            <w:shd w:val="clear" w:color="auto" w:fill="auto"/>
            <w:noWrap/>
            <w:vAlign w:val="center"/>
            <w:hideMark/>
          </w:tcPr>
          <w:p w14:paraId="1FB4B6C9"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7.4</w:t>
            </w:r>
          </w:p>
        </w:tc>
        <w:tc>
          <w:tcPr>
            <w:tcW w:w="434" w:type="pct"/>
            <w:tcBorders>
              <w:top w:val="nil"/>
              <w:left w:val="nil"/>
              <w:bottom w:val="single" w:sz="4" w:space="0" w:color="auto"/>
              <w:right w:val="single" w:sz="4" w:space="0" w:color="auto"/>
            </w:tcBorders>
            <w:shd w:val="clear" w:color="auto" w:fill="auto"/>
            <w:noWrap/>
            <w:vAlign w:val="center"/>
            <w:hideMark/>
          </w:tcPr>
          <w:p w14:paraId="72D4F883"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7.3</w:t>
            </w:r>
          </w:p>
        </w:tc>
        <w:tc>
          <w:tcPr>
            <w:tcW w:w="435" w:type="pct"/>
            <w:tcBorders>
              <w:top w:val="nil"/>
              <w:left w:val="nil"/>
              <w:bottom w:val="single" w:sz="4" w:space="0" w:color="auto"/>
              <w:right w:val="single" w:sz="4" w:space="0" w:color="auto"/>
            </w:tcBorders>
            <w:shd w:val="clear" w:color="auto" w:fill="auto"/>
            <w:noWrap/>
            <w:vAlign w:val="center"/>
            <w:hideMark/>
          </w:tcPr>
          <w:p w14:paraId="6F4E9BF8"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6.5</w:t>
            </w:r>
          </w:p>
        </w:tc>
        <w:tc>
          <w:tcPr>
            <w:tcW w:w="435" w:type="pct"/>
            <w:tcBorders>
              <w:top w:val="nil"/>
              <w:left w:val="nil"/>
              <w:bottom w:val="single" w:sz="4" w:space="0" w:color="auto"/>
              <w:right w:val="single" w:sz="4" w:space="0" w:color="auto"/>
            </w:tcBorders>
            <w:shd w:val="clear" w:color="auto" w:fill="auto"/>
            <w:noWrap/>
            <w:vAlign w:val="center"/>
            <w:hideMark/>
          </w:tcPr>
          <w:p w14:paraId="35C265F7" w14:textId="77777777" w:rsidR="00794DAC" w:rsidRPr="00794DAC" w:rsidRDefault="00794DAC" w:rsidP="00794DAC">
            <w:pPr>
              <w:spacing w:after="0" w:line="240" w:lineRule="auto"/>
              <w:jc w:val="right"/>
              <w:rPr>
                <w:rFonts w:ascii="Times New Roman" w:eastAsia="Times New Roman" w:hAnsi="Times New Roman" w:cs="Times New Roman"/>
                <w:color w:val="FF0000"/>
                <w:sz w:val="20"/>
                <w:szCs w:val="20"/>
                <w:lang w:eastAsia="en-GB"/>
              </w:rPr>
            </w:pPr>
            <w:r w:rsidRPr="00794DAC">
              <w:rPr>
                <w:rFonts w:ascii="Times New Roman" w:eastAsia="Times New Roman" w:hAnsi="Times New Roman" w:cs="Times New Roman"/>
                <w:color w:val="FF0000"/>
                <w:sz w:val="20"/>
                <w:szCs w:val="20"/>
                <w:lang w:eastAsia="en-GB"/>
              </w:rPr>
              <w:t>7.1</w:t>
            </w:r>
          </w:p>
        </w:tc>
      </w:tr>
      <w:tr w:rsidR="00794DAC" w:rsidRPr="00794DAC" w14:paraId="76FF17D7"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77D30D9F"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Latvia</w:t>
            </w:r>
          </w:p>
        </w:tc>
        <w:tc>
          <w:tcPr>
            <w:tcW w:w="434" w:type="pct"/>
            <w:tcBorders>
              <w:top w:val="nil"/>
              <w:left w:val="nil"/>
              <w:bottom w:val="single" w:sz="4" w:space="0" w:color="auto"/>
              <w:right w:val="single" w:sz="4" w:space="0" w:color="auto"/>
            </w:tcBorders>
            <w:shd w:val="clear" w:color="auto" w:fill="auto"/>
            <w:noWrap/>
            <w:vAlign w:val="center"/>
            <w:hideMark/>
          </w:tcPr>
          <w:p w14:paraId="76BE8FA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5.5</w:t>
            </w:r>
          </w:p>
        </w:tc>
        <w:tc>
          <w:tcPr>
            <w:tcW w:w="435" w:type="pct"/>
            <w:tcBorders>
              <w:top w:val="nil"/>
              <w:left w:val="nil"/>
              <w:bottom w:val="single" w:sz="4" w:space="0" w:color="auto"/>
              <w:right w:val="single" w:sz="4" w:space="0" w:color="auto"/>
            </w:tcBorders>
            <w:shd w:val="clear" w:color="auto" w:fill="auto"/>
            <w:noWrap/>
            <w:vAlign w:val="center"/>
            <w:hideMark/>
          </w:tcPr>
          <w:p w14:paraId="079A2CD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5.6</w:t>
            </w:r>
          </w:p>
        </w:tc>
        <w:tc>
          <w:tcPr>
            <w:tcW w:w="434" w:type="pct"/>
            <w:tcBorders>
              <w:top w:val="nil"/>
              <w:left w:val="nil"/>
              <w:bottom w:val="single" w:sz="4" w:space="0" w:color="auto"/>
              <w:right w:val="single" w:sz="4" w:space="0" w:color="auto"/>
            </w:tcBorders>
            <w:shd w:val="clear" w:color="auto" w:fill="auto"/>
            <w:noWrap/>
            <w:vAlign w:val="center"/>
            <w:hideMark/>
          </w:tcPr>
          <w:p w14:paraId="40B659D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5.6</w:t>
            </w:r>
          </w:p>
        </w:tc>
        <w:tc>
          <w:tcPr>
            <w:tcW w:w="435" w:type="pct"/>
            <w:tcBorders>
              <w:top w:val="nil"/>
              <w:left w:val="nil"/>
              <w:bottom w:val="single" w:sz="4" w:space="0" w:color="auto"/>
              <w:right w:val="single" w:sz="4" w:space="0" w:color="auto"/>
            </w:tcBorders>
            <w:shd w:val="clear" w:color="auto" w:fill="auto"/>
            <w:noWrap/>
            <w:vAlign w:val="center"/>
            <w:hideMark/>
          </w:tcPr>
          <w:p w14:paraId="2EA0857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5.6</w:t>
            </w:r>
          </w:p>
        </w:tc>
        <w:tc>
          <w:tcPr>
            <w:tcW w:w="435" w:type="pct"/>
            <w:tcBorders>
              <w:top w:val="nil"/>
              <w:left w:val="nil"/>
              <w:bottom w:val="single" w:sz="4" w:space="0" w:color="auto"/>
              <w:right w:val="single" w:sz="4" w:space="0" w:color="auto"/>
            </w:tcBorders>
            <w:shd w:val="clear" w:color="auto" w:fill="auto"/>
            <w:noWrap/>
            <w:vAlign w:val="center"/>
            <w:hideMark/>
          </w:tcPr>
          <w:p w14:paraId="5F2DC8B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5.7</w:t>
            </w:r>
          </w:p>
        </w:tc>
        <w:tc>
          <w:tcPr>
            <w:tcW w:w="434" w:type="pct"/>
            <w:tcBorders>
              <w:top w:val="nil"/>
              <w:left w:val="nil"/>
              <w:bottom w:val="single" w:sz="4" w:space="0" w:color="auto"/>
              <w:right w:val="single" w:sz="4" w:space="0" w:color="auto"/>
            </w:tcBorders>
            <w:shd w:val="clear" w:color="auto" w:fill="auto"/>
            <w:noWrap/>
            <w:vAlign w:val="center"/>
            <w:hideMark/>
          </w:tcPr>
          <w:p w14:paraId="7A7A69D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5.8</w:t>
            </w:r>
          </w:p>
        </w:tc>
        <w:tc>
          <w:tcPr>
            <w:tcW w:w="435" w:type="pct"/>
            <w:tcBorders>
              <w:top w:val="nil"/>
              <w:left w:val="nil"/>
              <w:bottom w:val="single" w:sz="4" w:space="0" w:color="auto"/>
              <w:right w:val="single" w:sz="4" w:space="0" w:color="auto"/>
            </w:tcBorders>
            <w:shd w:val="clear" w:color="auto" w:fill="auto"/>
            <w:noWrap/>
            <w:vAlign w:val="center"/>
            <w:hideMark/>
          </w:tcPr>
          <w:p w14:paraId="453C9C3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w:t>
            </w:r>
          </w:p>
        </w:tc>
        <w:tc>
          <w:tcPr>
            <w:tcW w:w="434" w:type="pct"/>
            <w:tcBorders>
              <w:top w:val="nil"/>
              <w:left w:val="nil"/>
              <w:bottom w:val="single" w:sz="4" w:space="0" w:color="auto"/>
              <w:right w:val="single" w:sz="4" w:space="0" w:color="auto"/>
            </w:tcBorders>
            <w:shd w:val="clear" w:color="auto" w:fill="auto"/>
            <w:noWrap/>
            <w:vAlign w:val="center"/>
            <w:hideMark/>
          </w:tcPr>
          <w:p w14:paraId="41414B0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w:t>
            </w:r>
          </w:p>
        </w:tc>
        <w:tc>
          <w:tcPr>
            <w:tcW w:w="435" w:type="pct"/>
            <w:tcBorders>
              <w:top w:val="nil"/>
              <w:left w:val="nil"/>
              <w:bottom w:val="single" w:sz="4" w:space="0" w:color="auto"/>
              <w:right w:val="single" w:sz="4" w:space="0" w:color="auto"/>
            </w:tcBorders>
            <w:shd w:val="clear" w:color="auto" w:fill="auto"/>
            <w:noWrap/>
            <w:vAlign w:val="center"/>
            <w:hideMark/>
          </w:tcPr>
          <w:p w14:paraId="00E8717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5.6</w:t>
            </w:r>
          </w:p>
        </w:tc>
        <w:tc>
          <w:tcPr>
            <w:tcW w:w="435" w:type="pct"/>
            <w:tcBorders>
              <w:top w:val="nil"/>
              <w:left w:val="nil"/>
              <w:bottom w:val="single" w:sz="4" w:space="0" w:color="auto"/>
              <w:right w:val="single" w:sz="4" w:space="0" w:color="auto"/>
            </w:tcBorders>
            <w:shd w:val="clear" w:color="auto" w:fill="auto"/>
            <w:noWrap/>
            <w:vAlign w:val="center"/>
            <w:hideMark/>
          </w:tcPr>
          <w:p w14:paraId="70548F0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5.8</w:t>
            </w:r>
          </w:p>
        </w:tc>
      </w:tr>
      <w:tr w:rsidR="00794DAC" w:rsidRPr="00794DAC" w14:paraId="11719763"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33428FDD"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Lithuania</w:t>
            </w:r>
          </w:p>
        </w:tc>
        <w:tc>
          <w:tcPr>
            <w:tcW w:w="434" w:type="pct"/>
            <w:tcBorders>
              <w:top w:val="nil"/>
              <w:left w:val="nil"/>
              <w:bottom w:val="single" w:sz="4" w:space="0" w:color="auto"/>
              <w:right w:val="single" w:sz="4" w:space="0" w:color="auto"/>
            </w:tcBorders>
            <w:shd w:val="clear" w:color="auto" w:fill="auto"/>
            <w:noWrap/>
            <w:vAlign w:val="center"/>
            <w:hideMark/>
          </w:tcPr>
          <w:p w14:paraId="1B95D56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7.1</w:t>
            </w:r>
          </w:p>
        </w:tc>
        <w:tc>
          <w:tcPr>
            <w:tcW w:w="435" w:type="pct"/>
            <w:tcBorders>
              <w:top w:val="nil"/>
              <w:left w:val="nil"/>
              <w:bottom w:val="single" w:sz="4" w:space="0" w:color="auto"/>
              <w:right w:val="single" w:sz="4" w:space="0" w:color="auto"/>
            </w:tcBorders>
            <w:shd w:val="clear" w:color="auto" w:fill="auto"/>
            <w:noWrap/>
            <w:vAlign w:val="center"/>
            <w:hideMark/>
          </w:tcPr>
          <w:p w14:paraId="5E2861C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6.8</w:t>
            </w:r>
          </w:p>
        </w:tc>
        <w:tc>
          <w:tcPr>
            <w:tcW w:w="434" w:type="pct"/>
            <w:tcBorders>
              <w:top w:val="nil"/>
              <w:left w:val="nil"/>
              <w:bottom w:val="single" w:sz="4" w:space="0" w:color="auto"/>
              <w:right w:val="single" w:sz="4" w:space="0" w:color="auto"/>
            </w:tcBorders>
            <w:shd w:val="clear" w:color="auto" w:fill="auto"/>
            <w:noWrap/>
            <w:vAlign w:val="center"/>
            <w:hideMark/>
          </w:tcPr>
          <w:p w14:paraId="4E3CD4B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6.9</w:t>
            </w:r>
          </w:p>
        </w:tc>
        <w:tc>
          <w:tcPr>
            <w:tcW w:w="435" w:type="pct"/>
            <w:tcBorders>
              <w:top w:val="nil"/>
              <w:left w:val="nil"/>
              <w:bottom w:val="single" w:sz="4" w:space="0" w:color="auto"/>
              <w:right w:val="single" w:sz="4" w:space="0" w:color="auto"/>
            </w:tcBorders>
            <w:shd w:val="clear" w:color="auto" w:fill="auto"/>
            <w:noWrap/>
            <w:vAlign w:val="center"/>
            <w:hideMark/>
          </w:tcPr>
          <w:p w14:paraId="0EB8F86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7.0</w:t>
            </w:r>
          </w:p>
        </w:tc>
        <w:tc>
          <w:tcPr>
            <w:tcW w:w="435" w:type="pct"/>
            <w:tcBorders>
              <w:top w:val="nil"/>
              <w:left w:val="nil"/>
              <w:bottom w:val="single" w:sz="4" w:space="0" w:color="auto"/>
              <w:right w:val="single" w:sz="4" w:space="0" w:color="auto"/>
            </w:tcBorders>
            <w:shd w:val="clear" w:color="auto" w:fill="auto"/>
            <w:noWrap/>
            <w:vAlign w:val="center"/>
            <w:hideMark/>
          </w:tcPr>
          <w:p w14:paraId="691F2AD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7.2</w:t>
            </w:r>
          </w:p>
        </w:tc>
        <w:tc>
          <w:tcPr>
            <w:tcW w:w="434" w:type="pct"/>
            <w:tcBorders>
              <w:top w:val="nil"/>
              <w:left w:val="nil"/>
              <w:bottom w:val="single" w:sz="4" w:space="0" w:color="auto"/>
              <w:right w:val="single" w:sz="4" w:space="0" w:color="auto"/>
            </w:tcBorders>
            <w:shd w:val="clear" w:color="auto" w:fill="auto"/>
            <w:noWrap/>
            <w:vAlign w:val="center"/>
            <w:hideMark/>
          </w:tcPr>
          <w:p w14:paraId="6BBA56C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w:t>
            </w:r>
          </w:p>
        </w:tc>
        <w:tc>
          <w:tcPr>
            <w:tcW w:w="435" w:type="pct"/>
            <w:tcBorders>
              <w:top w:val="nil"/>
              <w:left w:val="nil"/>
              <w:bottom w:val="single" w:sz="4" w:space="0" w:color="auto"/>
              <w:right w:val="single" w:sz="4" w:space="0" w:color="auto"/>
            </w:tcBorders>
            <w:shd w:val="clear" w:color="auto" w:fill="auto"/>
            <w:noWrap/>
            <w:vAlign w:val="center"/>
            <w:hideMark/>
          </w:tcPr>
          <w:p w14:paraId="669F519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w:t>
            </w:r>
          </w:p>
        </w:tc>
        <w:tc>
          <w:tcPr>
            <w:tcW w:w="434" w:type="pct"/>
            <w:tcBorders>
              <w:top w:val="nil"/>
              <w:left w:val="nil"/>
              <w:bottom w:val="single" w:sz="4" w:space="0" w:color="auto"/>
              <w:right w:val="single" w:sz="4" w:space="0" w:color="auto"/>
            </w:tcBorders>
            <w:shd w:val="clear" w:color="auto" w:fill="auto"/>
            <w:noWrap/>
            <w:vAlign w:val="center"/>
            <w:hideMark/>
          </w:tcPr>
          <w:p w14:paraId="0909736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7.4</w:t>
            </w:r>
          </w:p>
        </w:tc>
        <w:tc>
          <w:tcPr>
            <w:tcW w:w="435" w:type="pct"/>
            <w:tcBorders>
              <w:top w:val="nil"/>
              <w:left w:val="nil"/>
              <w:bottom w:val="single" w:sz="4" w:space="0" w:color="auto"/>
              <w:right w:val="single" w:sz="4" w:space="0" w:color="auto"/>
            </w:tcBorders>
            <w:shd w:val="clear" w:color="auto" w:fill="auto"/>
            <w:noWrap/>
            <w:vAlign w:val="center"/>
            <w:hideMark/>
          </w:tcPr>
          <w:p w14:paraId="4A9D320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w:t>
            </w:r>
          </w:p>
        </w:tc>
        <w:tc>
          <w:tcPr>
            <w:tcW w:w="435" w:type="pct"/>
            <w:tcBorders>
              <w:top w:val="nil"/>
              <w:left w:val="nil"/>
              <w:bottom w:val="single" w:sz="4" w:space="0" w:color="auto"/>
              <w:right w:val="single" w:sz="4" w:space="0" w:color="auto"/>
            </w:tcBorders>
            <w:shd w:val="clear" w:color="auto" w:fill="auto"/>
            <w:noWrap/>
            <w:vAlign w:val="center"/>
            <w:hideMark/>
          </w:tcPr>
          <w:p w14:paraId="0B95EB5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w:t>
            </w:r>
          </w:p>
        </w:tc>
      </w:tr>
      <w:tr w:rsidR="00794DAC" w:rsidRPr="00794DAC" w14:paraId="5BAD9E12"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4DC96856"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Luxembourg</w:t>
            </w:r>
          </w:p>
        </w:tc>
        <w:tc>
          <w:tcPr>
            <w:tcW w:w="434" w:type="pct"/>
            <w:tcBorders>
              <w:top w:val="nil"/>
              <w:left w:val="nil"/>
              <w:bottom w:val="single" w:sz="4" w:space="0" w:color="auto"/>
              <w:right w:val="single" w:sz="4" w:space="0" w:color="auto"/>
            </w:tcBorders>
            <w:shd w:val="clear" w:color="auto" w:fill="auto"/>
            <w:noWrap/>
            <w:vAlign w:val="center"/>
            <w:hideMark/>
          </w:tcPr>
          <w:p w14:paraId="42B48DF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24.3</w:t>
            </w:r>
          </w:p>
        </w:tc>
        <w:tc>
          <w:tcPr>
            <w:tcW w:w="435" w:type="pct"/>
            <w:tcBorders>
              <w:top w:val="nil"/>
              <w:left w:val="nil"/>
              <w:bottom w:val="single" w:sz="4" w:space="0" w:color="auto"/>
              <w:right w:val="single" w:sz="4" w:space="0" w:color="auto"/>
            </w:tcBorders>
            <w:shd w:val="clear" w:color="auto" w:fill="auto"/>
            <w:noWrap/>
            <w:vAlign w:val="center"/>
            <w:hideMark/>
          </w:tcPr>
          <w:p w14:paraId="23B858E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22.8</w:t>
            </w:r>
          </w:p>
        </w:tc>
        <w:tc>
          <w:tcPr>
            <w:tcW w:w="434" w:type="pct"/>
            <w:tcBorders>
              <w:top w:val="nil"/>
              <w:left w:val="nil"/>
              <w:bottom w:val="single" w:sz="4" w:space="0" w:color="auto"/>
              <w:right w:val="single" w:sz="4" w:space="0" w:color="auto"/>
            </w:tcBorders>
            <w:shd w:val="clear" w:color="auto" w:fill="auto"/>
            <w:noWrap/>
            <w:vAlign w:val="center"/>
            <w:hideMark/>
          </w:tcPr>
          <w:p w14:paraId="7237C45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21.6</w:t>
            </w:r>
          </w:p>
        </w:tc>
        <w:tc>
          <w:tcPr>
            <w:tcW w:w="435" w:type="pct"/>
            <w:tcBorders>
              <w:top w:val="nil"/>
              <w:left w:val="nil"/>
              <w:bottom w:val="single" w:sz="4" w:space="0" w:color="auto"/>
              <w:right w:val="single" w:sz="4" w:space="0" w:color="auto"/>
            </w:tcBorders>
            <w:shd w:val="clear" w:color="auto" w:fill="auto"/>
            <w:noWrap/>
            <w:vAlign w:val="center"/>
            <w:hideMark/>
          </w:tcPr>
          <w:p w14:paraId="6074852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20.5</w:t>
            </w:r>
          </w:p>
        </w:tc>
        <w:tc>
          <w:tcPr>
            <w:tcW w:w="435" w:type="pct"/>
            <w:tcBorders>
              <w:top w:val="nil"/>
              <w:left w:val="nil"/>
              <w:bottom w:val="single" w:sz="4" w:space="0" w:color="auto"/>
              <w:right w:val="single" w:sz="4" w:space="0" w:color="auto"/>
            </w:tcBorders>
            <w:shd w:val="clear" w:color="auto" w:fill="auto"/>
            <w:noWrap/>
            <w:vAlign w:val="center"/>
            <w:hideMark/>
          </w:tcPr>
          <w:p w14:paraId="712484D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19.9</w:t>
            </w:r>
          </w:p>
        </w:tc>
        <w:tc>
          <w:tcPr>
            <w:tcW w:w="434" w:type="pct"/>
            <w:tcBorders>
              <w:top w:val="nil"/>
              <w:left w:val="nil"/>
              <w:bottom w:val="single" w:sz="4" w:space="0" w:color="auto"/>
              <w:right w:val="single" w:sz="4" w:space="0" w:color="auto"/>
            </w:tcBorders>
            <w:shd w:val="clear" w:color="auto" w:fill="auto"/>
            <w:noWrap/>
            <w:vAlign w:val="center"/>
            <w:hideMark/>
          </w:tcPr>
          <w:p w14:paraId="21088F2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20.1</w:t>
            </w:r>
          </w:p>
        </w:tc>
        <w:tc>
          <w:tcPr>
            <w:tcW w:w="435" w:type="pct"/>
            <w:tcBorders>
              <w:top w:val="nil"/>
              <w:left w:val="nil"/>
              <w:bottom w:val="single" w:sz="4" w:space="0" w:color="auto"/>
              <w:right w:val="single" w:sz="4" w:space="0" w:color="auto"/>
            </w:tcBorders>
            <w:shd w:val="clear" w:color="auto" w:fill="auto"/>
            <w:noWrap/>
            <w:vAlign w:val="center"/>
            <w:hideMark/>
          </w:tcPr>
          <w:p w14:paraId="6069D3B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20.4</w:t>
            </w:r>
          </w:p>
        </w:tc>
        <w:tc>
          <w:tcPr>
            <w:tcW w:w="434" w:type="pct"/>
            <w:tcBorders>
              <w:top w:val="nil"/>
              <w:left w:val="nil"/>
              <w:bottom w:val="single" w:sz="4" w:space="0" w:color="auto"/>
              <w:right w:val="single" w:sz="4" w:space="0" w:color="auto"/>
            </w:tcBorders>
            <w:shd w:val="clear" w:color="auto" w:fill="auto"/>
            <w:noWrap/>
            <w:vAlign w:val="center"/>
            <w:hideMark/>
          </w:tcPr>
          <w:p w14:paraId="56EC04E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20.2</w:t>
            </w:r>
          </w:p>
        </w:tc>
        <w:tc>
          <w:tcPr>
            <w:tcW w:w="435" w:type="pct"/>
            <w:tcBorders>
              <w:top w:val="nil"/>
              <w:left w:val="nil"/>
              <w:bottom w:val="single" w:sz="4" w:space="0" w:color="auto"/>
              <w:right w:val="single" w:sz="4" w:space="0" w:color="auto"/>
            </w:tcBorders>
            <w:shd w:val="clear" w:color="auto" w:fill="auto"/>
            <w:noWrap/>
            <w:vAlign w:val="center"/>
            <w:hideMark/>
          </w:tcPr>
          <w:p w14:paraId="3785ABB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16.9</w:t>
            </w:r>
          </w:p>
        </w:tc>
        <w:tc>
          <w:tcPr>
            <w:tcW w:w="435" w:type="pct"/>
            <w:tcBorders>
              <w:top w:val="nil"/>
              <w:left w:val="nil"/>
              <w:bottom w:val="single" w:sz="4" w:space="0" w:color="auto"/>
              <w:right w:val="single" w:sz="4" w:space="0" w:color="auto"/>
            </w:tcBorders>
            <w:shd w:val="clear" w:color="auto" w:fill="auto"/>
            <w:noWrap/>
            <w:vAlign w:val="center"/>
            <w:hideMark/>
          </w:tcPr>
          <w:p w14:paraId="1E19B7D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17.6</w:t>
            </w:r>
          </w:p>
        </w:tc>
      </w:tr>
      <w:tr w:rsidR="00794DAC" w:rsidRPr="00794DAC" w14:paraId="1237BF0A"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2E960DE1"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Hungary</w:t>
            </w:r>
          </w:p>
        </w:tc>
        <w:tc>
          <w:tcPr>
            <w:tcW w:w="434" w:type="pct"/>
            <w:tcBorders>
              <w:top w:val="nil"/>
              <w:left w:val="nil"/>
              <w:bottom w:val="single" w:sz="4" w:space="0" w:color="auto"/>
              <w:right w:val="single" w:sz="4" w:space="0" w:color="auto"/>
            </w:tcBorders>
            <w:shd w:val="clear" w:color="auto" w:fill="auto"/>
            <w:noWrap/>
            <w:vAlign w:val="center"/>
            <w:hideMark/>
          </w:tcPr>
          <w:p w14:paraId="4D9F357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6.3</w:t>
            </w:r>
          </w:p>
        </w:tc>
        <w:tc>
          <w:tcPr>
            <w:tcW w:w="435" w:type="pct"/>
            <w:tcBorders>
              <w:top w:val="nil"/>
              <w:left w:val="nil"/>
              <w:bottom w:val="single" w:sz="4" w:space="0" w:color="auto"/>
              <w:right w:val="single" w:sz="4" w:space="0" w:color="auto"/>
            </w:tcBorders>
            <w:shd w:val="clear" w:color="auto" w:fill="auto"/>
            <w:noWrap/>
            <w:vAlign w:val="center"/>
            <w:hideMark/>
          </w:tcPr>
          <w:p w14:paraId="6FD245E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c>
          <w:tcPr>
            <w:tcW w:w="434" w:type="pct"/>
            <w:tcBorders>
              <w:top w:val="nil"/>
              <w:left w:val="nil"/>
              <w:bottom w:val="single" w:sz="4" w:space="0" w:color="auto"/>
              <w:right w:val="single" w:sz="4" w:space="0" w:color="auto"/>
            </w:tcBorders>
            <w:shd w:val="clear" w:color="auto" w:fill="auto"/>
            <w:noWrap/>
            <w:vAlign w:val="center"/>
            <w:hideMark/>
          </w:tcPr>
          <w:p w14:paraId="70D0B9E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c>
          <w:tcPr>
            <w:tcW w:w="435" w:type="pct"/>
            <w:tcBorders>
              <w:top w:val="nil"/>
              <w:left w:val="nil"/>
              <w:bottom w:val="single" w:sz="4" w:space="0" w:color="auto"/>
              <w:right w:val="single" w:sz="4" w:space="0" w:color="auto"/>
            </w:tcBorders>
            <w:shd w:val="clear" w:color="auto" w:fill="auto"/>
            <w:noWrap/>
            <w:vAlign w:val="center"/>
            <w:hideMark/>
          </w:tcPr>
          <w:p w14:paraId="1278F76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6.4</w:t>
            </w:r>
          </w:p>
        </w:tc>
        <w:tc>
          <w:tcPr>
            <w:tcW w:w="435" w:type="pct"/>
            <w:tcBorders>
              <w:top w:val="nil"/>
              <w:left w:val="nil"/>
              <w:bottom w:val="single" w:sz="4" w:space="0" w:color="auto"/>
              <w:right w:val="single" w:sz="4" w:space="0" w:color="auto"/>
            </w:tcBorders>
            <w:shd w:val="clear" w:color="auto" w:fill="auto"/>
            <w:noWrap/>
            <w:vAlign w:val="center"/>
            <w:hideMark/>
          </w:tcPr>
          <w:p w14:paraId="45B75F6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6.4</w:t>
            </w:r>
          </w:p>
        </w:tc>
        <w:tc>
          <w:tcPr>
            <w:tcW w:w="434" w:type="pct"/>
            <w:tcBorders>
              <w:top w:val="nil"/>
              <w:left w:val="nil"/>
              <w:bottom w:val="single" w:sz="4" w:space="0" w:color="auto"/>
              <w:right w:val="single" w:sz="4" w:space="0" w:color="auto"/>
            </w:tcBorders>
            <w:shd w:val="clear" w:color="auto" w:fill="auto"/>
            <w:noWrap/>
            <w:vAlign w:val="center"/>
            <w:hideMark/>
          </w:tcPr>
          <w:p w14:paraId="26D4462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6.7</w:t>
            </w:r>
          </w:p>
        </w:tc>
        <w:tc>
          <w:tcPr>
            <w:tcW w:w="435" w:type="pct"/>
            <w:tcBorders>
              <w:top w:val="nil"/>
              <w:left w:val="nil"/>
              <w:bottom w:val="single" w:sz="4" w:space="0" w:color="auto"/>
              <w:right w:val="single" w:sz="4" w:space="0" w:color="auto"/>
            </w:tcBorders>
            <w:shd w:val="clear" w:color="auto" w:fill="auto"/>
            <w:noWrap/>
            <w:vAlign w:val="center"/>
            <w:hideMark/>
          </w:tcPr>
          <w:p w14:paraId="38949F3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6.7</w:t>
            </w:r>
          </w:p>
        </w:tc>
        <w:tc>
          <w:tcPr>
            <w:tcW w:w="434" w:type="pct"/>
            <w:tcBorders>
              <w:top w:val="nil"/>
              <w:left w:val="nil"/>
              <w:bottom w:val="single" w:sz="4" w:space="0" w:color="auto"/>
              <w:right w:val="single" w:sz="4" w:space="0" w:color="auto"/>
            </w:tcBorders>
            <w:shd w:val="clear" w:color="auto" w:fill="auto"/>
            <w:noWrap/>
            <w:vAlign w:val="center"/>
            <w:hideMark/>
          </w:tcPr>
          <w:p w14:paraId="38ADA2C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6.7</w:t>
            </w:r>
          </w:p>
        </w:tc>
        <w:tc>
          <w:tcPr>
            <w:tcW w:w="435" w:type="pct"/>
            <w:tcBorders>
              <w:top w:val="nil"/>
              <w:left w:val="nil"/>
              <w:bottom w:val="single" w:sz="4" w:space="0" w:color="auto"/>
              <w:right w:val="single" w:sz="4" w:space="0" w:color="auto"/>
            </w:tcBorders>
            <w:shd w:val="clear" w:color="auto" w:fill="auto"/>
            <w:noWrap/>
            <w:vAlign w:val="center"/>
            <w:hideMark/>
          </w:tcPr>
          <w:p w14:paraId="784B82C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6.5</w:t>
            </w:r>
          </w:p>
        </w:tc>
        <w:tc>
          <w:tcPr>
            <w:tcW w:w="435" w:type="pct"/>
            <w:tcBorders>
              <w:top w:val="nil"/>
              <w:left w:val="nil"/>
              <w:bottom w:val="single" w:sz="4" w:space="0" w:color="auto"/>
              <w:right w:val="single" w:sz="4" w:space="0" w:color="auto"/>
            </w:tcBorders>
            <w:shd w:val="clear" w:color="auto" w:fill="auto"/>
            <w:noWrap/>
            <w:vAlign w:val="center"/>
            <w:hideMark/>
          </w:tcPr>
          <w:p w14:paraId="03E563F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6.7</w:t>
            </w:r>
          </w:p>
        </w:tc>
      </w:tr>
      <w:tr w:rsidR="00794DAC" w:rsidRPr="00794DAC" w14:paraId="0A1154B5"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7FA895BB"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Netherlands</w:t>
            </w:r>
          </w:p>
        </w:tc>
        <w:tc>
          <w:tcPr>
            <w:tcW w:w="434" w:type="pct"/>
            <w:tcBorders>
              <w:top w:val="nil"/>
              <w:left w:val="nil"/>
              <w:bottom w:val="single" w:sz="4" w:space="0" w:color="auto"/>
              <w:right w:val="single" w:sz="4" w:space="0" w:color="auto"/>
            </w:tcBorders>
            <w:shd w:val="clear" w:color="auto" w:fill="auto"/>
            <w:noWrap/>
            <w:vAlign w:val="center"/>
            <w:hideMark/>
          </w:tcPr>
          <w:p w14:paraId="0185227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12.3</w:t>
            </w:r>
          </w:p>
        </w:tc>
        <w:tc>
          <w:tcPr>
            <w:tcW w:w="435" w:type="pct"/>
            <w:tcBorders>
              <w:top w:val="nil"/>
              <w:left w:val="nil"/>
              <w:bottom w:val="single" w:sz="4" w:space="0" w:color="auto"/>
              <w:right w:val="single" w:sz="4" w:space="0" w:color="auto"/>
            </w:tcBorders>
            <w:shd w:val="clear" w:color="auto" w:fill="auto"/>
            <w:noWrap/>
            <w:vAlign w:val="center"/>
            <w:hideMark/>
          </w:tcPr>
          <w:p w14:paraId="6B89037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12.3</w:t>
            </w:r>
          </w:p>
        </w:tc>
        <w:tc>
          <w:tcPr>
            <w:tcW w:w="434" w:type="pct"/>
            <w:tcBorders>
              <w:top w:val="nil"/>
              <w:left w:val="nil"/>
              <w:bottom w:val="single" w:sz="4" w:space="0" w:color="auto"/>
              <w:right w:val="single" w:sz="4" w:space="0" w:color="auto"/>
            </w:tcBorders>
            <w:shd w:val="clear" w:color="auto" w:fill="auto"/>
            <w:noWrap/>
            <w:vAlign w:val="center"/>
            <w:hideMark/>
          </w:tcPr>
          <w:p w14:paraId="0257590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11.8</w:t>
            </w:r>
          </w:p>
        </w:tc>
        <w:tc>
          <w:tcPr>
            <w:tcW w:w="435" w:type="pct"/>
            <w:tcBorders>
              <w:top w:val="nil"/>
              <w:left w:val="nil"/>
              <w:bottom w:val="single" w:sz="4" w:space="0" w:color="auto"/>
              <w:right w:val="single" w:sz="4" w:space="0" w:color="auto"/>
            </w:tcBorders>
            <w:shd w:val="clear" w:color="auto" w:fill="auto"/>
            <w:noWrap/>
            <w:vAlign w:val="center"/>
            <w:hideMark/>
          </w:tcPr>
          <w:p w14:paraId="6BFE602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12.2</w:t>
            </w:r>
          </w:p>
        </w:tc>
        <w:tc>
          <w:tcPr>
            <w:tcW w:w="435" w:type="pct"/>
            <w:tcBorders>
              <w:top w:val="nil"/>
              <w:left w:val="nil"/>
              <w:bottom w:val="single" w:sz="4" w:space="0" w:color="auto"/>
              <w:right w:val="single" w:sz="4" w:space="0" w:color="auto"/>
            </w:tcBorders>
            <w:shd w:val="clear" w:color="auto" w:fill="auto"/>
            <w:noWrap/>
            <w:vAlign w:val="center"/>
            <w:hideMark/>
          </w:tcPr>
          <w:p w14:paraId="18BB2AB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12.1</w:t>
            </w:r>
          </w:p>
        </w:tc>
        <w:tc>
          <w:tcPr>
            <w:tcW w:w="434" w:type="pct"/>
            <w:tcBorders>
              <w:top w:val="nil"/>
              <w:left w:val="nil"/>
              <w:bottom w:val="single" w:sz="4" w:space="0" w:color="auto"/>
              <w:right w:val="single" w:sz="4" w:space="0" w:color="auto"/>
            </w:tcBorders>
            <w:shd w:val="clear" w:color="auto" w:fill="auto"/>
            <w:noWrap/>
            <w:vAlign w:val="center"/>
            <w:hideMark/>
          </w:tcPr>
          <w:p w14:paraId="5F6151D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11.9</w:t>
            </w:r>
          </w:p>
        </w:tc>
        <w:tc>
          <w:tcPr>
            <w:tcW w:w="435" w:type="pct"/>
            <w:tcBorders>
              <w:top w:val="nil"/>
              <w:left w:val="nil"/>
              <w:bottom w:val="single" w:sz="4" w:space="0" w:color="auto"/>
              <w:right w:val="single" w:sz="4" w:space="0" w:color="auto"/>
            </w:tcBorders>
            <w:shd w:val="clear" w:color="auto" w:fill="auto"/>
            <w:noWrap/>
            <w:vAlign w:val="center"/>
            <w:hideMark/>
          </w:tcPr>
          <w:p w14:paraId="338C9B6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11.6</w:t>
            </w:r>
          </w:p>
        </w:tc>
        <w:tc>
          <w:tcPr>
            <w:tcW w:w="434" w:type="pct"/>
            <w:tcBorders>
              <w:top w:val="nil"/>
              <w:left w:val="nil"/>
              <w:bottom w:val="single" w:sz="4" w:space="0" w:color="auto"/>
              <w:right w:val="single" w:sz="4" w:space="0" w:color="auto"/>
            </w:tcBorders>
            <w:shd w:val="clear" w:color="auto" w:fill="auto"/>
            <w:noWrap/>
            <w:vAlign w:val="center"/>
            <w:hideMark/>
          </w:tcPr>
          <w:p w14:paraId="3432045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11.1</w:t>
            </w:r>
          </w:p>
        </w:tc>
        <w:tc>
          <w:tcPr>
            <w:tcW w:w="435" w:type="pct"/>
            <w:tcBorders>
              <w:top w:val="nil"/>
              <w:left w:val="nil"/>
              <w:bottom w:val="single" w:sz="4" w:space="0" w:color="auto"/>
              <w:right w:val="single" w:sz="4" w:space="0" w:color="auto"/>
            </w:tcBorders>
            <w:shd w:val="clear" w:color="auto" w:fill="auto"/>
            <w:noWrap/>
            <w:vAlign w:val="center"/>
            <w:hideMark/>
          </w:tcPr>
          <w:p w14:paraId="7DDDACE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9.8</w:t>
            </w:r>
          </w:p>
        </w:tc>
        <w:tc>
          <w:tcPr>
            <w:tcW w:w="435" w:type="pct"/>
            <w:tcBorders>
              <w:top w:val="nil"/>
              <w:left w:val="nil"/>
              <w:bottom w:val="single" w:sz="4" w:space="0" w:color="auto"/>
              <w:right w:val="single" w:sz="4" w:space="0" w:color="auto"/>
            </w:tcBorders>
            <w:shd w:val="clear" w:color="auto" w:fill="auto"/>
            <w:noWrap/>
            <w:vAlign w:val="center"/>
            <w:hideMark/>
          </w:tcPr>
          <w:p w14:paraId="3C404E8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10.0</w:t>
            </w:r>
          </w:p>
        </w:tc>
      </w:tr>
      <w:tr w:rsidR="00794DAC" w:rsidRPr="00794DAC" w14:paraId="530F5E5E"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55EB580E"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Austria</w:t>
            </w:r>
          </w:p>
        </w:tc>
        <w:tc>
          <w:tcPr>
            <w:tcW w:w="434" w:type="pct"/>
            <w:tcBorders>
              <w:top w:val="nil"/>
              <w:left w:val="nil"/>
              <w:bottom w:val="single" w:sz="4" w:space="0" w:color="auto"/>
              <w:right w:val="single" w:sz="4" w:space="0" w:color="auto"/>
            </w:tcBorders>
            <w:shd w:val="clear" w:color="auto" w:fill="auto"/>
            <w:noWrap/>
            <w:vAlign w:val="center"/>
            <w:hideMark/>
          </w:tcPr>
          <w:p w14:paraId="409DE2A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w:t>
            </w:r>
          </w:p>
        </w:tc>
        <w:tc>
          <w:tcPr>
            <w:tcW w:w="435" w:type="pct"/>
            <w:tcBorders>
              <w:top w:val="nil"/>
              <w:left w:val="nil"/>
              <w:bottom w:val="single" w:sz="4" w:space="0" w:color="auto"/>
              <w:right w:val="single" w:sz="4" w:space="0" w:color="auto"/>
            </w:tcBorders>
            <w:shd w:val="clear" w:color="auto" w:fill="auto"/>
            <w:noWrap/>
            <w:vAlign w:val="center"/>
            <w:hideMark/>
          </w:tcPr>
          <w:p w14:paraId="040E260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9.7</w:t>
            </w:r>
          </w:p>
        </w:tc>
        <w:tc>
          <w:tcPr>
            <w:tcW w:w="434" w:type="pct"/>
            <w:tcBorders>
              <w:top w:val="nil"/>
              <w:left w:val="nil"/>
              <w:bottom w:val="single" w:sz="4" w:space="0" w:color="auto"/>
              <w:right w:val="single" w:sz="4" w:space="0" w:color="auto"/>
            </w:tcBorders>
            <w:shd w:val="clear" w:color="auto" w:fill="auto"/>
            <w:noWrap/>
            <w:vAlign w:val="center"/>
            <w:hideMark/>
          </w:tcPr>
          <w:p w14:paraId="2DD479F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9.2</w:t>
            </w:r>
          </w:p>
        </w:tc>
        <w:tc>
          <w:tcPr>
            <w:tcW w:w="435" w:type="pct"/>
            <w:tcBorders>
              <w:top w:val="nil"/>
              <w:left w:val="nil"/>
              <w:bottom w:val="single" w:sz="4" w:space="0" w:color="auto"/>
              <w:right w:val="single" w:sz="4" w:space="0" w:color="auto"/>
            </w:tcBorders>
            <w:shd w:val="clear" w:color="auto" w:fill="auto"/>
            <w:noWrap/>
            <w:vAlign w:val="center"/>
            <w:hideMark/>
          </w:tcPr>
          <w:p w14:paraId="4B5883E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9.4</w:t>
            </w:r>
          </w:p>
        </w:tc>
        <w:tc>
          <w:tcPr>
            <w:tcW w:w="435" w:type="pct"/>
            <w:tcBorders>
              <w:top w:val="nil"/>
              <w:left w:val="nil"/>
              <w:bottom w:val="single" w:sz="4" w:space="0" w:color="auto"/>
              <w:right w:val="single" w:sz="4" w:space="0" w:color="auto"/>
            </w:tcBorders>
            <w:shd w:val="clear" w:color="auto" w:fill="auto"/>
            <w:noWrap/>
            <w:vAlign w:val="center"/>
            <w:hideMark/>
          </w:tcPr>
          <w:p w14:paraId="1DC9EA9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9.4</w:t>
            </w:r>
          </w:p>
        </w:tc>
        <w:tc>
          <w:tcPr>
            <w:tcW w:w="434" w:type="pct"/>
            <w:tcBorders>
              <w:top w:val="nil"/>
              <w:left w:val="nil"/>
              <w:bottom w:val="single" w:sz="4" w:space="0" w:color="auto"/>
              <w:right w:val="single" w:sz="4" w:space="0" w:color="auto"/>
            </w:tcBorders>
            <w:shd w:val="clear" w:color="auto" w:fill="auto"/>
            <w:noWrap/>
            <w:vAlign w:val="center"/>
            <w:hideMark/>
          </w:tcPr>
          <w:p w14:paraId="6639BEB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9.6</w:t>
            </w:r>
          </w:p>
        </w:tc>
        <w:tc>
          <w:tcPr>
            <w:tcW w:w="435" w:type="pct"/>
            <w:tcBorders>
              <w:top w:val="nil"/>
              <w:left w:val="nil"/>
              <w:bottom w:val="single" w:sz="4" w:space="0" w:color="auto"/>
              <w:right w:val="single" w:sz="4" w:space="0" w:color="auto"/>
            </w:tcBorders>
            <w:shd w:val="clear" w:color="auto" w:fill="auto"/>
            <w:noWrap/>
            <w:vAlign w:val="center"/>
            <w:hideMark/>
          </w:tcPr>
          <w:p w14:paraId="5055F86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9.2</w:t>
            </w:r>
          </w:p>
        </w:tc>
        <w:tc>
          <w:tcPr>
            <w:tcW w:w="434" w:type="pct"/>
            <w:tcBorders>
              <w:top w:val="nil"/>
              <w:left w:val="nil"/>
              <w:bottom w:val="single" w:sz="4" w:space="0" w:color="auto"/>
              <w:right w:val="single" w:sz="4" w:space="0" w:color="auto"/>
            </w:tcBorders>
            <w:shd w:val="clear" w:color="auto" w:fill="auto"/>
            <w:noWrap/>
            <w:vAlign w:val="center"/>
            <w:hideMark/>
          </w:tcPr>
          <w:p w14:paraId="0D27484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9.3</w:t>
            </w:r>
          </w:p>
        </w:tc>
        <w:tc>
          <w:tcPr>
            <w:tcW w:w="435" w:type="pct"/>
            <w:tcBorders>
              <w:top w:val="nil"/>
              <w:left w:val="nil"/>
              <w:bottom w:val="single" w:sz="4" w:space="0" w:color="auto"/>
              <w:right w:val="single" w:sz="4" w:space="0" w:color="auto"/>
            </w:tcBorders>
            <w:shd w:val="clear" w:color="auto" w:fill="auto"/>
            <w:noWrap/>
            <w:vAlign w:val="center"/>
            <w:hideMark/>
          </w:tcPr>
          <w:p w14:paraId="370DBDB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8.4</w:t>
            </w:r>
          </w:p>
        </w:tc>
        <w:tc>
          <w:tcPr>
            <w:tcW w:w="435" w:type="pct"/>
            <w:tcBorders>
              <w:top w:val="nil"/>
              <w:left w:val="nil"/>
              <w:bottom w:val="single" w:sz="4" w:space="0" w:color="auto"/>
              <w:right w:val="single" w:sz="4" w:space="0" w:color="auto"/>
            </w:tcBorders>
            <w:shd w:val="clear" w:color="auto" w:fill="auto"/>
            <w:noWrap/>
            <w:vAlign w:val="center"/>
            <w:hideMark/>
          </w:tcPr>
          <w:p w14:paraId="2533E61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8.8</w:t>
            </w:r>
          </w:p>
        </w:tc>
      </w:tr>
      <w:tr w:rsidR="00794DAC" w:rsidRPr="00794DAC" w14:paraId="33353993"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0FA41DB5"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Poland</w:t>
            </w:r>
          </w:p>
        </w:tc>
        <w:tc>
          <w:tcPr>
            <w:tcW w:w="434" w:type="pct"/>
            <w:tcBorders>
              <w:top w:val="nil"/>
              <w:left w:val="nil"/>
              <w:bottom w:val="single" w:sz="4" w:space="0" w:color="auto"/>
              <w:right w:val="single" w:sz="4" w:space="0" w:color="auto"/>
            </w:tcBorders>
            <w:shd w:val="clear" w:color="auto" w:fill="auto"/>
            <w:noWrap/>
            <w:vAlign w:val="center"/>
            <w:hideMark/>
          </w:tcPr>
          <w:p w14:paraId="26146F4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10.5</w:t>
            </w:r>
          </w:p>
        </w:tc>
        <w:tc>
          <w:tcPr>
            <w:tcW w:w="435" w:type="pct"/>
            <w:tcBorders>
              <w:top w:val="nil"/>
              <w:left w:val="nil"/>
              <w:bottom w:val="single" w:sz="4" w:space="0" w:color="auto"/>
              <w:right w:val="single" w:sz="4" w:space="0" w:color="auto"/>
            </w:tcBorders>
            <w:shd w:val="clear" w:color="auto" w:fill="auto"/>
            <w:noWrap/>
            <w:vAlign w:val="center"/>
            <w:hideMark/>
          </w:tcPr>
          <w:p w14:paraId="78FD344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10.4</w:t>
            </w:r>
          </w:p>
        </w:tc>
        <w:tc>
          <w:tcPr>
            <w:tcW w:w="434" w:type="pct"/>
            <w:tcBorders>
              <w:top w:val="nil"/>
              <w:left w:val="nil"/>
              <w:bottom w:val="single" w:sz="4" w:space="0" w:color="auto"/>
              <w:right w:val="single" w:sz="4" w:space="0" w:color="auto"/>
            </w:tcBorders>
            <w:shd w:val="clear" w:color="auto" w:fill="auto"/>
            <w:noWrap/>
            <w:vAlign w:val="center"/>
            <w:hideMark/>
          </w:tcPr>
          <w:p w14:paraId="24CA966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10.1</w:t>
            </w:r>
          </w:p>
        </w:tc>
        <w:tc>
          <w:tcPr>
            <w:tcW w:w="435" w:type="pct"/>
            <w:tcBorders>
              <w:top w:val="nil"/>
              <w:left w:val="nil"/>
              <w:bottom w:val="single" w:sz="4" w:space="0" w:color="auto"/>
              <w:right w:val="single" w:sz="4" w:space="0" w:color="auto"/>
            </w:tcBorders>
            <w:shd w:val="clear" w:color="auto" w:fill="auto"/>
            <w:noWrap/>
            <w:vAlign w:val="center"/>
            <w:hideMark/>
          </w:tcPr>
          <w:p w14:paraId="0AF9B45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10.2</w:t>
            </w:r>
          </w:p>
        </w:tc>
        <w:tc>
          <w:tcPr>
            <w:tcW w:w="435" w:type="pct"/>
            <w:tcBorders>
              <w:top w:val="nil"/>
              <w:left w:val="nil"/>
              <w:bottom w:val="single" w:sz="4" w:space="0" w:color="auto"/>
              <w:right w:val="single" w:sz="4" w:space="0" w:color="auto"/>
            </w:tcBorders>
            <w:shd w:val="clear" w:color="auto" w:fill="auto"/>
            <w:noWrap/>
            <w:vAlign w:val="center"/>
            <w:hideMark/>
          </w:tcPr>
          <w:p w14:paraId="2887E77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10.5</w:t>
            </w:r>
          </w:p>
        </w:tc>
        <w:tc>
          <w:tcPr>
            <w:tcW w:w="434" w:type="pct"/>
            <w:tcBorders>
              <w:top w:val="nil"/>
              <w:left w:val="nil"/>
              <w:bottom w:val="single" w:sz="4" w:space="0" w:color="auto"/>
              <w:right w:val="single" w:sz="4" w:space="0" w:color="auto"/>
            </w:tcBorders>
            <w:shd w:val="clear" w:color="auto" w:fill="auto"/>
            <w:noWrap/>
            <w:vAlign w:val="center"/>
            <w:hideMark/>
          </w:tcPr>
          <w:p w14:paraId="00C777C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10.9</w:t>
            </w:r>
          </w:p>
        </w:tc>
        <w:tc>
          <w:tcPr>
            <w:tcW w:w="435" w:type="pct"/>
            <w:tcBorders>
              <w:top w:val="nil"/>
              <w:left w:val="nil"/>
              <w:bottom w:val="single" w:sz="4" w:space="0" w:color="auto"/>
              <w:right w:val="single" w:sz="4" w:space="0" w:color="auto"/>
            </w:tcBorders>
            <w:shd w:val="clear" w:color="auto" w:fill="auto"/>
            <w:noWrap/>
            <w:vAlign w:val="center"/>
            <w:hideMark/>
          </w:tcPr>
          <w:p w14:paraId="7F49F17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10.9</w:t>
            </w:r>
          </w:p>
        </w:tc>
        <w:tc>
          <w:tcPr>
            <w:tcW w:w="434" w:type="pct"/>
            <w:tcBorders>
              <w:top w:val="nil"/>
              <w:left w:val="nil"/>
              <w:bottom w:val="single" w:sz="4" w:space="0" w:color="auto"/>
              <w:right w:val="single" w:sz="4" w:space="0" w:color="auto"/>
            </w:tcBorders>
            <w:shd w:val="clear" w:color="auto" w:fill="auto"/>
            <w:noWrap/>
            <w:vAlign w:val="center"/>
            <w:hideMark/>
          </w:tcPr>
          <w:p w14:paraId="52C05D1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10.3</w:t>
            </w:r>
          </w:p>
        </w:tc>
        <w:tc>
          <w:tcPr>
            <w:tcW w:w="435" w:type="pct"/>
            <w:tcBorders>
              <w:top w:val="nil"/>
              <w:left w:val="nil"/>
              <w:bottom w:val="single" w:sz="4" w:space="0" w:color="auto"/>
              <w:right w:val="single" w:sz="4" w:space="0" w:color="auto"/>
            </w:tcBorders>
            <w:shd w:val="clear" w:color="auto" w:fill="auto"/>
            <w:noWrap/>
            <w:vAlign w:val="center"/>
            <w:hideMark/>
          </w:tcPr>
          <w:p w14:paraId="38BFDCB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9.8</w:t>
            </w:r>
          </w:p>
        </w:tc>
        <w:tc>
          <w:tcPr>
            <w:tcW w:w="435" w:type="pct"/>
            <w:tcBorders>
              <w:top w:val="nil"/>
              <w:left w:val="nil"/>
              <w:bottom w:val="single" w:sz="4" w:space="0" w:color="auto"/>
              <w:right w:val="single" w:sz="4" w:space="0" w:color="auto"/>
            </w:tcBorders>
            <w:shd w:val="clear" w:color="auto" w:fill="auto"/>
            <w:noWrap/>
            <w:vAlign w:val="center"/>
            <w:hideMark/>
          </w:tcPr>
          <w:p w14:paraId="3382925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10.7</w:t>
            </w:r>
          </w:p>
        </w:tc>
      </w:tr>
      <w:tr w:rsidR="00794DAC" w:rsidRPr="00794DAC" w14:paraId="4CB2B31F"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1BEE7CB1"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Portugal</w:t>
            </w:r>
          </w:p>
        </w:tc>
        <w:tc>
          <w:tcPr>
            <w:tcW w:w="434" w:type="pct"/>
            <w:tcBorders>
              <w:top w:val="nil"/>
              <w:left w:val="nil"/>
              <w:bottom w:val="single" w:sz="4" w:space="0" w:color="auto"/>
              <w:right w:val="single" w:sz="4" w:space="0" w:color="auto"/>
            </w:tcBorders>
            <w:shd w:val="clear" w:color="auto" w:fill="auto"/>
            <w:noWrap/>
            <w:vAlign w:val="center"/>
            <w:hideMark/>
          </w:tcPr>
          <w:p w14:paraId="2732664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6.6</w:t>
            </w:r>
          </w:p>
        </w:tc>
        <w:tc>
          <w:tcPr>
            <w:tcW w:w="435" w:type="pct"/>
            <w:tcBorders>
              <w:top w:val="nil"/>
              <w:left w:val="nil"/>
              <w:bottom w:val="single" w:sz="4" w:space="0" w:color="auto"/>
              <w:right w:val="single" w:sz="4" w:space="0" w:color="auto"/>
            </w:tcBorders>
            <w:shd w:val="clear" w:color="auto" w:fill="auto"/>
            <w:noWrap/>
            <w:vAlign w:val="center"/>
            <w:hideMark/>
          </w:tcPr>
          <w:p w14:paraId="538B3CD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6.4</w:t>
            </w:r>
          </w:p>
        </w:tc>
        <w:tc>
          <w:tcPr>
            <w:tcW w:w="434" w:type="pct"/>
            <w:tcBorders>
              <w:top w:val="nil"/>
              <w:left w:val="nil"/>
              <w:bottom w:val="single" w:sz="4" w:space="0" w:color="auto"/>
              <w:right w:val="single" w:sz="4" w:space="0" w:color="auto"/>
            </w:tcBorders>
            <w:shd w:val="clear" w:color="auto" w:fill="auto"/>
            <w:noWrap/>
            <w:vAlign w:val="center"/>
            <w:hideMark/>
          </w:tcPr>
          <w:p w14:paraId="1FA9C5A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6.5</w:t>
            </w:r>
          </w:p>
        </w:tc>
        <w:tc>
          <w:tcPr>
            <w:tcW w:w="435" w:type="pct"/>
            <w:tcBorders>
              <w:top w:val="nil"/>
              <w:left w:val="nil"/>
              <w:bottom w:val="single" w:sz="4" w:space="0" w:color="auto"/>
              <w:right w:val="single" w:sz="4" w:space="0" w:color="auto"/>
            </w:tcBorders>
            <w:shd w:val="clear" w:color="auto" w:fill="auto"/>
            <w:noWrap/>
            <w:vAlign w:val="center"/>
            <w:hideMark/>
          </w:tcPr>
          <w:p w14:paraId="4F11087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6.9</w:t>
            </w:r>
          </w:p>
        </w:tc>
        <w:tc>
          <w:tcPr>
            <w:tcW w:w="435" w:type="pct"/>
            <w:tcBorders>
              <w:top w:val="nil"/>
              <w:left w:val="nil"/>
              <w:bottom w:val="single" w:sz="4" w:space="0" w:color="auto"/>
              <w:right w:val="single" w:sz="4" w:space="0" w:color="auto"/>
            </w:tcBorders>
            <w:shd w:val="clear" w:color="auto" w:fill="auto"/>
            <w:noWrap/>
            <w:vAlign w:val="center"/>
            <w:hideMark/>
          </w:tcPr>
          <w:p w14:paraId="5B7F754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6.8</w:t>
            </w:r>
          </w:p>
        </w:tc>
        <w:tc>
          <w:tcPr>
            <w:tcW w:w="434" w:type="pct"/>
            <w:tcBorders>
              <w:top w:val="nil"/>
              <w:left w:val="nil"/>
              <w:bottom w:val="single" w:sz="4" w:space="0" w:color="auto"/>
              <w:right w:val="single" w:sz="4" w:space="0" w:color="auto"/>
            </w:tcBorders>
            <w:shd w:val="clear" w:color="auto" w:fill="auto"/>
            <w:noWrap/>
            <w:vAlign w:val="center"/>
            <w:hideMark/>
          </w:tcPr>
          <w:p w14:paraId="43C41FA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7.3</w:t>
            </w:r>
          </w:p>
        </w:tc>
        <w:tc>
          <w:tcPr>
            <w:tcW w:w="435" w:type="pct"/>
            <w:tcBorders>
              <w:top w:val="nil"/>
              <w:left w:val="nil"/>
              <w:bottom w:val="single" w:sz="4" w:space="0" w:color="auto"/>
              <w:right w:val="single" w:sz="4" w:space="0" w:color="auto"/>
            </w:tcBorders>
            <w:shd w:val="clear" w:color="auto" w:fill="auto"/>
            <w:noWrap/>
            <w:vAlign w:val="center"/>
            <w:hideMark/>
          </w:tcPr>
          <w:p w14:paraId="55FE4BB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7.0</w:t>
            </w:r>
          </w:p>
        </w:tc>
        <w:tc>
          <w:tcPr>
            <w:tcW w:w="434" w:type="pct"/>
            <w:tcBorders>
              <w:top w:val="nil"/>
              <w:left w:val="nil"/>
              <w:bottom w:val="single" w:sz="4" w:space="0" w:color="auto"/>
              <w:right w:val="single" w:sz="4" w:space="0" w:color="auto"/>
            </w:tcBorders>
            <w:shd w:val="clear" w:color="auto" w:fill="auto"/>
            <w:noWrap/>
            <w:vAlign w:val="center"/>
            <w:hideMark/>
          </w:tcPr>
          <w:p w14:paraId="17AB785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6.7</w:t>
            </w:r>
          </w:p>
        </w:tc>
        <w:tc>
          <w:tcPr>
            <w:tcW w:w="435" w:type="pct"/>
            <w:tcBorders>
              <w:top w:val="nil"/>
              <w:left w:val="nil"/>
              <w:bottom w:val="single" w:sz="4" w:space="0" w:color="auto"/>
              <w:right w:val="single" w:sz="4" w:space="0" w:color="auto"/>
            </w:tcBorders>
            <w:shd w:val="clear" w:color="auto" w:fill="auto"/>
            <w:noWrap/>
            <w:vAlign w:val="center"/>
            <w:hideMark/>
          </w:tcPr>
          <w:p w14:paraId="283522D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5.8</w:t>
            </w:r>
          </w:p>
        </w:tc>
        <w:tc>
          <w:tcPr>
            <w:tcW w:w="435" w:type="pct"/>
            <w:tcBorders>
              <w:top w:val="nil"/>
              <w:left w:val="nil"/>
              <w:bottom w:val="single" w:sz="4" w:space="0" w:color="auto"/>
              <w:right w:val="single" w:sz="4" w:space="0" w:color="auto"/>
            </w:tcBorders>
            <w:shd w:val="clear" w:color="auto" w:fill="auto"/>
            <w:noWrap/>
            <w:vAlign w:val="center"/>
            <w:hideMark/>
          </w:tcPr>
          <w:p w14:paraId="1986352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5.6</w:t>
            </w:r>
          </w:p>
        </w:tc>
      </w:tr>
      <w:tr w:rsidR="00794DAC" w:rsidRPr="00794DAC" w14:paraId="1B369A07"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7E8E99CE"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Romania</w:t>
            </w:r>
          </w:p>
        </w:tc>
        <w:tc>
          <w:tcPr>
            <w:tcW w:w="434" w:type="pct"/>
            <w:tcBorders>
              <w:top w:val="nil"/>
              <w:left w:val="nil"/>
              <w:bottom w:val="single" w:sz="4" w:space="0" w:color="auto"/>
              <w:right w:val="single" w:sz="4" w:space="0" w:color="auto"/>
            </w:tcBorders>
            <w:shd w:val="clear" w:color="auto" w:fill="auto"/>
            <w:noWrap/>
            <w:vAlign w:val="center"/>
            <w:hideMark/>
          </w:tcPr>
          <w:p w14:paraId="3FAF631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6.5</w:t>
            </w:r>
          </w:p>
        </w:tc>
        <w:tc>
          <w:tcPr>
            <w:tcW w:w="435" w:type="pct"/>
            <w:tcBorders>
              <w:top w:val="nil"/>
              <w:left w:val="nil"/>
              <w:bottom w:val="single" w:sz="4" w:space="0" w:color="auto"/>
              <w:right w:val="single" w:sz="4" w:space="0" w:color="auto"/>
            </w:tcBorders>
            <w:shd w:val="clear" w:color="auto" w:fill="auto"/>
            <w:noWrap/>
            <w:vAlign w:val="center"/>
            <w:hideMark/>
          </w:tcPr>
          <w:p w14:paraId="4679D29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c>
          <w:tcPr>
            <w:tcW w:w="434" w:type="pct"/>
            <w:tcBorders>
              <w:top w:val="nil"/>
              <w:left w:val="nil"/>
              <w:bottom w:val="single" w:sz="4" w:space="0" w:color="auto"/>
              <w:right w:val="single" w:sz="4" w:space="0" w:color="auto"/>
            </w:tcBorders>
            <w:shd w:val="clear" w:color="auto" w:fill="auto"/>
            <w:noWrap/>
            <w:vAlign w:val="center"/>
            <w:hideMark/>
          </w:tcPr>
          <w:p w14:paraId="4A916F4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c>
          <w:tcPr>
            <w:tcW w:w="435" w:type="pct"/>
            <w:tcBorders>
              <w:top w:val="nil"/>
              <w:left w:val="nil"/>
              <w:bottom w:val="single" w:sz="4" w:space="0" w:color="auto"/>
              <w:right w:val="single" w:sz="4" w:space="0" w:color="auto"/>
            </w:tcBorders>
            <w:shd w:val="clear" w:color="auto" w:fill="auto"/>
            <w:noWrap/>
            <w:vAlign w:val="center"/>
            <w:hideMark/>
          </w:tcPr>
          <w:p w14:paraId="4867EBD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5.9</w:t>
            </w:r>
          </w:p>
        </w:tc>
        <w:tc>
          <w:tcPr>
            <w:tcW w:w="435" w:type="pct"/>
            <w:tcBorders>
              <w:top w:val="nil"/>
              <w:left w:val="nil"/>
              <w:bottom w:val="single" w:sz="4" w:space="0" w:color="auto"/>
              <w:right w:val="single" w:sz="4" w:space="0" w:color="auto"/>
            </w:tcBorders>
            <w:shd w:val="clear" w:color="auto" w:fill="auto"/>
            <w:noWrap/>
            <w:vAlign w:val="center"/>
            <w:hideMark/>
          </w:tcPr>
          <w:p w14:paraId="55D03FA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5.9</w:t>
            </w:r>
          </w:p>
        </w:tc>
        <w:tc>
          <w:tcPr>
            <w:tcW w:w="434" w:type="pct"/>
            <w:tcBorders>
              <w:top w:val="nil"/>
              <w:left w:val="nil"/>
              <w:bottom w:val="single" w:sz="4" w:space="0" w:color="auto"/>
              <w:right w:val="single" w:sz="4" w:space="0" w:color="auto"/>
            </w:tcBorders>
            <w:shd w:val="clear" w:color="auto" w:fill="auto"/>
            <w:noWrap/>
            <w:vAlign w:val="center"/>
            <w:hideMark/>
          </w:tcPr>
          <w:p w14:paraId="312780C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w:t>
            </w:r>
          </w:p>
        </w:tc>
        <w:tc>
          <w:tcPr>
            <w:tcW w:w="435" w:type="pct"/>
            <w:tcBorders>
              <w:top w:val="nil"/>
              <w:left w:val="nil"/>
              <w:bottom w:val="single" w:sz="4" w:space="0" w:color="auto"/>
              <w:right w:val="single" w:sz="4" w:space="0" w:color="auto"/>
            </w:tcBorders>
            <w:shd w:val="clear" w:color="auto" w:fill="auto"/>
            <w:noWrap/>
            <w:vAlign w:val="center"/>
            <w:hideMark/>
          </w:tcPr>
          <w:p w14:paraId="53841D3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6.1</w:t>
            </w:r>
          </w:p>
        </w:tc>
        <w:tc>
          <w:tcPr>
            <w:tcW w:w="434" w:type="pct"/>
            <w:tcBorders>
              <w:top w:val="nil"/>
              <w:left w:val="nil"/>
              <w:bottom w:val="single" w:sz="4" w:space="0" w:color="auto"/>
              <w:right w:val="single" w:sz="4" w:space="0" w:color="auto"/>
            </w:tcBorders>
            <w:shd w:val="clear" w:color="auto" w:fill="auto"/>
            <w:noWrap/>
            <w:vAlign w:val="center"/>
            <w:hideMark/>
          </w:tcPr>
          <w:p w14:paraId="0E61DFC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c>
          <w:tcPr>
            <w:tcW w:w="435" w:type="pct"/>
            <w:tcBorders>
              <w:top w:val="nil"/>
              <w:left w:val="nil"/>
              <w:bottom w:val="single" w:sz="4" w:space="0" w:color="auto"/>
              <w:right w:val="single" w:sz="4" w:space="0" w:color="auto"/>
            </w:tcBorders>
            <w:shd w:val="clear" w:color="auto" w:fill="auto"/>
            <w:noWrap/>
            <w:vAlign w:val="center"/>
            <w:hideMark/>
          </w:tcPr>
          <w:p w14:paraId="5BD1FD5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5.8</w:t>
            </w:r>
          </w:p>
        </w:tc>
        <w:tc>
          <w:tcPr>
            <w:tcW w:w="435" w:type="pct"/>
            <w:tcBorders>
              <w:top w:val="nil"/>
              <w:left w:val="nil"/>
              <w:bottom w:val="single" w:sz="4" w:space="0" w:color="auto"/>
              <w:right w:val="single" w:sz="4" w:space="0" w:color="auto"/>
            </w:tcBorders>
            <w:shd w:val="clear" w:color="auto" w:fill="auto"/>
            <w:noWrap/>
            <w:vAlign w:val="center"/>
            <w:hideMark/>
          </w:tcPr>
          <w:p w14:paraId="21F04FE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r>
      <w:tr w:rsidR="00794DAC" w:rsidRPr="00794DAC" w14:paraId="4AC87E68"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18BFC61A"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Slovenia</w:t>
            </w:r>
          </w:p>
        </w:tc>
        <w:tc>
          <w:tcPr>
            <w:tcW w:w="434" w:type="pct"/>
            <w:tcBorders>
              <w:top w:val="nil"/>
              <w:left w:val="nil"/>
              <w:bottom w:val="single" w:sz="4" w:space="0" w:color="auto"/>
              <w:right w:val="single" w:sz="4" w:space="0" w:color="auto"/>
            </w:tcBorders>
            <w:shd w:val="clear" w:color="auto" w:fill="auto"/>
            <w:noWrap/>
            <w:vAlign w:val="center"/>
            <w:hideMark/>
          </w:tcPr>
          <w:p w14:paraId="101F98D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9.3</w:t>
            </w:r>
          </w:p>
        </w:tc>
        <w:tc>
          <w:tcPr>
            <w:tcW w:w="435" w:type="pct"/>
            <w:tcBorders>
              <w:top w:val="nil"/>
              <w:left w:val="nil"/>
              <w:bottom w:val="single" w:sz="4" w:space="0" w:color="auto"/>
              <w:right w:val="single" w:sz="4" w:space="0" w:color="auto"/>
            </w:tcBorders>
            <w:shd w:val="clear" w:color="auto" w:fill="auto"/>
            <w:noWrap/>
            <w:vAlign w:val="center"/>
            <w:hideMark/>
          </w:tcPr>
          <w:p w14:paraId="2736DE8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9.0</w:t>
            </w:r>
          </w:p>
        </w:tc>
        <w:tc>
          <w:tcPr>
            <w:tcW w:w="434" w:type="pct"/>
            <w:tcBorders>
              <w:top w:val="nil"/>
              <w:left w:val="nil"/>
              <w:bottom w:val="single" w:sz="4" w:space="0" w:color="auto"/>
              <w:right w:val="single" w:sz="4" w:space="0" w:color="auto"/>
            </w:tcBorders>
            <w:shd w:val="clear" w:color="auto" w:fill="auto"/>
            <w:noWrap/>
            <w:vAlign w:val="center"/>
            <w:hideMark/>
          </w:tcPr>
          <w:p w14:paraId="7F02940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8.1</w:t>
            </w:r>
          </w:p>
        </w:tc>
        <w:tc>
          <w:tcPr>
            <w:tcW w:w="435" w:type="pct"/>
            <w:tcBorders>
              <w:top w:val="nil"/>
              <w:left w:val="nil"/>
              <w:bottom w:val="single" w:sz="4" w:space="0" w:color="auto"/>
              <w:right w:val="single" w:sz="4" w:space="0" w:color="auto"/>
            </w:tcBorders>
            <w:shd w:val="clear" w:color="auto" w:fill="auto"/>
            <w:noWrap/>
            <w:vAlign w:val="center"/>
            <w:hideMark/>
          </w:tcPr>
          <w:p w14:paraId="20F61EA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8.2</w:t>
            </w:r>
          </w:p>
        </w:tc>
        <w:tc>
          <w:tcPr>
            <w:tcW w:w="435" w:type="pct"/>
            <w:tcBorders>
              <w:top w:val="nil"/>
              <w:left w:val="nil"/>
              <w:bottom w:val="single" w:sz="4" w:space="0" w:color="auto"/>
              <w:right w:val="single" w:sz="4" w:space="0" w:color="auto"/>
            </w:tcBorders>
            <w:shd w:val="clear" w:color="auto" w:fill="auto"/>
            <w:noWrap/>
            <w:vAlign w:val="center"/>
            <w:hideMark/>
          </w:tcPr>
          <w:p w14:paraId="1D037AA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8.6</w:t>
            </w:r>
          </w:p>
        </w:tc>
        <w:tc>
          <w:tcPr>
            <w:tcW w:w="434" w:type="pct"/>
            <w:tcBorders>
              <w:top w:val="nil"/>
              <w:left w:val="nil"/>
              <w:bottom w:val="single" w:sz="4" w:space="0" w:color="auto"/>
              <w:right w:val="single" w:sz="4" w:space="0" w:color="auto"/>
            </w:tcBorders>
            <w:shd w:val="clear" w:color="auto" w:fill="auto"/>
            <w:noWrap/>
            <w:vAlign w:val="center"/>
            <w:hideMark/>
          </w:tcPr>
          <w:p w14:paraId="2984840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8.7</w:t>
            </w:r>
          </w:p>
        </w:tc>
        <w:tc>
          <w:tcPr>
            <w:tcW w:w="435" w:type="pct"/>
            <w:tcBorders>
              <w:top w:val="nil"/>
              <w:left w:val="nil"/>
              <w:bottom w:val="single" w:sz="4" w:space="0" w:color="auto"/>
              <w:right w:val="single" w:sz="4" w:space="0" w:color="auto"/>
            </w:tcBorders>
            <w:shd w:val="clear" w:color="auto" w:fill="auto"/>
            <w:noWrap/>
            <w:vAlign w:val="center"/>
            <w:hideMark/>
          </w:tcPr>
          <w:p w14:paraId="5BC8C41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8.6</w:t>
            </w:r>
          </w:p>
        </w:tc>
        <w:tc>
          <w:tcPr>
            <w:tcW w:w="434" w:type="pct"/>
            <w:tcBorders>
              <w:top w:val="nil"/>
              <w:left w:val="nil"/>
              <w:bottom w:val="single" w:sz="4" w:space="0" w:color="auto"/>
              <w:right w:val="single" w:sz="4" w:space="0" w:color="auto"/>
            </w:tcBorders>
            <w:shd w:val="clear" w:color="auto" w:fill="auto"/>
            <w:noWrap/>
            <w:vAlign w:val="center"/>
            <w:hideMark/>
          </w:tcPr>
          <w:p w14:paraId="4017D39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8.3</w:t>
            </w:r>
          </w:p>
        </w:tc>
        <w:tc>
          <w:tcPr>
            <w:tcW w:w="435" w:type="pct"/>
            <w:tcBorders>
              <w:top w:val="nil"/>
              <w:left w:val="nil"/>
              <w:bottom w:val="single" w:sz="4" w:space="0" w:color="auto"/>
              <w:right w:val="single" w:sz="4" w:space="0" w:color="auto"/>
            </w:tcBorders>
            <w:shd w:val="clear" w:color="auto" w:fill="auto"/>
            <w:noWrap/>
            <w:vAlign w:val="center"/>
            <w:hideMark/>
          </w:tcPr>
          <w:p w14:paraId="6D1D1FE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c>
          <w:tcPr>
            <w:tcW w:w="435" w:type="pct"/>
            <w:tcBorders>
              <w:top w:val="nil"/>
              <w:left w:val="nil"/>
              <w:bottom w:val="single" w:sz="4" w:space="0" w:color="auto"/>
              <w:right w:val="single" w:sz="4" w:space="0" w:color="auto"/>
            </w:tcBorders>
            <w:shd w:val="clear" w:color="auto" w:fill="auto"/>
            <w:noWrap/>
            <w:vAlign w:val="center"/>
            <w:hideMark/>
          </w:tcPr>
          <w:p w14:paraId="115D7E7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7.7</w:t>
            </w:r>
          </w:p>
        </w:tc>
      </w:tr>
      <w:tr w:rsidR="00794DAC" w:rsidRPr="00794DAC" w14:paraId="0BA7EB19"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08A62EF5"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Slovakia</w:t>
            </w:r>
          </w:p>
        </w:tc>
        <w:tc>
          <w:tcPr>
            <w:tcW w:w="434" w:type="pct"/>
            <w:tcBorders>
              <w:top w:val="nil"/>
              <w:left w:val="nil"/>
              <w:bottom w:val="single" w:sz="4" w:space="0" w:color="auto"/>
              <w:right w:val="single" w:sz="4" w:space="0" w:color="auto"/>
            </w:tcBorders>
            <w:shd w:val="clear" w:color="auto" w:fill="auto"/>
            <w:noWrap/>
            <w:vAlign w:val="center"/>
            <w:hideMark/>
          </w:tcPr>
          <w:p w14:paraId="6A6411F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7.9</w:t>
            </w:r>
          </w:p>
        </w:tc>
        <w:tc>
          <w:tcPr>
            <w:tcW w:w="435" w:type="pct"/>
            <w:tcBorders>
              <w:top w:val="nil"/>
              <w:left w:val="nil"/>
              <w:bottom w:val="single" w:sz="4" w:space="0" w:color="auto"/>
              <w:right w:val="single" w:sz="4" w:space="0" w:color="auto"/>
            </w:tcBorders>
            <w:shd w:val="clear" w:color="auto" w:fill="auto"/>
            <w:noWrap/>
            <w:vAlign w:val="center"/>
            <w:hideMark/>
          </w:tcPr>
          <w:p w14:paraId="1C11397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7.8</w:t>
            </w:r>
          </w:p>
        </w:tc>
        <w:tc>
          <w:tcPr>
            <w:tcW w:w="434" w:type="pct"/>
            <w:tcBorders>
              <w:top w:val="nil"/>
              <w:left w:val="nil"/>
              <w:bottom w:val="single" w:sz="4" w:space="0" w:color="auto"/>
              <w:right w:val="single" w:sz="4" w:space="0" w:color="auto"/>
            </w:tcBorders>
            <w:shd w:val="clear" w:color="auto" w:fill="auto"/>
            <w:noWrap/>
            <w:vAlign w:val="center"/>
            <w:hideMark/>
          </w:tcPr>
          <w:p w14:paraId="5BD59DA8"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7.4</w:t>
            </w:r>
          </w:p>
        </w:tc>
        <w:tc>
          <w:tcPr>
            <w:tcW w:w="435" w:type="pct"/>
            <w:tcBorders>
              <w:top w:val="nil"/>
              <w:left w:val="nil"/>
              <w:bottom w:val="single" w:sz="4" w:space="0" w:color="auto"/>
              <w:right w:val="single" w:sz="4" w:space="0" w:color="auto"/>
            </w:tcBorders>
            <w:shd w:val="clear" w:color="auto" w:fill="auto"/>
            <w:noWrap/>
            <w:vAlign w:val="center"/>
            <w:hideMark/>
          </w:tcPr>
          <w:p w14:paraId="2D0E2EA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c>
          <w:tcPr>
            <w:tcW w:w="435" w:type="pct"/>
            <w:tcBorders>
              <w:top w:val="nil"/>
              <w:left w:val="nil"/>
              <w:bottom w:val="single" w:sz="4" w:space="0" w:color="auto"/>
              <w:right w:val="single" w:sz="4" w:space="0" w:color="auto"/>
            </w:tcBorders>
            <w:shd w:val="clear" w:color="auto" w:fill="auto"/>
            <w:noWrap/>
            <w:vAlign w:val="center"/>
            <w:hideMark/>
          </w:tcPr>
          <w:p w14:paraId="14211A89"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c>
          <w:tcPr>
            <w:tcW w:w="434" w:type="pct"/>
            <w:tcBorders>
              <w:top w:val="nil"/>
              <w:left w:val="nil"/>
              <w:bottom w:val="single" w:sz="4" w:space="0" w:color="auto"/>
              <w:right w:val="single" w:sz="4" w:space="0" w:color="auto"/>
            </w:tcBorders>
            <w:shd w:val="clear" w:color="auto" w:fill="auto"/>
            <w:noWrap/>
            <w:vAlign w:val="center"/>
            <w:hideMark/>
          </w:tcPr>
          <w:p w14:paraId="5503A706"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7.8</w:t>
            </w:r>
          </w:p>
        </w:tc>
        <w:tc>
          <w:tcPr>
            <w:tcW w:w="435" w:type="pct"/>
            <w:tcBorders>
              <w:top w:val="nil"/>
              <w:left w:val="nil"/>
              <w:bottom w:val="single" w:sz="4" w:space="0" w:color="auto"/>
              <w:right w:val="single" w:sz="4" w:space="0" w:color="auto"/>
            </w:tcBorders>
            <w:shd w:val="clear" w:color="auto" w:fill="auto"/>
            <w:noWrap/>
            <w:vAlign w:val="center"/>
            <w:hideMark/>
          </w:tcPr>
          <w:p w14:paraId="082B864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7.8</w:t>
            </w:r>
          </w:p>
        </w:tc>
        <w:tc>
          <w:tcPr>
            <w:tcW w:w="434" w:type="pct"/>
            <w:tcBorders>
              <w:top w:val="nil"/>
              <w:left w:val="nil"/>
              <w:bottom w:val="single" w:sz="4" w:space="0" w:color="auto"/>
              <w:right w:val="single" w:sz="4" w:space="0" w:color="auto"/>
            </w:tcBorders>
            <w:shd w:val="clear" w:color="auto" w:fill="auto"/>
            <w:noWrap/>
            <w:vAlign w:val="center"/>
            <w:hideMark/>
          </w:tcPr>
          <w:p w14:paraId="08CBC16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7.4</w:t>
            </w:r>
          </w:p>
        </w:tc>
        <w:tc>
          <w:tcPr>
            <w:tcW w:w="435" w:type="pct"/>
            <w:tcBorders>
              <w:top w:val="nil"/>
              <w:left w:val="nil"/>
              <w:bottom w:val="single" w:sz="4" w:space="0" w:color="auto"/>
              <w:right w:val="single" w:sz="4" w:space="0" w:color="auto"/>
            </w:tcBorders>
            <w:shd w:val="clear" w:color="auto" w:fill="auto"/>
            <w:noWrap/>
            <w:vAlign w:val="center"/>
            <w:hideMark/>
          </w:tcPr>
          <w:p w14:paraId="0BC7D501"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6.8</w:t>
            </w:r>
          </w:p>
        </w:tc>
        <w:tc>
          <w:tcPr>
            <w:tcW w:w="435" w:type="pct"/>
            <w:tcBorders>
              <w:top w:val="nil"/>
              <w:left w:val="nil"/>
              <w:bottom w:val="single" w:sz="4" w:space="0" w:color="auto"/>
              <w:right w:val="single" w:sz="4" w:space="0" w:color="auto"/>
            </w:tcBorders>
            <w:shd w:val="clear" w:color="auto" w:fill="auto"/>
            <w:noWrap/>
            <w:vAlign w:val="center"/>
            <w:hideMark/>
          </w:tcPr>
          <w:p w14:paraId="0C43448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7.6</w:t>
            </w:r>
          </w:p>
        </w:tc>
      </w:tr>
      <w:tr w:rsidR="00794DAC" w:rsidRPr="00794DAC" w14:paraId="72827F32"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43F2D694"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Finland</w:t>
            </w:r>
          </w:p>
        </w:tc>
        <w:tc>
          <w:tcPr>
            <w:tcW w:w="434" w:type="pct"/>
            <w:tcBorders>
              <w:top w:val="nil"/>
              <w:left w:val="nil"/>
              <w:bottom w:val="single" w:sz="4" w:space="0" w:color="auto"/>
              <w:right w:val="single" w:sz="4" w:space="0" w:color="auto"/>
            </w:tcBorders>
            <w:shd w:val="clear" w:color="auto" w:fill="auto"/>
            <w:noWrap/>
            <w:vAlign w:val="center"/>
            <w:hideMark/>
          </w:tcPr>
          <w:p w14:paraId="561EC3F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11.9</w:t>
            </w:r>
          </w:p>
        </w:tc>
        <w:tc>
          <w:tcPr>
            <w:tcW w:w="435" w:type="pct"/>
            <w:tcBorders>
              <w:top w:val="nil"/>
              <w:left w:val="nil"/>
              <w:bottom w:val="single" w:sz="4" w:space="0" w:color="auto"/>
              <w:right w:val="single" w:sz="4" w:space="0" w:color="auto"/>
            </w:tcBorders>
            <w:shd w:val="clear" w:color="auto" w:fill="auto"/>
            <w:noWrap/>
            <w:vAlign w:val="center"/>
            <w:hideMark/>
          </w:tcPr>
          <w:p w14:paraId="75505FD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11.9</w:t>
            </w:r>
          </w:p>
        </w:tc>
        <w:tc>
          <w:tcPr>
            <w:tcW w:w="434" w:type="pct"/>
            <w:tcBorders>
              <w:top w:val="nil"/>
              <w:left w:val="nil"/>
              <w:bottom w:val="single" w:sz="4" w:space="0" w:color="auto"/>
              <w:right w:val="single" w:sz="4" w:space="0" w:color="auto"/>
            </w:tcBorders>
            <w:shd w:val="clear" w:color="auto" w:fill="auto"/>
            <w:noWrap/>
            <w:vAlign w:val="center"/>
            <w:hideMark/>
          </w:tcPr>
          <w:p w14:paraId="277908F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11.1</w:t>
            </w:r>
          </w:p>
        </w:tc>
        <w:tc>
          <w:tcPr>
            <w:tcW w:w="435" w:type="pct"/>
            <w:tcBorders>
              <w:top w:val="nil"/>
              <w:left w:val="nil"/>
              <w:bottom w:val="single" w:sz="4" w:space="0" w:color="auto"/>
              <w:right w:val="single" w:sz="4" w:space="0" w:color="auto"/>
            </w:tcBorders>
            <w:shd w:val="clear" w:color="auto" w:fill="auto"/>
            <w:noWrap/>
            <w:vAlign w:val="center"/>
            <w:hideMark/>
          </w:tcPr>
          <w:p w14:paraId="695A4B3D"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10.4</w:t>
            </w:r>
          </w:p>
        </w:tc>
        <w:tc>
          <w:tcPr>
            <w:tcW w:w="435" w:type="pct"/>
            <w:tcBorders>
              <w:top w:val="nil"/>
              <w:left w:val="nil"/>
              <w:bottom w:val="single" w:sz="4" w:space="0" w:color="auto"/>
              <w:right w:val="single" w:sz="4" w:space="0" w:color="auto"/>
            </w:tcBorders>
            <w:shd w:val="clear" w:color="auto" w:fill="auto"/>
            <w:noWrap/>
            <w:vAlign w:val="center"/>
            <w:hideMark/>
          </w:tcPr>
          <w:p w14:paraId="48055CFE"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10.9</w:t>
            </w:r>
          </w:p>
        </w:tc>
        <w:tc>
          <w:tcPr>
            <w:tcW w:w="434" w:type="pct"/>
            <w:tcBorders>
              <w:top w:val="nil"/>
              <w:left w:val="nil"/>
              <w:bottom w:val="single" w:sz="4" w:space="0" w:color="auto"/>
              <w:right w:val="single" w:sz="4" w:space="0" w:color="auto"/>
            </w:tcBorders>
            <w:shd w:val="clear" w:color="auto" w:fill="auto"/>
            <w:noWrap/>
            <w:vAlign w:val="center"/>
            <w:hideMark/>
          </w:tcPr>
          <w:p w14:paraId="10CD637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10.4</w:t>
            </w:r>
          </w:p>
        </w:tc>
        <w:tc>
          <w:tcPr>
            <w:tcW w:w="435" w:type="pct"/>
            <w:tcBorders>
              <w:top w:val="nil"/>
              <w:left w:val="nil"/>
              <w:bottom w:val="single" w:sz="4" w:space="0" w:color="auto"/>
              <w:right w:val="single" w:sz="4" w:space="0" w:color="auto"/>
            </w:tcBorders>
            <w:shd w:val="clear" w:color="auto" w:fill="auto"/>
            <w:noWrap/>
            <w:vAlign w:val="center"/>
            <w:hideMark/>
          </w:tcPr>
          <w:p w14:paraId="326D1130"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10.6</w:t>
            </w:r>
          </w:p>
        </w:tc>
        <w:tc>
          <w:tcPr>
            <w:tcW w:w="434" w:type="pct"/>
            <w:tcBorders>
              <w:top w:val="nil"/>
              <w:left w:val="nil"/>
              <w:bottom w:val="single" w:sz="4" w:space="0" w:color="auto"/>
              <w:right w:val="single" w:sz="4" w:space="0" w:color="auto"/>
            </w:tcBorders>
            <w:shd w:val="clear" w:color="auto" w:fill="auto"/>
            <w:noWrap/>
            <w:vAlign w:val="center"/>
            <w:hideMark/>
          </w:tcPr>
          <w:p w14:paraId="1D39332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10.0</w:t>
            </w:r>
          </w:p>
        </w:tc>
        <w:tc>
          <w:tcPr>
            <w:tcW w:w="435" w:type="pct"/>
            <w:tcBorders>
              <w:top w:val="nil"/>
              <w:left w:val="nil"/>
              <w:bottom w:val="single" w:sz="4" w:space="0" w:color="auto"/>
              <w:right w:val="single" w:sz="4" w:space="0" w:color="auto"/>
            </w:tcBorders>
            <w:shd w:val="clear" w:color="auto" w:fill="auto"/>
            <w:noWrap/>
            <w:vAlign w:val="center"/>
            <w:hideMark/>
          </w:tcPr>
          <w:p w14:paraId="366D5643"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8.8</w:t>
            </w:r>
          </w:p>
        </w:tc>
        <w:tc>
          <w:tcPr>
            <w:tcW w:w="435" w:type="pct"/>
            <w:tcBorders>
              <w:top w:val="nil"/>
              <w:left w:val="nil"/>
              <w:bottom w:val="single" w:sz="4" w:space="0" w:color="auto"/>
              <w:right w:val="single" w:sz="4" w:space="0" w:color="auto"/>
            </w:tcBorders>
            <w:shd w:val="clear" w:color="auto" w:fill="auto"/>
            <w:noWrap/>
            <w:vAlign w:val="center"/>
            <w:hideMark/>
          </w:tcPr>
          <w:p w14:paraId="1B93070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8.8</w:t>
            </w:r>
          </w:p>
        </w:tc>
      </w:tr>
      <w:tr w:rsidR="00794DAC" w:rsidRPr="00794DAC" w14:paraId="16CBF01B" w14:textId="77777777" w:rsidTr="00CF7FF9">
        <w:trPr>
          <w:trHeight w:val="290"/>
        </w:trPr>
        <w:tc>
          <w:tcPr>
            <w:tcW w:w="654" w:type="pct"/>
            <w:tcBorders>
              <w:top w:val="nil"/>
              <w:left w:val="single" w:sz="4" w:space="0" w:color="auto"/>
              <w:bottom w:val="single" w:sz="4" w:space="0" w:color="auto"/>
              <w:right w:val="single" w:sz="4" w:space="0" w:color="auto"/>
            </w:tcBorders>
            <w:shd w:val="clear" w:color="auto" w:fill="auto"/>
            <w:noWrap/>
            <w:vAlign w:val="center"/>
            <w:hideMark/>
          </w:tcPr>
          <w:p w14:paraId="13569C93" w14:textId="77777777" w:rsidR="00794DAC" w:rsidRPr="00794DAC" w:rsidRDefault="00794DAC" w:rsidP="00794DAC">
            <w:pPr>
              <w:spacing w:after="0" w:line="240" w:lineRule="auto"/>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Sweden</w:t>
            </w:r>
          </w:p>
        </w:tc>
        <w:tc>
          <w:tcPr>
            <w:tcW w:w="434" w:type="pct"/>
            <w:tcBorders>
              <w:top w:val="nil"/>
              <w:left w:val="nil"/>
              <w:bottom w:val="single" w:sz="4" w:space="0" w:color="auto"/>
              <w:right w:val="single" w:sz="4" w:space="0" w:color="auto"/>
            </w:tcBorders>
            <w:shd w:val="clear" w:color="auto" w:fill="auto"/>
            <w:noWrap/>
            <w:vAlign w:val="center"/>
            <w:hideMark/>
          </w:tcPr>
          <w:p w14:paraId="7CC16D2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6.2</w:t>
            </w:r>
          </w:p>
        </w:tc>
        <w:tc>
          <w:tcPr>
            <w:tcW w:w="435" w:type="pct"/>
            <w:tcBorders>
              <w:top w:val="nil"/>
              <w:left w:val="nil"/>
              <w:bottom w:val="single" w:sz="4" w:space="0" w:color="auto"/>
              <w:right w:val="single" w:sz="4" w:space="0" w:color="auto"/>
            </w:tcBorders>
            <w:shd w:val="clear" w:color="auto" w:fill="auto"/>
            <w:noWrap/>
            <w:vAlign w:val="center"/>
            <w:hideMark/>
          </w:tcPr>
          <w:p w14:paraId="23860C8C"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6.0</w:t>
            </w:r>
          </w:p>
        </w:tc>
        <w:tc>
          <w:tcPr>
            <w:tcW w:w="434" w:type="pct"/>
            <w:tcBorders>
              <w:top w:val="nil"/>
              <w:left w:val="nil"/>
              <w:bottom w:val="single" w:sz="4" w:space="0" w:color="auto"/>
              <w:right w:val="single" w:sz="4" w:space="0" w:color="auto"/>
            </w:tcBorders>
            <w:shd w:val="clear" w:color="auto" w:fill="auto"/>
            <w:noWrap/>
            <w:vAlign w:val="center"/>
            <w:hideMark/>
          </w:tcPr>
          <w:p w14:paraId="689C2F7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5.8</w:t>
            </w:r>
          </w:p>
        </w:tc>
        <w:tc>
          <w:tcPr>
            <w:tcW w:w="435" w:type="pct"/>
            <w:tcBorders>
              <w:top w:val="nil"/>
              <w:left w:val="nil"/>
              <w:bottom w:val="single" w:sz="4" w:space="0" w:color="auto"/>
              <w:right w:val="single" w:sz="4" w:space="0" w:color="auto"/>
            </w:tcBorders>
            <w:shd w:val="clear" w:color="auto" w:fill="auto"/>
            <w:noWrap/>
            <w:vAlign w:val="center"/>
            <w:hideMark/>
          </w:tcPr>
          <w:p w14:paraId="4AD716C5"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5.7</w:t>
            </w:r>
          </w:p>
        </w:tc>
        <w:tc>
          <w:tcPr>
            <w:tcW w:w="435" w:type="pct"/>
            <w:tcBorders>
              <w:top w:val="nil"/>
              <w:left w:val="nil"/>
              <w:bottom w:val="single" w:sz="4" w:space="0" w:color="auto"/>
              <w:right w:val="single" w:sz="4" w:space="0" w:color="auto"/>
            </w:tcBorders>
            <w:shd w:val="clear" w:color="auto" w:fill="auto"/>
            <w:noWrap/>
            <w:vAlign w:val="center"/>
            <w:hideMark/>
          </w:tcPr>
          <w:p w14:paraId="3891522B"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5.6</w:t>
            </w:r>
          </w:p>
        </w:tc>
        <w:tc>
          <w:tcPr>
            <w:tcW w:w="434" w:type="pct"/>
            <w:tcBorders>
              <w:top w:val="nil"/>
              <w:left w:val="nil"/>
              <w:bottom w:val="single" w:sz="4" w:space="0" w:color="auto"/>
              <w:right w:val="single" w:sz="4" w:space="0" w:color="auto"/>
            </w:tcBorders>
            <w:shd w:val="clear" w:color="auto" w:fill="auto"/>
            <w:noWrap/>
            <w:vAlign w:val="center"/>
            <w:hideMark/>
          </w:tcPr>
          <w:p w14:paraId="3A0A03DA"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5.5</w:t>
            </w:r>
          </w:p>
        </w:tc>
        <w:tc>
          <w:tcPr>
            <w:tcW w:w="435" w:type="pct"/>
            <w:tcBorders>
              <w:top w:val="nil"/>
              <w:left w:val="nil"/>
              <w:bottom w:val="single" w:sz="4" w:space="0" w:color="auto"/>
              <w:right w:val="single" w:sz="4" w:space="0" w:color="auto"/>
            </w:tcBorders>
            <w:shd w:val="clear" w:color="auto" w:fill="auto"/>
            <w:noWrap/>
            <w:vAlign w:val="center"/>
            <w:hideMark/>
          </w:tcPr>
          <w:p w14:paraId="2D429FEF"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5.4</w:t>
            </w:r>
          </w:p>
        </w:tc>
        <w:tc>
          <w:tcPr>
            <w:tcW w:w="434" w:type="pct"/>
            <w:tcBorders>
              <w:top w:val="nil"/>
              <w:left w:val="nil"/>
              <w:bottom w:val="single" w:sz="4" w:space="0" w:color="auto"/>
              <w:right w:val="single" w:sz="4" w:space="0" w:color="auto"/>
            </w:tcBorders>
            <w:shd w:val="clear" w:color="auto" w:fill="auto"/>
            <w:noWrap/>
            <w:vAlign w:val="center"/>
            <w:hideMark/>
          </w:tcPr>
          <w:p w14:paraId="6FFE5037"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5.2</w:t>
            </w:r>
          </w:p>
        </w:tc>
        <w:tc>
          <w:tcPr>
            <w:tcW w:w="435" w:type="pct"/>
            <w:tcBorders>
              <w:top w:val="nil"/>
              <w:left w:val="nil"/>
              <w:bottom w:val="single" w:sz="4" w:space="0" w:color="auto"/>
              <w:right w:val="single" w:sz="4" w:space="0" w:color="auto"/>
            </w:tcBorders>
            <w:shd w:val="clear" w:color="auto" w:fill="auto"/>
            <w:noWrap/>
            <w:vAlign w:val="center"/>
            <w:hideMark/>
          </w:tcPr>
          <w:p w14:paraId="0A583742"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4.6</w:t>
            </w:r>
          </w:p>
        </w:tc>
        <w:tc>
          <w:tcPr>
            <w:tcW w:w="435" w:type="pct"/>
            <w:tcBorders>
              <w:top w:val="nil"/>
              <w:left w:val="nil"/>
              <w:bottom w:val="single" w:sz="4" w:space="0" w:color="auto"/>
              <w:right w:val="single" w:sz="4" w:space="0" w:color="auto"/>
            </w:tcBorders>
            <w:shd w:val="clear" w:color="auto" w:fill="auto"/>
            <w:noWrap/>
            <w:vAlign w:val="center"/>
            <w:hideMark/>
          </w:tcPr>
          <w:p w14:paraId="754C9A64" w14:textId="77777777" w:rsidR="00794DAC" w:rsidRPr="00794DAC" w:rsidRDefault="00794DAC" w:rsidP="00794DAC">
            <w:pPr>
              <w:spacing w:after="0" w:line="240" w:lineRule="auto"/>
              <w:jc w:val="right"/>
              <w:rPr>
                <w:rFonts w:ascii="Times New Roman" w:eastAsia="Times New Roman" w:hAnsi="Times New Roman" w:cs="Times New Roman"/>
                <w:sz w:val="20"/>
                <w:szCs w:val="20"/>
                <w:lang w:eastAsia="en-GB"/>
              </w:rPr>
            </w:pPr>
            <w:r w:rsidRPr="00794DAC">
              <w:rPr>
                <w:rFonts w:ascii="Times New Roman" w:eastAsia="Times New Roman" w:hAnsi="Times New Roman" w:cs="Times New Roman"/>
                <w:sz w:val="20"/>
                <w:szCs w:val="20"/>
                <w:lang w:eastAsia="en-GB"/>
              </w:rPr>
              <w:t>4.7</w:t>
            </w:r>
          </w:p>
        </w:tc>
      </w:tr>
    </w:tbl>
    <w:p w14:paraId="5261704E" w14:textId="4700B2A1" w:rsidR="00CF7FF9" w:rsidRPr="00794DAC" w:rsidRDefault="00CF7FF9" w:rsidP="00CF7FF9">
      <w:pPr>
        <w:spacing w:after="0" w:line="240" w:lineRule="auto"/>
        <w:ind w:right="113"/>
        <w:jc w:val="both"/>
        <w:rPr>
          <w:rFonts w:ascii="Times New Roman" w:hAnsi="Times New Roman" w:cs="Times New Roman"/>
          <w:sz w:val="20"/>
          <w:szCs w:val="20"/>
        </w:rPr>
      </w:pPr>
      <w:r w:rsidRPr="00794DAC">
        <w:rPr>
          <w:rFonts w:ascii="Times New Roman" w:hAnsi="Times New Roman" w:cs="Times New Roman"/>
          <w:sz w:val="20"/>
          <w:szCs w:val="20"/>
        </w:rPr>
        <w:t>Source: Eurostat, (2023</w:t>
      </w:r>
      <w:r>
        <w:rPr>
          <w:rFonts w:ascii="Times New Roman" w:hAnsi="Times New Roman" w:cs="Times New Roman"/>
          <w:sz w:val="20"/>
          <w:szCs w:val="20"/>
        </w:rPr>
        <w:t>b</w:t>
      </w:r>
      <w:r w:rsidRPr="00794DAC">
        <w:rPr>
          <w:rFonts w:ascii="Times New Roman" w:hAnsi="Times New Roman" w:cs="Times New Roman"/>
          <w:sz w:val="20"/>
          <w:szCs w:val="20"/>
        </w:rPr>
        <w:t>).</w:t>
      </w:r>
    </w:p>
    <w:p w14:paraId="7F3C7511" w14:textId="77777777" w:rsidR="00794DAC" w:rsidRDefault="00794DAC" w:rsidP="005938C3">
      <w:pPr>
        <w:spacing w:after="0" w:line="240" w:lineRule="auto"/>
        <w:ind w:right="113" w:firstLine="720"/>
        <w:jc w:val="both"/>
        <w:rPr>
          <w:rFonts w:ascii="Times New Roman" w:hAnsi="Times New Roman" w:cs="Times New Roman"/>
          <w:sz w:val="24"/>
          <w:szCs w:val="24"/>
        </w:rPr>
      </w:pPr>
    </w:p>
    <w:p w14:paraId="38A03914"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10A296B8"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73A724ED"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3E171F9E"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56BFD436"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75849C77"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19954CEF"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36DDCB05" w14:textId="77777777" w:rsidR="00D939B4" w:rsidRDefault="00D939B4" w:rsidP="00D939B4">
      <w:pPr>
        <w:spacing w:after="0" w:line="360" w:lineRule="auto"/>
        <w:ind w:right="113" w:firstLine="720"/>
        <w:jc w:val="center"/>
        <w:rPr>
          <w:rFonts w:ascii="Times New Roman" w:hAnsi="Times New Roman" w:cs="Times New Roman"/>
          <w:b/>
          <w:bCs/>
          <w:sz w:val="24"/>
          <w:szCs w:val="24"/>
        </w:rPr>
      </w:pPr>
    </w:p>
    <w:p w14:paraId="59361057" w14:textId="66F2EF14" w:rsidR="00034E1A" w:rsidRDefault="00034E1A" w:rsidP="00034E1A">
      <w:pPr>
        <w:spacing w:after="0" w:line="360" w:lineRule="auto"/>
        <w:ind w:right="113" w:firstLine="720"/>
        <w:jc w:val="both"/>
        <w:rPr>
          <w:rFonts w:ascii="Times New Roman" w:hAnsi="Times New Roman" w:cs="Times New Roman"/>
          <w:sz w:val="24"/>
          <w:szCs w:val="24"/>
        </w:rPr>
      </w:pPr>
      <w:r w:rsidRPr="00034E1A">
        <w:rPr>
          <w:rFonts w:ascii="Times New Roman" w:hAnsi="Times New Roman" w:cs="Times New Roman"/>
          <w:sz w:val="24"/>
          <w:szCs w:val="24"/>
        </w:rPr>
        <w:t xml:space="preserve">Regarding </w:t>
      </w:r>
      <w:r>
        <w:rPr>
          <w:rFonts w:ascii="Times New Roman" w:hAnsi="Times New Roman" w:cs="Times New Roman"/>
          <w:sz w:val="24"/>
          <w:szCs w:val="24"/>
        </w:rPr>
        <w:t xml:space="preserve">air pollutants and greenhouse gas emissions, Luxembourg ranks first in the EU in 2021 with 17.6 tonnes per capita. Ireland is the second in this hierarchy, with 12.6 tonnes per capita and Czechia (11.4) the third. Latvia (5.8 tonnes per capita), Portugal (5.6) and Sweden (4.7 tonnes per capita) close the ranking for 2021. Romania ranks 22 in the EU with 6.0 tonnes per capita. </w:t>
      </w:r>
    </w:p>
    <w:p w14:paraId="77AD65C5" w14:textId="32A14C3C" w:rsidR="00D939B4" w:rsidRDefault="00D939B4" w:rsidP="00D939B4">
      <w:pPr>
        <w:spacing w:after="0" w:line="360" w:lineRule="auto"/>
        <w:ind w:right="113" w:firstLine="720"/>
        <w:jc w:val="center"/>
        <w:rPr>
          <w:rFonts w:ascii="Times New Roman" w:hAnsi="Times New Roman" w:cs="Times New Roman"/>
          <w:sz w:val="24"/>
          <w:szCs w:val="24"/>
        </w:rPr>
      </w:pPr>
      <w:r w:rsidRPr="00D939B4">
        <w:rPr>
          <w:rFonts w:ascii="Times New Roman" w:hAnsi="Times New Roman" w:cs="Times New Roman"/>
          <w:b/>
          <w:bCs/>
          <w:sz w:val="24"/>
          <w:szCs w:val="24"/>
        </w:rPr>
        <w:t>Figure 2:</w:t>
      </w:r>
      <w:r>
        <w:rPr>
          <w:rFonts w:ascii="Times New Roman" w:hAnsi="Times New Roman" w:cs="Times New Roman"/>
          <w:sz w:val="24"/>
          <w:szCs w:val="24"/>
        </w:rPr>
        <w:t xml:space="preserve"> </w:t>
      </w:r>
      <w:r w:rsidRPr="00794DAC">
        <w:rPr>
          <w:rFonts w:ascii="Times New Roman" w:eastAsia="Times New Roman" w:hAnsi="Times New Roman" w:cs="Times New Roman"/>
          <w:b/>
          <w:bCs/>
          <w:lang w:eastAsia="en-GB"/>
        </w:rPr>
        <w:t xml:space="preserve">Air pollutants and greenhouse gases, </w:t>
      </w:r>
      <w:r w:rsidR="00344106">
        <w:rPr>
          <w:rFonts w:ascii="Times New Roman" w:eastAsia="Times New Roman" w:hAnsi="Times New Roman" w:cs="Times New Roman"/>
          <w:b/>
          <w:bCs/>
          <w:lang w:eastAsia="en-GB"/>
        </w:rPr>
        <w:t>2021,</w:t>
      </w:r>
      <w:r>
        <w:rPr>
          <w:rFonts w:ascii="Times New Roman" w:eastAsia="Times New Roman" w:hAnsi="Times New Roman" w:cs="Times New Roman"/>
          <w:b/>
          <w:bCs/>
          <w:lang w:eastAsia="en-GB"/>
        </w:rPr>
        <w:t xml:space="preserve"> </w:t>
      </w:r>
      <w:r w:rsidRPr="00794DAC">
        <w:rPr>
          <w:rFonts w:ascii="Times New Roman" w:eastAsia="Times New Roman" w:hAnsi="Times New Roman" w:cs="Times New Roman"/>
          <w:b/>
          <w:bCs/>
          <w:lang w:eastAsia="en-GB"/>
        </w:rPr>
        <w:t>Tonnes per capita.</w:t>
      </w:r>
    </w:p>
    <w:p w14:paraId="52262349" w14:textId="77777777" w:rsidR="00D939B4" w:rsidRDefault="00D939B4" w:rsidP="00034E1A">
      <w:pPr>
        <w:spacing w:after="0" w:line="360" w:lineRule="auto"/>
        <w:ind w:right="113"/>
        <w:jc w:val="center"/>
        <w:rPr>
          <w:rFonts w:ascii="Times New Roman" w:hAnsi="Times New Roman" w:cs="Times New Roman"/>
          <w:sz w:val="24"/>
          <w:szCs w:val="24"/>
        </w:rPr>
      </w:pPr>
      <w:r>
        <w:rPr>
          <w:noProof/>
        </w:rPr>
        <w:drawing>
          <wp:inline distT="0" distB="0" distL="0" distR="0" wp14:anchorId="42BF52D9" wp14:editId="2BF75ADF">
            <wp:extent cx="5400000" cy="2743200"/>
            <wp:effectExtent l="0" t="0" r="0" b="0"/>
            <wp:docPr id="2084890913" name="Chart 1">
              <a:extLst xmlns:a="http://schemas.openxmlformats.org/drawingml/2006/main">
                <a:ext uri="{FF2B5EF4-FFF2-40B4-BE49-F238E27FC236}">
                  <a16:creationId xmlns:a16="http://schemas.microsoft.com/office/drawing/2014/main" id="{D0F47ED6-F1AC-5324-DA04-96031C5A6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2496F1" w14:textId="77777777" w:rsidR="00D939B4" w:rsidRDefault="00D939B4" w:rsidP="00034E1A">
      <w:pPr>
        <w:spacing w:after="0" w:line="360" w:lineRule="auto"/>
        <w:ind w:firstLine="426"/>
        <w:jc w:val="both"/>
        <w:rPr>
          <w:rFonts w:ascii="Times New Roman" w:hAnsi="Times New Roman" w:cs="Times New Roman"/>
          <w:sz w:val="20"/>
          <w:szCs w:val="20"/>
        </w:rPr>
      </w:pPr>
      <w:r w:rsidRPr="002874C0">
        <w:rPr>
          <w:rFonts w:ascii="Times New Roman" w:hAnsi="Times New Roman" w:cs="Times New Roman"/>
          <w:sz w:val="20"/>
          <w:szCs w:val="20"/>
        </w:rPr>
        <w:t>Source: Author</w:t>
      </w:r>
      <w:r>
        <w:rPr>
          <w:rFonts w:ascii="Times New Roman" w:hAnsi="Times New Roman" w:cs="Times New Roman"/>
          <w:sz w:val="20"/>
          <w:szCs w:val="20"/>
        </w:rPr>
        <w:t>'</w:t>
      </w:r>
      <w:r w:rsidRPr="002874C0">
        <w:rPr>
          <w:rFonts w:ascii="Times New Roman" w:hAnsi="Times New Roman" w:cs="Times New Roman"/>
          <w:sz w:val="20"/>
          <w:szCs w:val="20"/>
        </w:rPr>
        <w:t>s representation of data provided by Eurostat (2023</w:t>
      </w:r>
      <w:r>
        <w:rPr>
          <w:rFonts w:ascii="Times New Roman" w:hAnsi="Times New Roman" w:cs="Times New Roman"/>
          <w:sz w:val="20"/>
          <w:szCs w:val="20"/>
        </w:rPr>
        <w:t>b</w:t>
      </w:r>
      <w:r w:rsidRPr="002874C0">
        <w:rPr>
          <w:rFonts w:ascii="Times New Roman" w:hAnsi="Times New Roman" w:cs="Times New Roman"/>
          <w:sz w:val="20"/>
          <w:szCs w:val="20"/>
        </w:rPr>
        <w:t>).</w:t>
      </w:r>
    </w:p>
    <w:p w14:paraId="75FA4F8A" w14:textId="77777777" w:rsidR="00CF7FF9" w:rsidRDefault="00CF7FF9" w:rsidP="005938C3">
      <w:pPr>
        <w:spacing w:after="0" w:line="240" w:lineRule="auto"/>
        <w:ind w:right="113" w:firstLine="720"/>
        <w:jc w:val="both"/>
        <w:rPr>
          <w:rFonts w:ascii="Times New Roman" w:hAnsi="Times New Roman" w:cs="Times New Roman"/>
          <w:sz w:val="24"/>
          <w:szCs w:val="24"/>
        </w:rPr>
      </w:pPr>
    </w:p>
    <w:p w14:paraId="4731B58B" w14:textId="77777777" w:rsidR="00AD3EE3" w:rsidRDefault="00AD3EE3" w:rsidP="00AD3EE3">
      <w:pPr>
        <w:spacing w:after="0" w:line="360" w:lineRule="auto"/>
        <w:ind w:right="113" w:firstLine="720"/>
        <w:jc w:val="both"/>
        <w:rPr>
          <w:rFonts w:ascii="Times New Roman" w:hAnsi="Times New Roman" w:cs="Times New Roman"/>
          <w:sz w:val="24"/>
          <w:szCs w:val="24"/>
        </w:rPr>
      </w:pPr>
      <w:r>
        <w:rPr>
          <w:rFonts w:ascii="Times New Roman" w:hAnsi="Times New Roman" w:cs="Times New Roman"/>
          <w:sz w:val="24"/>
          <w:szCs w:val="24"/>
        </w:rPr>
        <w:t>The highest decrease in the analysed timeframe was registered by Luxembourg (-6.7 tonnes per capita), followed by Estonia (-5.6 tonnes per capita) and Finland (-3.1 tonnes per capita). An increase was registered by Poland and Lithuania (0.2 tonnes per capita), Latvia (0.3 tonnes per capita) and Hungary (0.4 tonnes per capita). Romania decreased its emissions by 0.5 tonnes per capita and -7.69%, respectively.</w:t>
      </w:r>
    </w:p>
    <w:p w14:paraId="17EF1DA5" w14:textId="6D709A51" w:rsidR="00AD3EE3" w:rsidRPr="00034E1A" w:rsidRDefault="00AD3EE3" w:rsidP="00AD3EE3">
      <w:pPr>
        <w:spacing w:after="0" w:line="360" w:lineRule="auto"/>
        <w:ind w:right="113" w:firstLine="720"/>
        <w:jc w:val="both"/>
        <w:rPr>
          <w:rFonts w:ascii="Times New Roman" w:hAnsi="Times New Roman" w:cs="Times New Roman"/>
          <w:sz w:val="24"/>
          <w:szCs w:val="24"/>
        </w:rPr>
      </w:pPr>
      <w:r>
        <w:rPr>
          <w:rFonts w:ascii="Times New Roman" w:hAnsi="Times New Roman" w:cs="Times New Roman"/>
          <w:sz w:val="24"/>
          <w:szCs w:val="24"/>
        </w:rPr>
        <w:t>As a percentage change, Estonia experienced the highest decrease in emissions (-36.84%) in 2021 compared to 2012, followed by Luxembourg (-27.57%) and Greece (-26.92%).</w:t>
      </w:r>
      <w:r w:rsidR="00D11D82">
        <w:rPr>
          <w:rFonts w:ascii="Times New Roman" w:hAnsi="Times New Roman" w:cs="Times New Roman"/>
          <w:sz w:val="24"/>
          <w:szCs w:val="24"/>
        </w:rPr>
        <w:t xml:space="preserve"> </w:t>
      </w:r>
      <w:r>
        <w:rPr>
          <w:rFonts w:ascii="Times New Roman" w:hAnsi="Times New Roman" w:cs="Times New Roman"/>
          <w:sz w:val="24"/>
          <w:szCs w:val="24"/>
        </w:rPr>
        <w:t>The highest increase was recorded by Hungary (6.35%), Latvia (5.45%) and Lithuania (2.82%).</w:t>
      </w:r>
    </w:p>
    <w:p w14:paraId="7BA6750C" w14:textId="77777777" w:rsidR="00034E1A" w:rsidRDefault="00034E1A" w:rsidP="005938C3">
      <w:pPr>
        <w:spacing w:after="0" w:line="240" w:lineRule="auto"/>
        <w:ind w:right="113" w:firstLine="720"/>
        <w:jc w:val="both"/>
        <w:rPr>
          <w:rFonts w:ascii="Times New Roman" w:hAnsi="Times New Roman" w:cs="Times New Roman"/>
          <w:b/>
          <w:bCs/>
          <w:sz w:val="24"/>
          <w:szCs w:val="24"/>
        </w:rPr>
      </w:pPr>
    </w:p>
    <w:p w14:paraId="4DD4B11E" w14:textId="77777777" w:rsidR="00770016" w:rsidRDefault="00770016" w:rsidP="005938C3">
      <w:pPr>
        <w:spacing w:after="0" w:line="240" w:lineRule="auto"/>
        <w:ind w:right="113" w:firstLine="720"/>
        <w:jc w:val="both"/>
        <w:rPr>
          <w:rFonts w:ascii="Times New Roman" w:hAnsi="Times New Roman" w:cs="Times New Roman"/>
          <w:sz w:val="24"/>
          <w:szCs w:val="24"/>
        </w:rPr>
      </w:pPr>
    </w:p>
    <w:p w14:paraId="3FD0C0E1" w14:textId="322E8214" w:rsidR="00B54BE2" w:rsidRPr="00B54BE2" w:rsidRDefault="00B54BE2" w:rsidP="005938C3">
      <w:pPr>
        <w:spacing w:after="0" w:line="240" w:lineRule="auto"/>
        <w:ind w:right="113" w:firstLine="720"/>
        <w:jc w:val="both"/>
        <w:rPr>
          <w:rFonts w:ascii="Times New Roman" w:hAnsi="Times New Roman" w:cs="Times New Roman"/>
          <w:b/>
          <w:bCs/>
          <w:sz w:val="24"/>
          <w:szCs w:val="24"/>
        </w:rPr>
      </w:pPr>
      <w:r w:rsidRPr="00B54BE2">
        <w:rPr>
          <w:rFonts w:ascii="Times New Roman" w:hAnsi="Times New Roman" w:cs="Times New Roman"/>
          <w:b/>
          <w:bCs/>
          <w:sz w:val="24"/>
          <w:szCs w:val="24"/>
        </w:rPr>
        <w:t>5. Econometrical analysis</w:t>
      </w:r>
    </w:p>
    <w:p w14:paraId="00B85053" w14:textId="77777777" w:rsidR="00B54BE2" w:rsidRPr="00B54BE2" w:rsidRDefault="00B54BE2" w:rsidP="005938C3">
      <w:pPr>
        <w:spacing w:after="0" w:line="240" w:lineRule="auto"/>
        <w:ind w:right="113" w:firstLine="720"/>
        <w:jc w:val="both"/>
        <w:rPr>
          <w:rFonts w:ascii="Times New Roman" w:hAnsi="Times New Roman" w:cs="Times New Roman"/>
          <w:sz w:val="24"/>
          <w:szCs w:val="24"/>
        </w:rPr>
      </w:pPr>
    </w:p>
    <w:p w14:paraId="739BAB5B" w14:textId="04927E65" w:rsidR="00770016" w:rsidRPr="00B54BE2" w:rsidRDefault="00B54BE2" w:rsidP="005938C3">
      <w:pPr>
        <w:spacing w:after="0" w:line="240" w:lineRule="auto"/>
        <w:ind w:right="113" w:firstLine="720"/>
        <w:jc w:val="both"/>
        <w:rPr>
          <w:rFonts w:ascii="Times New Roman" w:hAnsi="Times New Roman" w:cs="Times New Roman"/>
          <w:b/>
          <w:bCs/>
          <w:sz w:val="24"/>
          <w:szCs w:val="24"/>
        </w:rPr>
      </w:pPr>
      <w:r>
        <w:rPr>
          <w:rFonts w:ascii="Times New Roman" w:hAnsi="Times New Roman" w:cs="Times New Roman"/>
          <w:b/>
          <w:bCs/>
          <w:sz w:val="24"/>
          <w:szCs w:val="24"/>
        </w:rPr>
        <w:t>6</w:t>
      </w:r>
      <w:r w:rsidR="00770016" w:rsidRPr="00B54BE2">
        <w:rPr>
          <w:rFonts w:ascii="Times New Roman" w:hAnsi="Times New Roman" w:cs="Times New Roman"/>
          <w:b/>
          <w:bCs/>
          <w:sz w:val="24"/>
          <w:szCs w:val="24"/>
        </w:rPr>
        <w:t>. Discussion of Findings</w:t>
      </w:r>
    </w:p>
    <w:p w14:paraId="3609ABA2"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 Interpretation and discussion of the results obtained from the data analysis.</w:t>
      </w:r>
    </w:p>
    <w:p w14:paraId="2C0A3D25"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 Examination of the relationship between electrified railway lines and greenhouse gas emissions.</w:t>
      </w:r>
    </w:p>
    <w:p w14:paraId="1FD87F5F" w14:textId="2EB73340" w:rsidR="0077001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w:t>
      </w:r>
    </w:p>
    <w:p w14:paraId="4F9B2B90"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p>
    <w:p w14:paraId="59DA0E8A" w14:textId="77777777" w:rsidR="00770016" w:rsidRPr="00B54BE2" w:rsidRDefault="00770016" w:rsidP="005938C3">
      <w:pPr>
        <w:spacing w:after="0" w:line="240" w:lineRule="auto"/>
        <w:ind w:right="113" w:firstLine="720"/>
        <w:jc w:val="both"/>
        <w:rPr>
          <w:rFonts w:ascii="Times New Roman" w:hAnsi="Times New Roman" w:cs="Times New Roman"/>
          <w:b/>
          <w:bCs/>
          <w:sz w:val="24"/>
          <w:szCs w:val="24"/>
        </w:rPr>
      </w:pPr>
      <w:r w:rsidRPr="00B54BE2">
        <w:rPr>
          <w:rFonts w:ascii="Times New Roman" w:hAnsi="Times New Roman" w:cs="Times New Roman"/>
          <w:b/>
          <w:bCs/>
          <w:sz w:val="24"/>
          <w:szCs w:val="24"/>
        </w:rPr>
        <w:t>7. Policy Implications and Recommendations</w:t>
      </w:r>
    </w:p>
    <w:p w14:paraId="7559CE38"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p>
    <w:p w14:paraId="1149257F" w14:textId="77777777" w:rsidR="00770016" w:rsidRPr="00794DAC" w:rsidRDefault="00770016" w:rsidP="005938C3">
      <w:pPr>
        <w:spacing w:after="0" w:line="240" w:lineRule="auto"/>
        <w:ind w:right="113" w:firstLine="720"/>
        <w:jc w:val="both"/>
        <w:rPr>
          <w:rFonts w:ascii="Times New Roman" w:hAnsi="Times New Roman" w:cs="Times New Roman"/>
          <w:b/>
          <w:bCs/>
          <w:sz w:val="24"/>
          <w:szCs w:val="24"/>
          <w:lang w:val="ro-RO"/>
        </w:rPr>
      </w:pPr>
      <w:r w:rsidRPr="00B54BE2">
        <w:rPr>
          <w:rFonts w:ascii="Times New Roman" w:hAnsi="Times New Roman" w:cs="Times New Roman"/>
          <w:b/>
          <w:bCs/>
          <w:sz w:val="24"/>
          <w:szCs w:val="24"/>
        </w:rPr>
        <w:t>8. Conclusion</w:t>
      </w:r>
    </w:p>
    <w:p w14:paraId="3E302306"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 Summary of the main findings and their significance.</w:t>
      </w:r>
    </w:p>
    <w:p w14:paraId="57BC6542" w14:textId="1205A9B2" w:rsidR="0077001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 Discuss the </w:t>
      </w:r>
      <w:r w:rsidR="005938C3" w:rsidRPr="00B54BE2">
        <w:rPr>
          <w:rFonts w:ascii="Times New Roman" w:hAnsi="Times New Roman" w:cs="Times New Roman"/>
          <w:sz w:val="24"/>
          <w:szCs w:val="24"/>
        </w:rPr>
        <w:t>study's contributions</w:t>
      </w:r>
      <w:r w:rsidRPr="00B54BE2">
        <w:rPr>
          <w:rFonts w:ascii="Times New Roman" w:hAnsi="Times New Roman" w:cs="Times New Roman"/>
          <w:sz w:val="24"/>
          <w:szCs w:val="24"/>
        </w:rPr>
        <w:t xml:space="preserve"> to </w:t>
      </w:r>
      <w:r w:rsidR="00034E1A" w:rsidRPr="00B54BE2">
        <w:rPr>
          <w:rFonts w:ascii="Times New Roman" w:hAnsi="Times New Roman" w:cs="Times New Roman"/>
          <w:sz w:val="24"/>
          <w:szCs w:val="24"/>
        </w:rPr>
        <w:t>understand</w:t>
      </w:r>
      <w:r w:rsidR="00AD3EE3">
        <w:rPr>
          <w:rFonts w:ascii="Times New Roman" w:hAnsi="Times New Roman" w:cs="Times New Roman"/>
          <w:sz w:val="24"/>
          <w:szCs w:val="24"/>
        </w:rPr>
        <w:t>ing</w:t>
      </w:r>
      <w:r w:rsidRPr="00B54BE2">
        <w:rPr>
          <w:rFonts w:ascii="Times New Roman" w:hAnsi="Times New Roman" w:cs="Times New Roman"/>
          <w:sz w:val="24"/>
          <w:szCs w:val="24"/>
        </w:rPr>
        <w:t xml:space="preserve"> sustainable railway transport and greenhouse gas emissions.</w:t>
      </w:r>
    </w:p>
    <w:p w14:paraId="71858B23" w14:textId="42D021CF" w:rsidR="00770016" w:rsidRPr="00B54BE2" w:rsidRDefault="00770016" w:rsidP="005938C3">
      <w:pPr>
        <w:spacing w:after="0" w:line="240" w:lineRule="auto"/>
        <w:ind w:right="113" w:firstLine="720"/>
        <w:jc w:val="both"/>
        <w:rPr>
          <w:rFonts w:ascii="Times New Roman" w:hAnsi="Times New Roman" w:cs="Times New Roman"/>
          <w:sz w:val="24"/>
          <w:szCs w:val="24"/>
        </w:rPr>
      </w:pPr>
      <w:r w:rsidRPr="00B54BE2">
        <w:rPr>
          <w:rFonts w:ascii="Times New Roman" w:hAnsi="Times New Roman" w:cs="Times New Roman"/>
          <w:sz w:val="24"/>
          <w:szCs w:val="24"/>
        </w:rPr>
        <w:t xml:space="preserve">   - Suggestions for future research directions in sustainable transportation and railway electrification.</w:t>
      </w:r>
    </w:p>
    <w:p w14:paraId="2B37A8B7" w14:textId="77777777" w:rsidR="00770016" w:rsidRPr="00B54BE2" w:rsidRDefault="00770016" w:rsidP="005938C3">
      <w:pPr>
        <w:spacing w:after="0" w:line="240" w:lineRule="auto"/>
        <w:ind w:right="113" w:firstLine="720"/>
        <w:jc w:val="both"/>
        <w:rPr>
          <w:rFonts w:ascii="Times New Roman" w:hAnsi="Times New Roman" w:cs="Times New Roman"/>
          <w:sz w:val="24"/>
          <w:szCs w:val="24"/>
        </w:rPr>
      </w:pPr>
    </w:p>
    <w:p w14:paraId="115036A5" w14:textId="77777777" w:rsidR="00770016" w:rsidRPr="00B54BE2" w:rsidRDefault="00770016" w:rsidP="005938C3">
      <w:pPr>
        <w:spacing w:after="0" w:line="240" w:lineRule="auto"/>
        <w:ind w:right="113" w:firstLine="720"/>
        <w:jc w:val="both"/>
        <w:rPr>
          <w:rFonts w:ascii="Times New Roman" w:hAnsi="Times New Roman" w:cs="Times New Roman"/>
          <w:b/>
          <w:bCs/>
          <w:sz w:val="24"/>
          <w:szCs w:val="24"/>
        </w:rPr>
      </w:pPr>
      <w:r w:rsidRPr="00B54BE2">
        <w:rPr>
          <w:rFonts w:ascii="Times New Roman" w:hAnsi="Times New Roman" w:cs="Times New Roman"/>
          <w:b/>
          <w:bCs/>
          <w:sz w:val="24"/>
          <w:szCs w:val="24"/>
        </w:rPr>
        <w:t>9. References</w:t>
      </w:r>
    </w:p>
    <w:p w14:paraId="7441EB99" w14:textId="46CFA544" w:rsidR="00104794" w:rsidRPr="00B54BE2" w:rsidRDefault="00104794" w:rsidP="005938C3">
      <w:pPr>
        <w:spacing w:after="0" w:line="240" w:lineRule="auto"/>
        <w:ind w:right="113" w:firstLine="720"/>
        <w:jc w:val="both"/>
        <w:rPr>
          <w:rFonts w:ascii="Times New Roman" w:hAnsi="Times New Roman" w:cs="Times New Roman"/>
          <w:sz w:val="24"/>
          <w:szCs w:val="24"/>
        </w:rPr>
      </w:pPr>
    </w:p>
    <w:p w14:paraId="0841ECAF" w14:textId="11A2EC0E" w:rsidR="006D013C" w:rsidRPr="00950DC1" w:rsidRDefault="006D013C"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Benga, A., Delgado-Rodriguez, M. J., &amp; De Lucas-Santos, S. (2023). Energy–environment efficiency analysis of railway transport: is Europe moving towards sustainable mobility? Clean Technologies and Environmental Policy, 25(1), 105-124.</w:t>
      </w:r>
    </w:p>
    <w:p w14:paraId="2C5E4D69" w14:textId="73091E94" w:rsidR="00594D45" w:rsidRPr="00950DC1" w:rsidRDefault="00594D45"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Carvalho, J., Mota, A., Ribeiro, A., Soares, M., Araújo, J., &amp; Vilarinho, C. (2018). Eco Sustainable Rail-</w:t>
      </w:r>
      <w:proofErr w:type="spellStart"/>
      <w:r w:rsidRPr="00950DC1">
        <w:rPr>
          <w:rFonts w:ascii="Times New Roman" w:hAnsi="Times New Roman" w:cs="Times New Roman"/>
        </w:rPr>
        <w:t>Valorization</w:t>
      </w:r>
      <w:proofErr w:type="spellEnd"/>
      <w:r w:rsidRPr="00950DC1">
        <w:rPr>
          <w:rFonts w:ascii="Times New Roman" w:hAnsi="Times New Roman" w:cs="Times New Roman"/>
        </w:rPr>
        <w:t xml:space="preserve"> of Mixed Plastics in the Development of Eco-Sustainable Railways. European Journal of Sustainable Development, 7(4), 489-489.</w:t>
      </w:r>
    </w:p>
    <w:p w14:paraId="114687C2" w14:textId="4C3362EC" w:rsidR="00794DAC" w:rsidRPr="00950DC1" w:rsidRDefault="00794DAC"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Eurostat. (2023a). Railway transport - length of electrified lines, by type of current/ Availabl</w:t>
      </w:r>
      <w:r w:rsidR="007A19C1" w:rsidRPr="00950DC1">
        <w:rPr>
          <w:rFonts w:ascii="Times New Roman" w:hAnsi="Times New Roman" w:cs="Times New Roman"/>
        </w:rPr>
        <w:t>e at</w:t>
      </w:r>
      <w:r w:rsidRPr="00950DC1">
        <w:rPr>
          <w:rFonts w:ascii="Times New Roman" w:hAnsi="Times New Roman" w:cs="Times New Roman"/>
        </w:rPr>
        <w:t>: https://ec.europa.eu/eurostat/databrowser/view/RAIL_IF_ELECTRI__custom_7181972/default/table</w:t>
      </w:r>
    </w:p>
    <w:p w14:paraId="574944C0" w14:textId="3BE632D3" w:rsidR="007A19C1" w:rsidRPr="00950DC1" w:rsidRDefault="007A19C1"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Eurostat. (2023b). Net greenhouse gas emissions (source: EEA). Available at: https://ec.europa.eu/eurostat/databrowser/view/SDG_13_10/default/table</w:t>
      </w:r>
    </w:p>
    <w:p w14:paraId="30211E18" w14:textId="2F2C731F" w:rsidR="006D013C" w:rsidRPr="00950DC1" w:rsidRDefault="006D013C"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Popović, Z., Lazarević, L., Vukićević, M., Mićić, M., &amp; Mirković, N. (2017). The modal shift to sustainable railway transport in Serbia. In International Science Conference Spbwosce-2016-Smart City (Vol. 106). EDP Sciences.</w:t>
      </w:r>
    </w:p>
    <w:p w14:paraId="79E134C9" w14:textId="68D681E4" w:rsidR="006D013C" w:rsidRPr="00950DC1" w:rsidRDefault="006D013C" w:rsidP="005938C3">
      <w:pPr>
        <w:spacing w:after="0" w:line="240" w:lineRule="auto"/>
        <w:ind w:right="113" w:firstLine="720"/>
        <w:jc w:val="both"/>
        <w:rPr>
          <w:rFonts w:ascii="Times New Roman" w:hAnsi="Times New Roman" w:cs="Times New Roman"/>
        </w:rPr>
      </w:pPr>
      <w:proofErr w:type="spellStart"/>
      <w:r w:rsidRPr="00950DC1">
        <w:rPr>
          <w:rFonts w:ascii="Times New Roman" w:hAnsi="Times New Roman" w:cs="Times New Roman"/>
        </w:rPr>
        <w:t>Radziemska</w:t>
      </w:r>
      <w:proofErr w:type="spellEnd"/>
      <w:r w:rsidRPr="00950DC1">
        <w:rPr>
          <w:rFonts w:ascii="Times New Roman" w:hAnsi="Times New Roman" w:cs="Times New Roman"/>
        </w:rPr>
        <w:t xml:space="preserve">, M., </w:t>
      </w:r>
      <w:proofErr w:type="spellStart"/>
      <w:r w:rsidRPr="00950DC1">
        <w:rPr>
          <w:rFonts w:ascii="Times New Roman" w:hAnsi="Times New Roman" w:cs="Times New Roman"/>
        </w:rPr>
        <w:t>Gusiatin</w:t>
      </w:r>
      <w:proofErr w:type="spellEnd"/>
      <w:r w:rsidRPr="00950DC1">
        <w:rPr>
          <w:rFonts w:ascii="Times New Roman" w:hAnsi="Times New Roman" w:cs="Times New Roman"/>
        </w:rPr>
        <w:t xml:space="preserve">, Z. M., Kowal, P., </w:t>
      </w:r>
      <w:proofErr w:type="spellStart"/>
      <w:r w:rsidRPr="00950DC1">
        <w:rPr>
          <w:rFonts w:ascii="Times New Roman" w:hAnsi="Times New Roman" w:cs="Times New Roman"/>
        </w:rPr>
        <w:t>Bęś</w:t>
      </w:r>
      <w:proofErr w:type="spellEnd"/>
      <w:r w:rsidRPr="00950DC1">
        <w:rPr>
          <w:rFonts w:ascii="Times New Roman" w:hAnsi="Times New Roman" w:cs="Times New Roman"/>
        </w:rPr>
        <w:t xml:space="preserve">, A., Majewski, G., Jeznach-Steinhagen, A., ... &amp; </w:t>
      </w:r>
      <w:proofErr w:type="spellStart"/>
      <w:r w:rsidRPr="00950DC1">
        <w:rPr>
          <w:rFonts w:ascii="Times New Roman" w:hAnsi="Times New Roman" w:cs="Times New Roman"/>
        </w:rPr>
        <w:t>Brtnický</w:t>
      </w:r>
      <w:proofErr w:type="spellEnd"/>
      <w:r w:rsidRPr="00950DC1">
        <w:rPr>
          <w:rFonts w:ascii="Times New Roman" w:hAnsi="Times New Roman" w:cs="Times New Roman"/>
        </w:rPr>
        <w:t>, M. (2021). Environmental impact assessment of risk elements from railway transport with the use of pollution indices, a biotest and bioindicators. Human and Ecological Risk Assessment: An International Journal, 27(2), 517-540.</w:t>
      </w:r>
    </w:p>
    <w:p w14:paraId="5A62D658" w14:textId="468A7ABA" w:rsidR="006D013C" w:rsidRPr="00950DC1" w:rsidRDefault="006D013C"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 xml:space="preserve">Santos, J., Bressi, S., Cerezo, V., &amp; Presti, D. L. (2018, October). SUP&amp;R DST: </w:t>
      </w:r>
      <w:proofErr w:type="spellStart"/>
      <w:r w:rsidRPr="00950DC1">
        <w:rPr>
          <w:rFonts w:ascii="Times New Roman" w:hAnsi="Times New Roman" w:cs="Times New Roman"/>
        </w:rPr>
        <w:t>SUstainable</w:t>
      </w:r>
      <w:proofErr w:type="spellEnd"/>
      <w:r w:rsidRPr="00950DC1">
        <w:rPr>
          <w:rFonts w:ascii="Times New Roman" w:hAnsi="Times New Roman" w:cs="Times New Roman"/>
        </w:rPr>
        <w:t xml:space="preserve"> pavement &amp; railways decision support tool. In 6th International Symposium on Life-Cycle Civil Engineering, IALCCE 2018; Ghent; Belgium; 28 October 2018 through 31 October 2018. TAYLOR &amp; FRANCIS.</w:t>
      </w:r>
    </w:p>
    <w:p w14:paraId="72B48B2B" w14:textId="1D473A95" w:rsidR="00213A40" w:rsidRPr="00950DC1" w:rsidRDefault="00213A40"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 xml:space="preserve">Watson, I. N. A. R. A., Ali, A. M. E. R., &amp; </w:t>
      </w:r>
      <w:proofErr w:type="spellStart"/>
      <w:r w:rsidRPr="00950DC1">
        <w:rPr>
          <w:rFonts w:ascii="Times New Roman" w:hAnsi="Times New Roman" w:cs="Times New Roman"/>
        </w:rPr>
        <w:t>Bayyati</w:t>
      </w:r>
      <w:proofErr w:type="spellEnd"/>
      <w:r w:rsidRPr="00950DC1">
        <w:rPr>
          <w:rFonts w:ascii="Times New Roman" w:hAnsi="Times New Roman" w:cs="Times New Roman"/>
        </w:rPr>
        <w:t>, A. (2017). An investigation of sustainable tourism using high</w:t>
      </w:r>
      <w:r w:rsidR="0090040C" w:rsidRPr="00950DC1">
        <w:rPr>
          <w:rFonts w:ascii="Times New Roman" w:hAnsi="Times New Roman" w:cs="Times New Roman"/>
        </w:rPr>
        <w:t>-</w:t>
      </w:r>
      <w:r w:rsidRPr="00950DC1">
        <w:rPr>
          <w:rFonts w:ascii="Times New Roman" w:hAnsi="Times New Roman" w:cs="Times New Roman"/>
        </w:rPr>
        <w:t>speed railways. WIT Transactions on Ecology and the Environment, 226(1), 481-491.</w:t>
      </w:r>
    </w:p>
    <w:p w14:paraId="401884F0" w14:textId="555A73AD" w:rsidR="006D013C" w:rsidRPr="00950DC1" w:rsidRDefault="006D013C" w:rsidP="005938C3">
      <w:pPr>
        <w:spacing w:after="0" w:line="240" w:lineRule="auto"/>
        <w:ind w:right="113" w:firstLine="720"/>
        <w:jc w:val="both"/>
        <w:rPr>
          <w:rFonts w:ascii="Times New Roman" w:hAnsi="Times New Roman" w:cs="Times New Roman"/>
        </w:rPr>
      </w:pPr>
      <w:r w:rsidRPr="00950DC1">
        <w:rPr>
          <w:rFonts w:ascii="Times New Roman" w:hAnsi="Times New Roman" w:cs="Times New Roman"/>
        </w:rPr>
        <w:t>Zhou, X. (2022). Path selection and mechanism innovation of improving railway energy efficiency–from foreign experience and Chinese practice. Railway Sciences, (ahead-of-print).</w:t>
      </w:r>
    </w:p>
    <w:sectPr w:rsidR="006D013C" w:rsidRPr="00950DC1" w:rsidSect="00D30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4DB1" w14:textId="77777777" w:rsidR="00E86336" w:rsidRDefault="00E86336" w:rsidP="00794DAC">
      <w:pPr>
        <w:spacing w:after="0" w:line="240" w:lineRule="auto"/>
      </w:pPr>
      <w:r>
        <w:separator/>
      </w:r>
    </w:p>
  </w:endnote>
  <w:endnote w:type="continuationSeparator" w:id="0">
    <w:p w14:paraId="214CC0A1" w14:textId="77777777" w:rsidR="00E86336" w:rsidRDefault="00E86336" w:rsidP="0079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CB8C" w14:textId="77777777" w:rsidR="00E86336" w:rsidRDefault="00E86336" w:rsidP="00794DAC">
      <w:pPr>
        <w:spacing w:after="0" w:line="240" w:lineRule="auto"/>
      </w:pPr>
      <w:r>
        <w:separator/>
      </w:r>
    </w:p>
  </w:footnote>
  <w:footnote w:type="continuationSeparator" w:id="0">
    <w:p w14:paraId="7C737CB2" w14:textId="77777777" w:rsidR="00E86336" w:rsidRDefault="00E86336" w:rsidP="00794DAC">
      <w:pPr>
        <w:spacing w:after="0" w:line="240" w:lineRule="auto"/>
      </w:pPr>
      <w:r>
        <w:continuationSeparator/>
      </w:r>
    </w:p>
  </w:footnote>
  <w:footnote w:id="1">
    <w:p w14:paraId="5B7A587B" w14:textId="784CA4B5" w:rsidR="00950DC1" w:rsidRPr="00950DC1" w:rsidRDefault="00950DC1">
      <w:pPr>
        <w:pStyle w:val="FootnoteText"/>
        <w:rPr>
          <w:rFonts w:ascii="Times New Roman" w:hAnsi="Times New Roman" w:cs="Times New Roman"/>
          <w:lang w:val="ro-RO"/>
        </w:rPr>
      </w:pPr>
      <w:r w:rsidRPr="00950DC1">
        <w:rPr>
          <w:rStyle w:val="FootnoteReference"/>
          <w:rFonts w:ascii="Times New Roman" w:hAnsi="Times New Roman" w:cs="Times New Roman"/>
        </w:rPr>
        <w:footnoteRef/>
      </w:r>
      <w:r w:rsidRPr="00950DC1">
        <w:rPr>
          <w:rFonts w:ascii="Times New Roman" w:hAnsi="Times New Roman" w:cs="Times New Roman"/>
        </w:rPr>
        <w:t xml:space="preserve"> </w:t>
      </w:r>
      <w:proofErr w:type="spellStart"/>
      <w:r w:rsidRPr="00950DC1">
        <w:rPr>
          <w:rFonts w:ascii="Times New Roman" w:hAnsi="Times New Roman" w:cs="Times New Roman"/>
          <w:lang w:val="ro-RO"/>
        </w:rPr>
        <w:t>Average</w:t>
      </w:r>
      <w:proofErr w:type="spellEnd"/>
      <w:r w:rsidRPr="00950DC1">
        <w:rPr>
          <w:rFonts w:ascii="Times New Roman" w:hAnsi="Times New Roman" w:cs="Times New Roman"/>
          <w:lang w:val="ro-RO"/>
        </w:rPr>
        <w:t xml:space="preserve"> 2013-2016</w:t>
      </w:r>
    </w:p>
  </w:footnote>
  <w:footnote w:id="2">
    <w:p w14:paraId="20B1EA73" w14:textId="58A34238" w:rsidR="00950DC1" w:rsidRPr="00950DC1" w:rsidRDefault="00950DC1">
      <w:pPr>
        <w:pStyle w:val="FootnoteText"/>
        <w:rPr>
          <w:rFonts w:ascii="Times New Roman" w:hAnsi="Times New Roman" w:cs="Times New Roman"/>
          <w:lang w:val="ro-RO"/>
        </w:rPr>
      </w:pPr>
      <w:r w:rsidRPr="00950DC1">
        <w:rPr>
          <w:rStyle w:val="FootnoteReference"/>
          <w:rFonts w:ascii="Times New Roman" w:hAnsi="Times New Roman" w:cs="Times New Roman"/>
        </w:rPr>
        <w:footnoteRef/>
      </w:r>
      <w:r w:rsidRPr="00950DC1">
        <w:rPr>
          <w:rFonts w:ascii="Times New Roman" w:hAnsi="Times New Roman" w:cs="Times New Roman"/>
        </w:rPr>
        <w:t xml:space="preserve"> </w:t>
      </w:r>
      <w:proofErr w:type="spellStart"/>
      <w:r w:rsidRPr="00950DC1">
        <w:rPr>
          <w:rFonts w:ascii="Times New Roman" w:hAnsi="Times New Roman" w:cs="Times New Roman"/>
          <w:lang w:val="ro-RO"/>
        </w:rPr>
        <w:t>Average</w:t>
      </w:r>
      <w:proofErr w:type="spellEnd"/>
      <w:r w:rsidRPr="00950DC1">
        <w:rPr>
          <w:rFonts w:ascii="Times New Roman" w:hAnsi="Times New Roman" w:cs="Times New Roman"/>
          <w:lang w:val="ro-RO"/>
        </w:rPr>
        <w:t xml:space="preserve"> 2014-2016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3NTExNjC2MDc0sjBV0lEKTi0uzszPAykwNKoFAGPjkFwtAAAA"/>
  </w:docVars>
  <w:rsids>
    <w:rsidRoot w:val="00770016"/>
    <w:rsid w:val="00034E1A"/>
    <w:rsid w:val="00104794"/>
    <w:rsid w:val="0020422C"/>
    <w:rsid w:val="00213A40"/>
    <w:rsid w:val="002140E8"/>
    <w:rsid w:val="002874C0"/>
    <w:rsid w:val="002B587D"/>
    <w:rsid w:val="00344106"/>
    <w:rsid w:val="003D7314"/>
    <w:rsid w:val="00424441"/>
    <w:rsid w:val="00550361"/>
    <w:rsid w:val="00562146"/>
    <w:rsid w:val="00567269"/>
    <w:rsid w:val="0057093F"/>
    <w:rsid w:val="00571F4D"/>
    <w:rsid w:val="005938C3"/>
    <w:rsid w:val="00594D45"/>
    <w:rsid w:val="005D260C"/>
    <w:rsid w:val="005D2ED4"/>
    <w:rsid w:val="00637E23"/>
    <w:rsid w:val="006C7E58"/>
    <w:rsid w:val="006D013C"/>
    <w:rsid w:val="006E167D"/>
    <w:rsid w:val="00727E76"/>
    <w:rsid w:val="00770016"/>
    <w:rsid w:val="00794DAC"/>
    <w:rsid w:val="007A19C1"/>
    <w:rsid w:val="008B052A"/>
    <w:rsid w:val="0090040C"/>
    <w:rsid w:val="00950DC1"/>
    <w:rsid w:val="00A00D36"/>
    <w:rsid w:val="00AD3EE3"/>
    <w:rsid w:val="00B54BE2"/>
    <w:rsid w:val="00B81E64"/>
    <w:rsid w:val="00BB6C80"/>
    <w:rsid w:val="00BD7C2D"/>
    <w:rsid w:val="00CF7FF9"/>
    <w:rsid w:val="00D11D82"/>
    <w:rsid w:val="00D30571"/>
    <w:rsid w:val="00D939B4"/>
    <w:rsid w:val="00E26C6D"/>
    <w:rsid w:val="00E42B03"/>
    <w:rsid w:val="00E86336"/>
    <w:rsid w:val="00F36CBF"/>
    <w:rsid w:val="00F77B6F"/>
    <w:rsid w:val="00F97EBB"/>
    <w:rsid w:val="00FB12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E2F6"/>
  <w15:chartTrackingRefBased/>
  <w15:docId w15:val="{B699125E-E9A6-473C-A6A6-EFEBEB0A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94D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4DAC"/>
    <w:rPr>
      <w:sz w:val="20"/>
      <w:szCs w:val="20"/>
    </w:rPr>
  </w:style>
  <w:style w:type="character" w:styleId="FootnoteReference">
    <w:name w:val="footnote reference"/>
    <w:basedOn w:val="DefaultParagraphFont"/>
    <w:uiPriority w:val="99"/>
    <w:semiHidden/>
    <w:unhideWhenUsed/>
    <w:rsid w:val="00794DAC"/>
    <w:rPr>
      <w:vertAlign w:val="superscript"/>
    </w:rPr>
  </w:style>
  <w:style w:type="character" w:styleId="Hyperlink">
    <w:name w:val="Hyperlink"/>
    <w:basedOn w:val="DefaultParagraphFont"/>
    <w:uiPriority w:val="99"/>
    <w:unhideWhenUsed/>
    <w:rsid w:val="00794DAC"/>
    <w:rPr>
      <w:color w:val="0563C1" w:themeColor="hyperlink"/>
      <w:u w:val="single"/>
    </w:rPr>
  </w:style>
  <w:style w:type="character" w:styleId="UnresolvedMention">
    <w:name w:val="Unresolved Mention"/>
    <w:basedOn w:val="DefaultParagraphFont"/>
    <w:uiPriority w:val="99"/>
    <w:semiHidden/>
    <w:unhideWhenUsed/>
    <w:rsid w:val="00794DAC"/>
    <w:rPr>
      <w:color w:val="605E5C"/>
      <w:shd w:val="clear" w:color="auto" w:fill="E1DFDD"/>
    </w:rPr>
  </w:style>
  <w:style w:type="paragraph" w:styleId="NormalWeb">
    <w:name w:val="Normal (Web)"/>
    <w:basedOn w:val="Normal"/>
    <w:uiPriority w:val="99"/>
    <w:semiHidden/>
    <w:unhideWhenUsed/>
    <w:rsid w:val="002874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0873">
      <w:bodyDiv w:val="1"/>
      <w:marLeft w:val="0"/>
      <w:marRight w:val="0"/>
      <w:marTop w:val="0"/>
      <w:marBottom w:val="0"/>
      <w:divBdr>
        <w:top w:val="none" w:sz="0" w:space="0" w:color="auto"/>
        <w:left w:val="none" w:sz="0" w:space="0" w:color="auto"/>
        <w:bottom w:val="none" w:sz="0" w:space="0" w:color="auto"/>
        <w:right w:val="none" w:sz="0" w:space="0" w:color="auto"/>
      </w:divBdr>
    </w:div>
    <w:div w:id="612709638">
      <w:bodyDiv w:val="1"/>
      <w:marLeft w:val="0"/>
      <w:marRight w:val="0"/>
      <w:marTop w:val="0"/>
      <w:marBottom w:val="0"/>
      <w:divBdr>
        <w:top w:val="none" w:sz="0" w:space="0" w:color="auto"/>
        <w:left w:val="none" w:sz="0" w:space="0" w:color="auto"/>
        <w:bottom w:val="none" w:sz="0" w:space="0" w:color="auto"/>
        <w:right w:val="none" w:sz="0" w:space="0" w:color="auto"/>
      </w:divBdr>
    </w:div>
    <w:div w:id="1068571340">
      <w:bodyDiv w:val="1"/>
      <w:marLeft w:val="0"/>
      <w:marRight w:val="0"/>
      <w:marTop w:val="0"/>
      <w:marBottom w:val="0"/>
      <w:divBdr>
        <w:top w:val="none" w:sz="0" w:space="0" w:color="auto"/>
        <w:left w:val="none" w:sz="0" w:space="0" w:color="auto"/>
        <w:bottom w:val="none" w:sz="0" w:space="0" w:color="auto"/>
        <w:right w:val="none" w:sz="0" w:space="0" w:color="auto"/>
      </w:divBdr>
    </w:div>
    <w:div w:id="1303195439">
      <w:bodyDiv w:val="1"/>
      <w:marLeft w:val="0"/>
      <w:marRight w:val="0"/>
      <w:marTop w:val="0"/>
      <w:marBottom w:val="0"/>
      <w:divBdr>
        <w:top w:val="none" w:sz="0" w:space="0" w:color="auto"/>
        <w:left w:val="none" w:sz="0" w:space="0" w:color="auto"/>
        <w:bottom w:val="none" w:sz="0" w:space="0" w:color="auto"/>
        <w:right w:val="none" w:sz="0" w:space="0" w:color="auto"/>
      </w:divBdr>
    </w:div>
    <w:div w:id="1562516931">
      <w:bodyDiv w:val="1"/>
      <w:marLeft w:val="0"/>
      <w:marRight w:val="0"/>
      <w:marTop w:val="0"/>
      <w:marBottom w:val="0"/>
      <w:divBdr>
        <w:top w:val="none" w:sz="0" w:space="0" w:color="auto"/>
        <w:left w:val="none" w:sz="0" w:space="0" w:color="auto"/>
        <w:bottom w:val="none" w:sz="0" w:space="0" w:color="auto"/>
        <w:right w:val="none" w:sz="0" w:space="0" w:color="auto"/>
      </w:divBdr>
    </w:div>
    <w:div w:id="193065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georg\Documents\2023\Stefan%20Ionescu%20LEW\Sustainable%20Development%20of%20Railway%20Transport.%20Assessing%20the%20Impact%20of%20Electrified%20Lines%20on%20Greenhouse%20Gas%20Emissions\17.08.2023\Centralizato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bg1">
                <a:lumMod val="50000"/>
              </a:schemeClr>
            </a:solidFill>
            <a:ln>
              <a:noFill/>
            </a:ln>
            <a:effectLst/>
          </c:spPr>
          <c:invertIfNegative val="0"/>
          <c:cat>
            <c:strRef>
              <c:f>'Railway ranking and chart 21'!$A$10:$A$34</c:f>
              <c:strCache>
                <c:ptCount val="25"/>
                <c:pt idx="0">
                  <c:v>Germany</c:v>
                </c:pt>
                <c:pt idx="1">
                  <c:v>France</c:v>
                </c:pt>
                <c:pt idx="2">
                  <c:v>Italy</c:v>
                </c:pt>
                <c:pt idx="3">
                  <c:v>Poland</c:v>
                </c:pt>
                <c:pt idx="4">
                  <c:v>Spain</c:v>
                </c:pt>
                <c:pt idx="5">
                  <c:v>Sweden</c:v>
                </c:pt>
                <c:pt idx="6">
                  <c:v>Romania</c:v>
                </c:pt>
                <c:pt idx="7">
                  <c:v>Austria</c:v>
                </c:pt>
                <c:pt idx="8">
                  <c:v>Finland</c:v>
                </c:pt>
                <c:pt idx="9">
                  <c:v>Czechia</c:v>
                </c:pt>
                <c:pt idx="10">
                  <c:v>Hungary</c:v>
                </c:pt>
                <c:pt idx="11">
                  <c:v>Belgium</c:v>
                </c:pt>
                <c:pt idx="12">
                  <c:v>Bulgaria</c:v>
                </c:pt>
                <c:pt idx="13">
                  <c:v>Netherlands</c:v>
                </c:pt>
                <c:pt idx="14">
                  <c:v>Portugal</c:v>
                </c:pt>
                <c:pt idx="15">
                  <c:v>Slovakia</c:v>
                </c:pt>
                <c:pt idx="16">
                  <c:v>Croatia</c:v>
                </c:pt>
                <c:pt idx="17">
                  <c:v>Denmark</c:v>
                </c:pt>
                <c:pt idx="18">
                  <c:v>Greece</c:v>
                </c:pt>
                <c:pt idx="19">
                  <c:v>Slovenia</c:v>
                </c:pt>
                <c:pt idx="20">
                  <c:v>Luxembourg</c:v>
                </c:pt>
                <c:pt idx="21">
                  <c:v>Latvia</c:v>
                </c:pt>
                <c:pt idx="22">
                  <c:v>Estonia</c:v>
                </c:pt>
                <c:pt idx="23">
                  <c:v>Lithuania</c:v>
                </c:pt>
                <c:pt idx="24">
                  <c:v>Ireland</c:v>
                </c:pt>
              </c:strCache>
            </c:strRef>
          </c:cat>
          <c:val>
            <c:numRef>
              <c:f>'Railway ranking and chart 21'!$B$10:$B$34</c:f>
              <c:numCache>
                <c:formatCode>0</c:formatCode>
                <c:ptCount val="25"/>
                <c:pt idx="0">
                  <c:v>21100</c:v>
                </c:pt>
                <c:pt idx="1">
                  <c:v>16054</c:v>
                </c:pt>
                <c:pt idx="2">
                  <c:v>12160</c:v>
                </c:pt>
                <c:pt idx="3">
                  <c:v>12101</c:v>
                </c:pt>
                <c:pt idx="4">
                  <c:v>10427.648999999999</c:v>
                </c:pt>
                <c:pt idx="5">
                  <c:v>8186</c:v>
                </c:pt>
                <c:pt idx="6">
                  <c:v>4035</c:v>
                </c:pt>
                <c:pt idx="7">
                  <c:v>4003</c:v>
                </c:pt>
                <c:pt idx="8">
                  <c:v>3359</c:v>
                </c:pt>
                <c:pt idx="9">
                  <c:v>3234</c:v>
                </c:pt>
                <c:pt idx="10">
                  <c:v>3221</c:v>
                </c:pt>
                <c:pt idx="11">
                  <c:v>3126.5320000000002</c:v>
                </c:pt>
                <c:pt idx="12">
                  <c:v>3001</c:v>
                </c:pt>
                <c:pt idx="13">
                  <c:v>2264</c:v>
                </c:pt>
                <c:pt idx="14">
                  <c:v>1791.174</c:v>
                </c:pt>
                <c:pt idx="15">
                  <c:v>1585</c:v>
                </c:pt>
                <c:pt idx="16">
                  <c:v>994</c:v>
                </c:pt>
                <c:pt idx="17">
                  <c:v>803</c:v>
                </c:pt>
                <c:pt idx="18">
                  <c:v>731</c:v>
                </c:pt>
                <c:pt idx="19">
                  <c:v>610</c:v>
                </c:pt>
                <c:pt idx="20">
                  <c:v>254.32</c:v>
                </c:pt>
                <c:pt idx="21">
                  <c:v>250.9</c:v>
                </c:pt>
                <c:pt idx="22">
                  <c:v>225</c:v>
                </c:pt>
                <c:pt idx="23">
                  <c:v>152.4</c:v>
                </c:pt>
                <c:pt idx="24">
                  <c:v>53</c:v>
                </c:pt>
              </c:numCache>
            </c:numRef>
          </c:val>
          <c:extLst>
            <c:ext xmlns:c16="http://schemas.microsoft.com/office/drawing/2014/chart" uri="{C3380CC4-5D6E-409C-BE32-E72D297353CC}">
              <c16:uniqueId val="{00000000-02C5-44C2-9F0C-D2AE341057DC}"/>
            </c:ext>
          </c:extLst>
        </c:ser>
        <c:dLbls>
          <c:showLegendKey val="0"/>
          <c:showVal val="0"/>
          <c:showCatName val="0"/>
          <c:showSerName val="0"/>
          <c:showPercent val="0"/>
          <c:showBubbleSize val="0"/>
        </c:dLbls>
        <c:gapWidth val="219"/>
        <c:overlap val="-27"/>
        <c:axId val="806464703"/>
        <c:axId val="808061039"/>
      </c:barChart>
      <c:catAx>
        <c:axId val="80646470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08061039"/>
        <c:crosses val="autoZero"/>
        <c:auto val="1"/>
        <c:lblAlgn val="ctr"/>
        <c:lblOffset val="100"/>
        <c:noMultiLvlLbl val="0"/>
      </c:catAx>
      <c:valAx>
        <c:axId val="808061039"/>
        <c:scaling>
          <c:orientation val="minMax"/>
          <c:max val="22000"/>
          <c:min val="0"/>
        </c:scaling>
        <c:delete val="0"/>
        <c:axPos val="l"/>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064647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21'!$B$10:$B$34</c:f>
            </c:numRef>
          </c:val>
          <c:extLst>
            <c:ext xmlns:c16="http://schemas.microsoft.com/office/drawing/2014/chart" uri="{C3380CC4-5D6E-409C-BE32-E72D297353CC}">
              <c16:uniqueId val="{00000000-48E0-40F8-919C-9A9FB286B77F}"/>
            </c:ext>
          </c:extLst>
        </c:ser>
        <c:ser>
          <c:idx val="1"/>
          <c:order val="1"/>
          <c:spPr>
            <a:solidFill>
              <a:schemeClr val="accent2"/>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21'!$C$10:$C$34</c:f>
            </c:numRef>
          </c:val>
          <c:extLst>
            <c:ext xmlns:c16="http://schemas.microsoft.com/office/drawing/2014/chart" uri="{C3380CC4-5D6E-409C-BE32-E72D297353CC}">
              <c16:uniqueId val="{00000001-48E0-40F8-919C-9A9FB286B77F}"/>
            </c:ext>
          </c:extLst>
        </c:ser>
        <c:ser>
          <c:idx val="2"/>
          <c:order val="2"/>
          <c:spPr>
            <a:solidFill>
              <a:schemeClr val="accent3"/>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21'!$D$10:$D$34</c:f>
            </c:numRef>
          </c:val>
          <c:extLst>
            <c:ext xmlns:c16="http://schemas.microsoft.com/office/drawing/2014/chart" uri="{C3380CC4-5D6E-409C-BE32-E72D297353CC}">
              <c16:uniqueId val="{00000002-48E0-40F8-919C-9A9FB286B77F}"/>
            </c:ext>
          </c:extLst>
        </c:ser>
        <c:ser>
          <c:idx val="3"/>
          <c:order val="3"/>
          <c:spPr>
            <a:solidFill>
              <a:schemeClr val="accent4"/>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21'!$E$10:$E$34</c:f>
            </c:numRef>
          </c:val>
          <c:extLst>
            <c:ext xmlns:c16="http://schemas.microsoft.com/office/drawing/2014/chart" uri="{C3380CC4-5D6E-409C-BE32-E72D297353CC}">
              <c16:uniqueId val="{00000003-48E0-40F8-919C-9A9FB286B77F}"/>
            </c:ext>
          </c:extLst>
        </c:ser>
        <c:ser>
          <c:idx val="4"/>
          <c:order val="4"/>
          <c:spPr>
            <a:solidFill>
              <a:schemeClr val="accent5"/>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21'!$F$10:$F$34</c:f>
            </c:numRef>
          </c:val>
          <c:extLst>
            <c:ext xmlns:c16="http://schemas.microsoft.com/office/drawing/2014/chart" uri="{C3380CC4-5D6E-409C-BE32-E72D297353CC}">
              <c16:uniqueId val="{00000004-48E0-40F8-919C-9A9FB286B77F}"/>
            </c:ext>
          </c:extLst>
        </c:ser>
        <c:ser>
          <c:idx val="5"/>
          <c:order val="5"/>
          <c:spPr>
            <a:solidFill>
              <a:schemeClr val="accent6"/>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21'!$G$10:$G$34</c:f>
            </c:numRef>
          </c:val>
          <c:extLst>
            <c:ext xmlns:c16="http://schemas.microsoft.com/office/drawing/2014/chart" uri="{C3380CC4-5D6E-409C-BE32-E72D297353CC}">
              <c16:uniqueId val="{00000005-48E0-40F8-919C-9A9FB286B77F}"/>
            </c:ext>
          </c:extLst>
        </c:ser>
        <c:ser>
          <c:idx val="6"/>
          <c:order val="6"/>
          <c:spPr>
            <a:solidFill>
              <a:schemeClr val="accent1">
                <a:lumMod val="60000"/>
              </a:schemeClr>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21'!$H$10:$H$34</c:f>
            </c:numRef>
          </c:val>
          <c:extLst>
            <c:ext xmlns:c16="http://schemas.microsoft.com/office/drawing/2014/chart" uri="{C3380CC4-5D6E-409C-BE32-E72D297353CC}">
              <c16:uniqueId val="{00000006-48E0-40F8-919C-9A9FB286B77F}"/>
            </c:ext>
          </c:extLst>
        </c:ser>
        <c:ser>
          <c:idx val="7"/>
          <c:order val="7"/>
          <c:spPr>
            <a:solidFill>
              <a:schemeClr val="accent2">
                <a:lumMod val="60000"/>
              </a:schemeClr>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21'!$I$10:$I$34</c:f>
            </c:numRef>
          </c:val>
          <c:extLst>
            <c:ext xmlns:c16="http://schemas.microsoft.com/office/drawing/2014/chart" uri="{C3380CC4-5D6E-409C-BE32-E72D297353CC}">
              <c16:uniqueId val="{00000007-48E0-40F8-919C-9A9FB286B77F}"/>
            </c:ext>
          </c:extLst>
        </c:ser>
        <c:ser>
          <c:idx val="8"/>
          <c:order val="8"/>
          <c:spPr>
            <a:solidFill>
              <a:schemeClr val="accent3">
                <a:lumMod val="60000"/>
              </a:schemeClr>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21'!$J$10:$J$34</c:f>
            </c:numRef>
          </c:val>
          <c:extLst>
            <c:ext xmlns:c16="http://schemas.microsoft.com/office/drawing/2014/chart" uri="{C3380CC4-5D6E-409C-BE32-E72D297353CC}">
              <c16:uniqueId val="{00000008-48E0-40F8-919C-9A9FB286B77F}"/>
            </c:ext>
          </c:extLst>
        </c:ser>
        <c:ser>
          <c:idx val="9"/>
          <c:order val="9"/>
          <c:spPr>
            <a:solidFill>
              <a:schemeClr val="bg1">
                <a:lumMod val="50000"/>
              </a:schemeClr>
            </a:solidFill>
            <a:ln>
              <a:noFill/>
            </a:ln>
            <a:effectLst/>
          </c:spPr>
          <c:invertIfNegative val="0"/>
          <c:cat>
            <c:strRef>
              <c:f>'Emissions ranking and charts 21'!$A$10:$A$34</c:f>
              <c:strCache>
                <c:ptCount val="25"/>
                <c:pt idx="0">
                  <c:v>Luxembourg</c:v>
                </c:pt>
                <c:pt idx="1">
                  <c:v>Ireland</c:v>
                </c:pt>
                <c:pt idx="2">
                  <c:v>Czechia</c:v>
                </c:pt>
                <c:pt idx="3">
                  <c:v>Poland</c:v>
                </c:pt>
                <c:pt idx="4">
                  <c:v>Belgium</c:v>
                </c:pt>
                <c:pt idx="5">
                  <c:v>Netherlands</c:v>
                </c:pt>
                <c:pt idx="6">
                  <c:v>Estonia</c:v>
                </c:pt>
                <c:pt idx="7">
                  <c:v>Germany</c:v>
                </c:pt>
                <c:pt idx="8">
                  <c:v>Austria</c:v>
                </c:pt>
                <c:pt idx="9">
                  <c:v>Finland</c:v>
                </c:pt>
                <c:pt idx="10">
                  <c:v>Bulgaria</c:v>
                </c:pt>
                <c:pt idx="11">
                  <c:v>Denmark</c:v>
                </c:pt>
                <c:pt idx="12">
                  <c:v>Slovenia</c:v>
                </c:pt>
                <c:pt idx="13">
                  <c:v>Greece</c:v>
                </c:pt>
                <c:pt idx="14">
                  <c:v>Slovakia</c:v>
                </c:pt>
                <c:pt idx="15">
                  <c:v>Lithuania</c:v>
                </c:pt>
                <c:pt idx="16">
                  <c:v>Italy</c:v>
                </c:pt>
                <c:pt idx="17">
                  <c:v>Hungary</c:v>
                </c:pt>
                <c:pt idx="18">
                  <c:v>Spain</c:v>
                </c:pt>
                <c:pt idx="19">
                  <c:v>Croatia</c:v>
                </c:pt>
                <c:pt idx="20">
                  <c:v>France</c:v>
                </c:pt>
                <c:pt idx="21">
                  <c:v>Romania</c:v>
                </c:pt>
                <c:pt idx="22">
                  <c:v>Latvia</c:v>
                </c:pt>
                <c:pt idx="23">
                  <c:v>Portugal</c:v>
                </c:pt>
                <c:pt idx="24">
                  <c:v>Sweden</c:v>
                </c:pt>
              </c:strCache>
            </c:strRef>
          </c:cat>
          <c:val>
            <c:numRef>
              <c:f>'Emissions ranking and charts 21'!$K$10:$K$34</c:f>
              <c:numCache>
                <c:formatCode>#,##0.##########</c:formatCode>
                <c:ptCount val="25"/>
                <c:pt idx="0">
                  <c:v>17.600000000000001</c:v>
                </c:pt>
                <c:pt idx="1">
                  <c:v>12.6</c:v>
                </c:pt>
                <c:pt idx="2">
                  <c:v>11.4</c:v>
                </c:pt>
                <c:pt idx="3">
                  <c:v>10.7</c:v>
                </c:pt>
                <c:pt idx="4" formatCode="#,##0.0">
                  <c:v>10</c:v>
                </c:pt>
                <c:pt idx="5" formatCode="#,##0.0">
                  <c:v>10</c:v>
                </c:pt>
                <c:pt idx="6">
                  <c:v>9.6</c:v>
                </c:pt>
                <c:pt idx="7">
                  <c:v>9.4</c:v>
                </c:pt>
                <c:pt idx="8">
                  <c:v>8.8000000000000007</c:v>
                </c:pt>
                <c:pt idx="9">
                  <c:v>8.8000000000000007</c:v>
                </c:pt>
                <c:pt idx="10">
                  <c:v>7.9</c:v>
                </c:pt>
                <c:pt idx="11">
                  <c:v>7.7</c:v>
                </c:pt>
                <c:pt idx="12">
                  <c:v>7.7</c:v>
                </c:pt>
                <c:pt idx="13">
                  <c:v>7.6</c:v>
                </c:pt>
                <c:pt idx="14">
                  <c:v>7.6</c:v>
                </c:pt>
                <c:pt idx="15">
                  <c:v>7.3</c:v>
                </c:pt>
                <c:pt idx="16">
                  <c:v>7.1</c:v>
                </c:pt>
                <c:pt idx="17">
                  <c:v>6.7</c:v>
                </c:pt>
                <c:pt idx="18">
                  <c:v>6.3</c:v>
                </c:pt>
                <c:pt idx="19">
                  <c:v>6.3</c:v>
                </c:pt>
                <c:pt idx="20">
                  <c:v>6.2</c:v>
                </c:pt>
                <c:pt idx="21" formatCode="#,##0.0">
                  <c:v>6</c:v>
                </c:pt>
                <c:pt idx="22">
                  <c:v>5.8</c:v>
                </c:pt>
                <c:pt idx="23">
                  <c:v>5.6</c:v>
                </c:pt>
                <c:pt idx="24">
                  <c:v>4.7</c:v>
                </c:pt>
              </c:numCache>
            </c:numRef>
          </c:val>
          <c:extLst>
            <c:ext xmlns:c16="http://schemas.microsoft.com/office/drawing/2014/chart" uri="{C3380CC4-5D6E-409C-BE32-E72D297353CC}">
              <c16:uniqueId val="{00000009-48E0-40F8-919C-9A9FB286B77F}"/>
            </c:ext>
          </c:extLst>
        </c:ser>
        <c:dLbls>
          <c:showLegendKey val="0"/>
          <c:showVal val="0"/>
          <c:showCatName val="0"/>
          <c:showSerName val="0"/>
          <c:showPercent val="0"/>
          <c:showBubbleSize val="0"/>
        </c:dLbls>
        <c:gapWidth val="219"/>
        <c:overlap val="-27"/>
        <c:axId val="2025867872"/>
        <c:axId val="1990218320"/>
      </c:barChart>
      <c:catAx>
        <c:axId val="2025867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90218320"/>
        <c:crosses val="autoZero"/>
        <c:auto val="1"/>
        <c:lblAlgn val="ctr"/>
        <c:lblOffset val="100"/>
        <c:noMultiLvlLbl val="0"/>
      </c:catAx>
      <c:valAx>
        <c:axId val="19902183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25867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FF601-DAEB-4E18-AEB5-74FE813B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Ni230</dc:creator>
  <cp:keywords/>
  <dc:description/>
  <cp:lastModifiedBy>Ni230</cp:lastModifiedBy>
  <cp:revision>25</cp:revision>
  <dcterms:created xsi:type="dcterms:W3CDTF">2023-08-09T12:30:00Z</dcterms:created>
  <dcterms:modified xsi:type="dcterms:W3CDTF">2023-08-17T15:40:00Z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c8f57964-6392-434b-82f7-fd40aeefebe1</vt:lpwstr>
  </property>
</Properties>
</file>