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Title: Video Game Sales for DATS6103-Project3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Creator: Jun Ying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Date: 2019-05-07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Modified Date: 2021-06-05 (date normalized)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Temporal Coverage: 1980 to 2015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Spatial Coverage: Global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This dataset was utilized for a final presentation about analyzing global video games sales. There are 11 columns with 16598 non-null values collected from Kaggle. The packages used are Pandas, Zipfile, plotly, numpy, and copy. This dataset was last modified via normalization for upload into the GG! Repository.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Identifier: [PURL string connected to the following URL: http://doi.org/10.5281/zenodo.2672927]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Source: Zenodo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License: Attribution 4.0 International (CC BY 4.0)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Language: English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Format: 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Type: Sales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Supplementary Elements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Title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Series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Game Released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Players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Retail Price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