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7ED40" w14:textId="33AD54D7" w:rsidR="005009EC" w:rsidRDefault="00DB5624">
      <w:pPr>
        <w:spacing w:after="210" w:line="360" w:lineRule="auto"/>
      </w:pPr>
      <w:r w:rsidRPr="00DB5624">
        <w:rPr>
          <w:rFonts w:ascii="source serif 4" w:eastAsia="source serif 4" w:hAnsi="source serif 4" w:cs="source serif 4"/>
          <w:b/>
          <w:bCs/>
          <w:color w:val="000000"/>
        </w:rPr>
        <w:t xml:space="preserve">END STATE and </w:t>
      </w:r>
      <w:r w:rsidR="005B1881">
        <w:rPr>
          <w:rFonts w:ascii="source serif 4" w:eastAsia="source serif 4" w:hAnsi="source serif 4" w:cs="source serif 4"/>
          <w:b/>
          <w:bCs/>
          <w:color w:val="000000"/>
        </w:rPr>
        <w:t>ROADMAP TO</w:t>
      </w:r>
      <w:r w:rsidRPr="00DB5624">
        <w:rPr>
          <w:rFonts w:ascii="source serif 4" w:eastAsia="source serif 4" w:hAnsi="source serif 4" w:cs="source serif 4"/>
          <w:b/>
          <w:bCs/>
          <w:color w:val="000000"/>
        </w:rPr>
        <w:t xml:space="preserve"> GET THERE</w:t>
      </w:r>
      <w:r>
        <w:rPr>
          <w:rFonts w:ascii="source serif 4" w:eastAsia="source serif 4" w:hAnsi="source serif 4" w:cs="source serif 4"/>
          <w:color w:val="000000"/>
        </w:rPr>
        <w:t xml:space="preserve">:  </w:t>
      </w:r>
      <w:r w:rsidR="00A23418">
        <w:rPr>
          <w:rFonts w:ascii="source serif 4" w:eastAsia="source serif 4" w:hAnsi="source serif 4" w:cs="source serif 4"/>
          <w:color w:val="000000"/>
        </w:rPr>
        <w:t xml:space="preserve">Here is the roadmap updated so it explicitly captures </w:t>
      </w:r>
      <w:r w:rsidR="00A23418">
        <w:rPr>
          <w:rFonts w:ascii="source serif 4" w:eastAsia="source serif 4" w:hAnsi="source serif 4" w:cs="source serif 4"/>
          <w:i/>
          <w:color w:val="000000"/>
        </w:rPr>
        <w:t>how</w:t>
      </w:r>
      <w:r w:rsidR="00A23418">
        <w:rPr>
          <w:rFonts w:ascii="source serif 4" w:eastAsia="source serif 4" w:hAnsi="source serif 4" w:cs="source serif 4"/>
          <w:color w:val="000000"/>
        </w:rPr>
        <w:t xml:space="preserve"> this will save time, money, and lives for America’s Rural Health Clinics, while using predictive dashboards to prioritize and monitor preventive health that addresses SDOH.</w:t>
      </w:r>
      <w:bookmarkStart w:id="0" w:name="fnref1"/>
      <w:bookmarkEnd w:id="0"/>
      <w:r w:rsidR="00A23418">
        <w:fldChar w:fldCharType="begin"/>
      </w:r>
      <w:r w:rsidR="00A23418">
        <w:instrText>HYPERLINK \l "fn1" \h</w:instrText>
      </w:r>
      <w:r w:rsidR="00A23418">
        <w:fldChar w:fldCharType="separate"/>
      </w:r>
      <w:r w:rsidR="00A23418">
        <w:rPr>
          <w:rFonts w:ascii="source sans 3" w:eastAsia="source sans 3" w:hAnsi="source sans 3" w:cs="source sans 3"/>
          <w:u w:val="single"/>
          <w:vertAlign w:val="superscript"/>
        </w:rPr>
        <w:t>[1]</w:t>
      </w:r>
      <w:r w:rsidR="00A23418">
        <w:fldChar w:fldCharType="end"/>
      </w:r>
      <w:bookmarkStart w:id="1" w:name="fnref2"/>
      <w:bookmarkEnd w:id="1"/>
      <w:r w:rsidR="00A23418">
        <w:fldChar w:fldCharType="begin"/>
      </w:r>
      <w:r w:rsidR="00A23418">
        <w:instrText>HYPERLINK \l "fn2" \h</w:instrText>
      </w:r>
      <w:r w:rsidR="00A23418">
        <w:fldChar w:fldCharType="separate"/>
      </w:r>
      <w:r w:rsidR="00A23418">
        <w:rPr>
          <w:rFonts w:ascii="source sans 3" w:eastAsia="source sans 3" w:hAnsi="source sans 3" w:cs="source sans 3"/>
          <w:u w:val="single"/>
          <w:vertAlign w:val="superscript"/>
        </w:rPr>
        <w:t>[2]</w:t>
      </w:r>
      <w:r w:rsidR="00A23418">
        <w:fldChar w:fldCharType="end"/>
      </w:r>
      <w:bookmarkStart w:id="2" w:name="fnref3"/>
      <w:bookmarkEnd w:id="2"/>
      <w:r w:rsidR="00A23418">
        <w:fldChar w:fldCharType="begin"/>
      </w:r>
      <w:r w:rsidR="00A23418">
        <w:instrText>HYPERLINK \l "fn3" \h</w:instrText>
      </w:r>
      <w:r w:rsidR="00A23418">
        <w:fldChar w:fldCharType="separate"/>
      </w:r>
      <w:r w:rsidR="00A23418">
        <w:rPr>
          <w:rFonts w:ascii="source sans 3" w:eastAsia="source sans 3" w:hAnsi="source sans 3" w:cs="source sans 3"/>
          <w:u w:val="single"/>
          <w:vertAlign w:val="superscript"/>
        </w:rPr>
        <w:t>[3]</w:t>
      </w:r>
      <w:r w:rsidR="00A23418"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78"/>
        <w:gridCol w:w="7526"/>
      </w:tblGrid>
      <w:tr w:rsidR="005B1881" w14:paraId="71F559F6" w14:textId="77777777" w:rsidTr="003F1B1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</w:tcPr>
          <w:p w14:paraId="31F64530" w14:textId="77777777" w:rsidR="005B1881" w:rsidRPr="003F1B18" w:rsidRDefault="005B1881" w:rsidP="001B2894">
            <w:pPr>
              <w:spacing w:line="360" w:lineRule="auto"/>
              <w:rPr>
                <w:sz w:val="23"/>
                <w:szCs w:val="28"/>
              </w:rPr>
            </w:pPr>
            <w:bookmarkStart w:id="3" w:name="sdoh_predictive_preventive_roadma_9412aa"/>
            <w:r w:rsidRPr="003F1B18">
              <w:rPr>
                <w:rFonts w:ascii="source sans 3" w:eastAsia="source sans 3" w:hAnsi="source sans 3" w:cs="source sans 3"/>
                <w:color w:val="000000"/>
                <w:sz w:val="23"/>
                <w:szCs w:val="28"/>
              </w:rPr>
              <w:t>Roadmap phase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shd w:val="clear" w:color="auto" w:fill="DAE9F7" w:themeFill="text2" w:themeFillTint="1A"/>
          </w:tcPr>
          <w:p w14:paraId="4FC9209F" w14:textId="77777777" w:rsidR="005B1881" w:rsidRPr="003F1B18" w:rsidRDefault="005B1881" w:rsidP="001B2894">
            <w:pPr>
              <w:spacing w:line="360" w:lineRule="auto"/>
              <w:rPr>
                <w:sz w:val="23"/>
                <w:szCs w:val="28"/>
              </w:rPr>
            </w:pPr>
            <w:r w:rsidRPr="003F1B18">
              <w:rPr>
                <w:rFonts w:ascii="source sans 3" w:eastAsia="source sans 3" w:hAnsi="source sans 3" w:cs="source sans 3"/>
                <w:color w:val="000000"/>
                <w:sz w:val="23"/>
                <w:szCs w:val="28"/>
              </w:rPr>
              <w:t>How it saves time, money, and lives</w:t>
            </w:r>
          </w:p>
        </w:tc>
      </w:tr>
      <w:tr w:rsidR="005B1881" w14:paraId="02B8A104" w14:textId="77777777" w:rsidTr="001B289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92947" w14:textId="77777777" w:rsidR="005B1881" w:rsidRDefault="005B1881" w:rsidP="001B289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1) Define the data foundation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016CD2" w14:textId="77777777" w:rsidR="005B1881" w:rsidRDefault="005B1881" w:rsidP="001B2894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Time: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One integrated SDOH data pipeline reduces manual spreadsheet work and duplicate data entry.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hyperlink w:anchor="fn2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[2]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 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Money: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Shared data assets support multiple programs (quality, care management, RHT, payers) without rebuilding datasets.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hyperlink w:anchor="fn2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[2]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 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Lives: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Consistent capture of SDOH risks ensures high‑risk rural patients are identified instead of lost in fragmented systems. </w:t>
            </w:r>
            <w:hyperlink w:anchor="fn3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[3]</w:t>
              </w:r>
            </w:hyperlink>
            <w:hyperlink w:anchor="fn4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[4]</w:t>
              </w:r>
            </w:hyperlink>
          </w:p>
        </w:tc>
      </w:tr>
      <w:tr w:rsidR="005B1881" w14:paraId="0323D458" w14:textId="77777777" w:rsidTr="001B289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05B913" w14:textId="77777777" w:rsidR="005B1881" w:rsidRDefault="005B1881" w:rsidP="001B289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2) Build the ideal-state preventive model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99BE3B" w14:textId="77777777" w:rsidR="005B1881" w:rsidRDefault="005B1881" w:rsidP="001B2894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Time: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Clear benchmarks for “good” prevention and follow-up reduce time spent debating targets or chasing unfocused metrics. </w:t>
            </w:r>
            <w:hyperlink w:anchor="fn2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[2]</w:t>
              </w:r>
            </w:hyperlink>
            <w:hyperlink w:anchor="fn4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[4]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 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Money: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Aligning with preventive and value-based benchmarks supports better payment and incentive performance for Rural Health Clinics.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hyperlink w:anchor="fn2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[2]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 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Lives: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Evidence-based preventive goals are tied to reduced complications and avoidable hospitalizations. </w:t>
            </w:r>
            <w:hyperlink w:anchor="fn3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[3]</w:t>
              </w:r>
            </w:hyperlink>
            <w:hyperlink w:anchor="fn4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[4]</w:t>
              </w:r>
            </w:hyperlink>
          </w:p>
        </w:tc>
      </w:tr>
      <w:tr w:rsidR="005B1881" w14:paraId="07402003" w14:textId="77777777" w:rsidTr="001B289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95E0DB" w14:textId="77777777" w:rsidR="005B1881" w:rsidRDefault="005B1881" w:rsidP="001B289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3) Create the predictive engine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DFDD78" w14:textId="77777777" w:rsidR="005B1881" w:rsidRDefault="005B1881" w:rsidP="001B2894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Time: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Risk-ranked worklists show who to call or see today, cutting time spent 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sifting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through charts and generic reports. </w:t>
            </w:r>
            <w:hyperlink w:anchor="fn5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[5]</w:t>
              </w:r>
            </w:hyperlink>
            <w:hyperlink w:anchor="fn6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[6]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 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Money: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Targeted SDOH and preventive interventions reduce avoidable ED visits and readmissions, driving measurable ROI.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  <w:hyperlink w:anchor="fn2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[2]</w:t>
              </w:r>
            </w:hyperlink>
            <w:hyperlink w:anchor="fn8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[8]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 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Lives: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Early identification of high-risk rural patients enables proactive outreach before deterioration or emergency transfers. </w:t>
            </w:r>
            <w:hyperlink w:anchor="fn3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[3]</w:t>
              </w:r>
            </w:hyperlink>
            <w:hyperlink w:anchor="fn6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[6]</w:t>
              </w:r>
            </w:hyperlink>
            <w:hyperlink w:anchor="fn4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[4]</w:t>
              </w:r>
            </w:hyperlink>
          </w:p>
        </w:tc>
      </w:tr>
      <w:tr w:rsidR="005B1881" w14:paraId="20F42007" w14:textId="77777777" w:rsidTr="001B289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18B748" w14:textId="77777777" w:rsidR="005B1881" w:rsidRDefault="005B1881" w:rsidP="001B289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4) Design the predictive dashboard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3C14BB" w14:textId="77777777" w:rsidR="005B1881" w:rsidRDefault="005B1881" w:rsidP="001B2894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Time: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Operational and executive dashboards give a shared, real-time picture of risk, gaps, and follow-up, replacing ad hoc reporting.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hyperlink w:anchor="fn5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[5]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 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Money: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Leaders can see which SDOH programs deliver the best cost avoidance and shift investment toward high-yield strategies.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  <w:hyperlink w:anchor="fn8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[8]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 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Lives: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Real-time views of SDOH-driven risk and missed prevention support earlier action on chronic disease, maternal health, and behavioral health in rural communities. </w:t>
            </w:r>
            <w:hyperlink w:anchor="fn3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[3]</w:t>
              </w:r>
            </w:hyperlink>
            <w:hyperlink w:anchor="fn6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[6]</w:t>
              </w:r>
            </w:hyperlink>
            <w:hyperlink w:anchor="fn9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[9]</w:t>
              </w:r>
            </w:hyperlink>
          </w:p>
        </w:tc>
      </w:tr>
      <w:tr w:rsidR="005B1881" w14:paraId="562EF454" w14:textId="77777777" w:rsidTr="001B289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7D7B11" w14:textId="77777777" w:rsidR="005B1881" w:rsidRDefault="005B1881" w:rsidP="001B289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5) Implement closed-loop follow-up workflows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E722CC" w14:textId="77777777" w:rsidR="005B1881" w:rsidRDefault="005B1881" w:rsidP="001B2894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Time: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Automated tasking, reminders, and status tracking reduce manual follow-up lists and phone log reviews. </w:t>
            </w:r>
            <w:hyperlink w:anchor="fn10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[10]</w:t>
              </w:r>
            </w:hyperlink>
            <w:hyperlink w:anchor="fn1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 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Money: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Closed-loop referrals reduce wasted referrals and leakage into high-cost settings by ensuring patients 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actually connect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with services.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  <w:hyperlink w:anchor="fn1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[11]</w:t>
              </w:r>
            </w:hyperlink>
            <w:hyperlink w:anchor="fn8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[8]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 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Lives: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Systematic follow-up on transportation, food, housing, and behavioral health needs prevents patients from falling through the cracks. </w:t>
            </w:r>
            <w:hyperlink w:anchor="fn12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[12]</w:t>
              </w:r>
            </w:hyperlink>
            <w:hyperlink w:anchor="fn13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[13]</w:t>
              </w:r>
            </w:hyperlink>
            <w:hyperlink w:anchor="fn14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[14]</w:t>
              </w:r>
            </w:hyperlink>
          </w:p>
        </w:tc>
      </w:tr>
      <w:tr w:rsidR="005B1881" w14:paraId="7118B2A3" w14:textId="77777777" w:rsidTr="001B289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601D0B" w14:textId="77777777" w:rsidR="005B1881" w:rsidRDefault="005B1881" w:rsidP="001B289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6) Validate, monitor, and refine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4729BB" w14:textId="77777777" w:rsidR="005B1881" w:rsidRDefault="005B1881" w:rsidP="001B2894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Time: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Continuous monitoring of model and workflow performance prevents long periods of using ineffective tools. </w:t>
            </w:r>
            <w:hyperlink w:anchor="fn15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[15]</w:t>
              </w:r>
            </w:hyperlink>
            <w:hyperlink w:anchor="fn2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[2]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 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Money: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Iterative tuning keeps predictive and SDOH programs focused on interventions that 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actually produce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savings and value.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  <w:hyperlink w:anchor="fn8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[8]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 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Lives: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Ongoing optimization preserves and improves gains in reduced hospitalizations, better control of chronic disease, and improved rural health outcomes. </w:t>
            </w:r>
            <w:hyperlink w:anchor="fn6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[6]</w:t>
              </w:r>
            </w:hyperlink>
            <w:hyperlink w:anchor="fn9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[9]</w:t>
              </w:r>
            </w:hyperlink>
          </w:p>
        </w:tc>
      </w:tr>
      <w:tr w:rsidR="005B1881" w14:paraId="3E71F266" w14:textId="77777777" w:rsidTr="001B289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A10E6" w14:textId="77777777" w:rsidR="005B1881" w:rsidRDefault="005B1881" w:rsidP="001B289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7) Operationalize across America’s Rural Health Clinics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B720CB" w14:textId="77777777" w:rsidR="005B1881" w:rsidRDefault="005B1881" w:rsidP="001B2894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Time: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 scalable, configurable platform lets new clinics plug into proven dashboards and workflows instead of building their own. </w:t>
            </w:r>
            <w:hyperlink w:anchor="fn16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[16]</w:t>
              </w:r>
            </w:hyperlink>
            <w:hyperlink w:anchor="fn2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[2]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 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Money: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Scaling predictive, SDOH-informed prevention across RHCs multiplies the impact of avoided ED visits, admissions, and complications. </w:t>
            </w:r>
            <w:hyperlink w:anchor="fn3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[3]</w:t>
              </w:r>
            </w:hyperlink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  <w:hyperlink w:anchor="fn8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[8]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 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Lives: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National deployment supports earlier, smarter prevention for rural populations, helping to close persistent gaps in mortality and morbidity. </w:t>
            </w:r>
            <w:hyperlink w:anchor="fn3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[3]</w:t>
              </w:r>
            </w:hyperlink>
            <w:hyperlink w:anchor="fn6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[6]</w:t>
              </w:r>
            </w:hyperlink>
            <w:hyperlink w:anchor="fn4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[4]</w:t>
              </w:r>
            </w:hyperlink>
          </w:p>
        </w:tc>
      </w:tr>
    </w:tbl>
    <w:p w14:paraId="3C756274" w14:textId="5FD29A01" w:rsidR="005009EC" w:rsidRDefault="00A23418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 xml:space="preserve">SDOH Predictive-Preventive Roadmap </w:t>
      </w:r>
      <w:proofErr w:type="gramStart"/>
      <w:r>
        <w:rPr>
          <w:rFonts w:ascii="source serif 4" w:eastAsia="source serif 4" w:hAnsi="source serif 4" w:cs="source serif 4"/>
          <w:b/>
          <w:color w:val="000000"/>
          <w:sz w:val="24"/>
        </w:rPr>
        <w:t>With</w:t>
      </w:r>
      <w:proofErr w:type="gram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Technical Requirements </w:t>
      </w:r>
      <w:proofErr w:type="gramStart"/>
      <w:r>
        <w:rPr>
          <w:rFonts w:ascii="source serif 4" w:eastAsia="source serif 4" w:hAnsi="source serif 4" w:cs="source serif 4"/>
          <w:b/>
          <w:color w:val="000000"/>
          <w:sz w:val="24"/>
        </w:rPr>
        <w:t>And</w:t>
      </w:r>
      <w:proofErr w:type="gram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Impact</w:t>
      </w:r>
      <w:bookmarkEnd w:id="3"/>
    </w:p>
    <w:p w14:paraId="7E4ECA70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Purpose:</w:t>
      </w:r>
      <w:r>
        <w:rPr>
          <w:rFonts w:ascii="source serif 4" w:eastAsia="source serif 4" w:hAnsi="source serif 4" w:cs="source serif 4"/>
          <w:color w:val="000000"/>
        </w:rPr>
        <w:t xml:space="preserve"> Guide the Virginia Tech team in designing and implementing a real-time SDOH system for Rural Health Clinics that uses AI and predictive modeling to save time, reduce costs, and improve patient outcomes.</w:t>
      </w:r>
    </w:p>
    <w:p w14:paraId="2FB92F3D" w14:textId="77777777" w:rsidR="005009EC" w:rsidRDefault="00A23418">
      <w:pPr>
        <w:spacing w:before="315" w:after="105" w:line="360" w:lineRule="auto"/>
        <w:ind w:left="-30"/>
      </w:pPr>
      <w:bookmarkStart w:id="4" w:name="bm_1_define_the_data_foundation"/>
      <w:r>
        <w:rPr>
          <w:rFonts w:ascii="source serif 4" w:eastAsia="source serif 4" w:hAnsi="source serif 4" w:cs="source serif 4"/>
          <w:b/>
          <w:color w:val="000000"/>
          <w:sz w:val="24"/>
        </w:rPr>
        <w:t>1) Define the data foundation</w:t>
      </w:r>
      <w:bookmarkEnd w:id="4"/>
    </w:p>
    <w:p w14:paraId="6E55F712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Technical requirements</w:t>
      </w:r>
    </w:p>
    <w:p w14:paraId="72F46B6A" w14:textId="77777777" w:rsidR="005009EC" w:rsidRDefault="00A23418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Implement a secure data platform that ingests survey, EHR, scheduling, referral, and claims data into a common SDOH schema.</w:t>
      </w:r>
    </w:p>
    <w:p w14:paraId="25C9C7B5" w14:textId="77777777" w:rsidR="005009EC" w:rsidRDefault="00A23418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Build ETL pipelines and data-quality checks, including standard domain codes, severity levels, and follow-up flags.</w:t>
      </w:r>
    </w:p>
    <w:p w14:paraId="48FF2A85" w14:textId="77777777" w:rsidR="005009EC" w:rsidRDefault="00A23418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Enforce encryption, role-based access, and audit logging for all SDOH-related data.</w:t>
      </w:r>
    </w:p>
    <w:p w14:paraId="000EF9E6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AI and modeling use</w:t>
      </w:r>
    </w:p>
    <w:p w14:paraId="5995AE44" w14:textId="77777777" w:rsidR="005009EC" w:rsidRDefault="00A23418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Use rules-based validation and anomaly checks, but no predictive AI at this step.</w:t>
      </w:r>
    </w:p>
    <w:p w14:paraId="5E4B4C02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Time, money, and lives</w:t>
      </w:r>
    </w:p>
    <w:p w14:paraId="09AFC006" w14:textId="77777777" w:rsidR="005009EC" w:rsidRDefault="00A23418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Time: Reduces manual data wrangling and spreadsheet work, freeing staff to focus on care.</w:t>
      </w:r>
    </w:p>
    <w:p w14:paraId="36664ABF" w14:textId="77777777" w:rsidR="005009EC" w:rsidRDefault="00A23418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Money: Creates a single, reusable data asset that supports multiple programs (quality, care management, RHT, payer initiatives) instead of duplicative efforts.</w:t>
      </w:r>
      <w:bookmarkStart w:id="5" w:name="fnref4"/>
      <w:bookmarkEnd w:id="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[4]</w:t>
      </w:r>
      <w:r>
        <w:fldChar w:fldCharType="end"/>
      </w:r>
      <w:bookmarkStart w:id="6" w:name="fnref2_1"/>
      <w:bookmarkEnd w:id="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</w:p>
    <w:p w14:paraId="0D4E4D71" w14:textId="77777777" w:rsidR="005009EC" w:rsidRDefault="00A23418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Lives: Ensures SDOH risks are captured consistently so high-risk patients are not missed due to fragmented data.</w:t>
      </w:r>
    </w:p>
    <w:p w14:paraId="0FFDA98B" w14:textId="77777777" w:rsidR="005009EC" w:rsidRDefault="00A23418">
      <w:pPr>
        <w:spacing w:before="315" w:after="105" w:line="360" w:lineRule="auto"/>
        <w:ind w:left="-30"/>
      </w:pPr>
      <w:bookmarkStart w:id="7" w:name="bm_2_build_the_ideal_state_preven_320737"/>
      <w:r>
        <w:rPr>
          <w:rFonts w:ascii="source serif 4" w:eastAsia="source serif 4" w:hAnsi="source serif 4" w:cs="source serif 4"/>
          <w:b/>
          <w:color w:val="000000"/>
          <w:sz w:val="24"/>
        </w:rPr>
        <w:t>2) Build the ideal-state preventive model</w:t>
      </w:r>
      <w:bookmarkEnd w:id="7"/>
    </w:p>
    <w:p w14:paraId="115DE389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Technical requirements</w:t>
      </w:r>
    </w:p>
    <w:p w14:paraId="59EEAE6C" w14:textId="77777777" w:rsidR="005009EC" w:rsidRDefault="00A23418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Create configuration tables that store “ideal” benchmarks for preventive screening, referrals, follow-up intervals, and care-gap closure by clinic type and population.</w:t>
      </w:r>
    </w:p>
    <w:p w14:paraId="34A65328" w14:textId="77777777" w:rsidR="005009EC" w:rsidRDefault="00A23418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Implement a rules engine that computes target values for each metric based on clinic characteristics and community context.</w:t>
      </w:r>
    </w:p>
    <w:p w14:paraId="6BD0EAEA" w14:textId="77777777" w:rsidR="005009EC" w:rsidRDefault="00A23418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Support versioning so benchmarks can be updated without code changes.</w:t>
      </w:r>
    </w:p>
    <w:p w14:paraId="48D0F47D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AI and modeling use</w:t>
      </w:r>
    </w:p>
    <w:p w14:paraId="13404564" w14:textId="77777777" w:rsidR="005009EC" w:rsidRDefault="00A23418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Rule-based logic; no machine learning required.</w:t>
      </w:r>
    </w:p>
    <w:p w14:paraId="23B2C8F9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Time, money, and lives</w:t>
      </w:r>
    </w:p>
    <w:p w14:paraId="1CD4C26A" w14:textId="77777777" w:rsidR="005009EC" w:rsidRDefault="00A23418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Time: Gives clinics an at-a-glance reference for what “good” prevention looks like, reducing time spent debating targets.</w:t>
      </w:r>
    </w:p>
    <w:p w14:paraId="29331AB3" w14:textId="77777777" w:rsidR="005009EC" w:rsidRDefault="00A23418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Money: Aligns preventive performance with value-based payment and quality incentives, supporting better financial performance for RHCs.</w:t>
      </w:r>
      <w:bookmarkStart w:id="8" w:name="fnref2_2"/>
      <w:bookmarkEnd w:id="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  <w:bookmarkStart w:id="9" w:name="fnref5"/>
      <w:bookmarkEnd w:id="9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[5]</w:t>
      </w:r>
      <w:r>
        <w:fldChar w:fldCharType="end"/>
      </w:r>
    </w:p>
    <w:p w14:paraId="289415BA" w14:textId="77777777" w:rsidR="005009EC" w:rsidRDefault="00A23418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Lives: Anchors the dashboard in evidence-based preventive standards, which correlate with fewer avoidable complications and hospitalizations.</w:t>
      </w:r>
      <w:bookmarkStart w:id="10" w:name="fnref5_1"/>
      <w:bookmarkEnd w:id="10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[5]</w:t>
      </w:r>
      <w:r>
        <w:fldChar w:fldCharType="end"/>
      </w:r>
      <w:bookmarkStart w:id="11" w:name="fnref1_1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54124C19" w14:textId="77777777" w:rsidR="005009EC" w:rsidRDefault="00A23418">
      <w:pPr>
        <w:spacing w:before="315" w:after="105" w:line="360" w:lineRule="auto"/>
        <w:ind w:left="-30"/>
      </w:pPr>
      <w:bookmarkStart w:id="12" w:name="bm_3_create_the_predictive_engine"/>
      <w:r>
        <w:rPr>
          <w:rFonts w:ascii="source serif 4" w:eastAsia="source serif 4" w:hAnsi="source serif 4" w:cs="source serif 4"/>
          <w:b/>
          <w:color w:val="000000"/>
          <w:sz w:val="24"/>
        </w:rPr>
        <w:t>3) Create the predictive engine</w:t>
      </w:r>
      <w:bookmarkEnd w:id="12"/>
    </w:p>
    <w:p w14:paraId="5CFE3884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Technical requirements</w:t>
      </w:r>
    </w:p>
    <w:p w14:paraId="1FCB0D33" w14:textId="77777777" w:rsidR="005009EC" w:rsidRDefault="00A23418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Set up a modeling environment (for example, Python plus an </w:t>
      </w:r>
      <w:proofErr w:type="gramStart"/>
      <w:r>
        <w:rPr>
          <w:rFonts w:ascii="source serif 4" w:eastAsia="source serif 4" w:hAnsi="source serif 4" w:cs="source serif 4"/>
          <w:color w:val="000000"/>
        </w:rPr>
        <w:t>ML ops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stack) connected to the curated data store.</w:t>
      </w:r>
    </w:p>
    <w:p w14:paraId="4BC630EC" w14:textId="77777777" w:rsidR="005009EC" w:rsidRDefault="00A23418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Engineer features from SDOH survey responses, utilization patterns, chronic disease markers, prior no-shows, follow-up history, and community conditions.</w:t>
      </w:r>
    </w:p>
    <w:p w14:paraId="0D4FADF2" w14:textId="77777777" w:rsidR="005009EC" w:rsidRDefault="00A23418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Implement a model registry and versioning for risk models, impact models, and prioritization logic.</w:t>
      </w:r>
    </w:p>
    <w:p w14:paraId="44D0D915" w14:textId="77777777" w:rsidR="005009EC" w:rsidRDefault="00A23418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Deploy prediction services as APIs for real-time or batch scoring.</w:t>
      </w:r>
    </w:p>
    <w:p w14:paraId="1B24CF00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AI and modeling use</w:t>
      </w:r>
    </w:p>
    <w:p w14:paraId="6E25FAB4" w14:textId="77777777" w:rsidR="005009EC" w:rsidRDefault="00A23418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Train predictive models that:</w:t>
      </w:r>
    </w:p>
    <w:p w14:paraId="420FC513" w14:textId="77777777" w:rsidR="005009EC" w:rsidRDefault="00A23418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Identify patients and communities at high risk of avoidable ED visits, readmissions, or disease progression driven by SDOH.</w:t>
      </w:r>
      <w:bookmarkStart w:id="13" w:name="fnref1_2"/>
      <w:bookmarkEnd w:id="1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  <w:bookmarkStart w:id="14" w:name="fnref5_2"/>
      <w:bookmarkEnd w:id="1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[5]</w:t>
      </w:r>
      <w:r>
        <w:fldChar w:fldCharType="end"/>
      </w:r>
    </w:p>
    <w:p w14:paraId="72084324" w14:textId="77777777" w:rsidR="005009EC" w:rsidRDefault="00A23418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Predict which SDOH-focused interventions (for example, transportation support, food resources, outreach cadence) are most likely to succeed for a given profile.</w:t>
      </w:r>
      <w:bookmarkStart w:id="15" w:name="fnref6"/>
      <w:bookmarkEnd w:id="15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[6]</w:t>
      </w:r>
      <w:r>
        <w:fldChar w:fldCharType="end"/>
      </w:r>
      <w:bookmarkStart w:id="16" w:name="fnref7"/>
      <w:bookmarkEnd w:id="16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4204A2BB" w14:textId="77777777" w:rsidR="005009EC" w:rsidRDefault="00A23418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Prioritize worklists by combining risk, gap-to-ideal, and expected impact.</w:t>
      </w:r>
    </w:p>
    <w:p w14:paraId="46E3B414" w14:textId="77777777" w:rsidR="005009EC" w:rsidRDefault="00A23418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Monitor accuracy, calibration, and fairness across rural subpopulations.</w:t>
      </w:r>
      <w:bookmarkStart w:id="17" w:name="fnref8"/>
      <w:bookmarkEnd w:id="17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[8]</w:t>
      </w:r>
      <w:r>
        <w:fldChar w:fldCharType="end"/>
      </w:r>
      <w:bookmarkStart w:id="18" w:name="fnref9"/>
      <w:bookmarkEnd w:id="18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[9]</w:t>
      </w:r>
      <w:r>
        <w:fldChar w:fldCharType="end"/>
      </w:r>
    </w:p>
    <w:p w14:paraId="28803C6F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Time, money, and lives</w:t>
      </w:r>
    </w:p>
    <w:p w14:paraId="5A9B27A5" w14:textId="77777777" w:rsidR="005009EC" w:rsidRDefault="00A23418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Time: Staff see ranked lists of who needs help </w:t>
      </w:r>
      <w:r>
        <w:rPr>
          <w:rFonts w:ascii="source serif 4" w:eastAsia="source serif 4" w:hAnsi="source serif 4" w:cs="source serif 4"/>
          <w:i/>
          <w:color w:val="000000"/>
        </w:rPr>
        <w:t>today</w:t>
      </w:r>
      <w:r>
        <w:rPr>
          <w:rFonts w:ascii="source serif 4" w:eastAsia="source serif 4" w:hAnsi="source serif 4" w:cs="source serif 4"/>
          <w:color w:val="000000"/>
        </w:rPr>
        <w:t>, reducing time spent sifting through charts and reports.</w:t>
      </w:r>
      <w:bookmarkStart w:id="19" w:name="fnref10"/>
      <w:bookmarkEnd w:id="19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[10]</w:t>
      </w:r>
      <w:r>
        <w:fldChar w:fldCharType="end"/>
      </w:r>
      <w:bookmarkStart w:id="20" w:name="fnref11"/>
      <w:bookmarkEnd w:id="20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[11]</w:t>
      </w:r>
      <w:r>
        <w:fldChar w:fldCharType="end"/>
      </w:r>
    </w:p>
    <w:p w14:paraId="0D4CBD0F" w14:textId="77777777" w:rsidR="005009EC" w:rsidRDefault="00A23418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Money: Predictive targeting concentrates limited resources (social workers, case managers, mobile units) on patients most likely to avoid high-cost events, improving ROI; SDOH and predictive programs have shown substantial savings via reduced ED visits and hospital stays.</w:t>
      </w:r>
      <w:bookmarkStart w:id="21" w:name="fnref3_1"/>
      <w:bookmarkEnd w:id="21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[3]</w:t>
      </w:r>
      <w:r>
        <w:fldChar w:fldCharType="end"/>
      </w:r>
      <w:bookmarkStart w:id="22" w:name="fnref12"/>
      <w:bookmarkEnd w:id="22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[12]</w:t>
      </w:r>
      <w:r>
        <w:fldChar w:fldCharType="end"/>
      </w:r>
      <w:bookmarkStart w:id="23" w:name="fnref2_3"/>
      <w:bookmarkEnd w:id="2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</w:p>
    <w:p w14:paraId="53FDB34D" w14:textId="77777777" w:rsidR="005009EC" w:rsidRDefault="00A23418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Lives: Earlier identification of at-risk patients supports proactive outreach and management, which in rural settings can prevent deterioration and emergency transfers.</w:t>
      </w:r>
      <w:bookmarkStart w:id="24" w:name="fnref11_1"/>
      <w:bookmarkEnd w:id="24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[11]</w:t>
      </w:r>
      <w:r>
        <w:fldChar w:fldCharType="end"/>
      </w:r>
      <w:bookmarkStart w:id="25" w:name="fnref5_3"/>
      <w:bookmarkEnd w:id="25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[5]</w:t>
      </w:r>
      <w:r>
        <w:fldChar w:fldCharType="end"/>
      </w:r>
      <w:bookmarkStart w:id="26" w:name="fnref1_3"/>
      <w:bookmarkEnd w:id="2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46D47C6B" w14:textId="77777777" w:rsidR="005009EC" w:rsidRDefault="00A23418">
      <w:pPr>
        <w:spacing w:before="315" w:after="105" w:line="360" w:lineRule="auto"/>
        <w:ind w:left="-30"/>
      </w:pPr>
      <w:bookmarkStart w:id="27" w:name="bm_4_design_the_predictive_dashboard"/>
      <w:r>
        <w:rPr>
          <w:rFonts w:ascii="source serif 4" w:eastAsia="source serif 4" w:hAnsi="source serif 4" w:cs="source serif 4"/>
          <w:b/>
          <w:color w:val="000000"/>
          <w:sz w:val="24"/>
        </w:rPr>
        <w:t>4) Design the predictive dashboard</w:t>
      </w:r>
      <w:bookmarkEnd w:id="27"/>
    </w:p>
    <w:p w14:paraId="60B600D7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Technical requirements</w:t>
      </w:r>
    </w:p>
    <w:p w14:paraId="414B2E7E" w14:textId="77777777" w:rsidR="005009EC" w:rsidRDefault="00A23418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Build a web dashboard that consumes both raw metrics and predictive scores through secure APIs.</w:t>
      </w:r>
    </w:p>
    <w:p w14:paraId="7C43714F" w14:textId="77777777" w:rsidR="005009EC" w:rsidRDefault="00A23418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Provide multiple views: clinic and region heat maps, gap-to-ideal panels, prioritized patient or cohort lists, follow-up queues, and ROI trend charts.</w:t>
      </w:r>
    </w:p>
    <w:p w14:paraId="425EE639" w14:textId="77777777" w:rsidR="005009EC" w:rsidRDefault="00A23418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Implement filters for clinic, </w:t>
      </w:r>
      <w:proofErr w:type="gramStart"/>
      <w:r>
        <w:rPr>
          <w:rFonts w:ascii="source serif 4" w:eastAsia="source serif 4" w:hAnsi="source serif 4" w:cs="source serif 4"/>
          <w:color w:val="000000"/>
        </w:rPr>
        <w:t>time period</w:t>
      </w:r>
      <w:proofErr w:type="gramEnd"/>
      <w:r>
        <w:rPr>
          <w:rFonts w:ascii="source serif 4" w:eastAsia="source serif 4" w:hAnsi="source serif 4" w:cs="source serif 4"/>
          <w:color w:val="000000"/>
        </w:rPr>
        <w:t>, SDOH domain, payer, and risk level.</w:t>
      </w:r>
    </w:p>
    <w:p w14:paraId="4DB302BB" w14:textId="77777777" w:rsidR="005009EC" w:rsidRDefault="00A23418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Integrate authentication and role-based views (frontline, care managers, executives).</w:t>
      </w:r>
    </w:p>
    <w:p w14:paraId="677C9A98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AI and modeling use</w:t>
      </w:r>
    </w:p>
    <w:p w14:paraId="3243B12E" w14:textId="77777777" w:rsidR="005009EC" w:rsidRDefault="00A23418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Use predictive scores to:</w:t>
      </w:r>
    </w:p>
    <w:p w14:paraId="69F10421" w14:textId="77777777" w:rsidR="005009EC" w:rsidRDefault="00A23418">
      <w:pPr>
        <w:numPr>
          <w:ilvl w:val="1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Color-code and sort panels (for example, red for highest predicted risk or largest deviation from ideal).</w:t>
      </w:r>
    </w:p>
    <w:p w14:paraId="5E385EB2" w14:textId="77777777" w:rsidR="005009EC" w:rsidRDefault="00A23418">
      <w:pPr>
        <w:numPr>
          <w:ilvl w:val="1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Trigger alerts when </w:t>
      </w:r>
      <w:proofErr w:type="gramStart"/>
      <w:r>
        <w:rPr>
          <w:rFonts w:ascii="source serif 4" w:eastAsia="source serif 4" w:hAnsi="source serif 4" w:cs="source serif 4"/>
          <w:color w:val="000000"/>
        </w:rPr>
        <w:t>probabilities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of adverse events or missed prevention cross thresholds.</w:t>
      </w:r>
    </w:p>
    <w:p w14:paraId="3395C468" w14:textId="77777777" w:rsidR="005009EC" w:rsidRDefault="00A23418">
      <w:pPr>
        <w:numPr>
          <w:ilvl w:val="1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Power “what-if” scenarios that show predicted changes in outcomes and cost if specific interventions are scaled.</w:t>
      </w:r>
    </w:p>
    <w:p w14:paraId="139C9949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Time, money, and lives</w:t>
      </w:r>
    </w:p>
    <w:p w14:paraId="79B12E47" w14:textId="77777777" w:rsidR="005009EC" w:rsidRDefault="00A23418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Time: Dashboards replace manual report-building and give staff an immediate, shared picture of where to act, reducing meeting and analysis time.</w:t>
      </w:r>
      <w:bookmarkStart w:id="28" w:name="fnref4_1"/>
      <w:bookmarkEnd w:id="28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[4]</w:t>
      </w:r>
      <w:r>
        <w:fldChar w:fldCharType="end"/>
      </w:r>
      <w:bookmarkStart w:id="29" w:name="fnref10_1"/>
      <w:bookmarkEnd w:id="29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[10]</w:t>
      </w:r>
      <w:r>
        <w:fldChar w:fldCharType="end"/>
      </w:r>
    </w:p>
    <w:p w14:paraId="1D4952CE" w14:textId="77777777" w:rsidR="005009EC" w:rsidRDefault="00A23418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Money: Leaders can see which SDOH programs yield the best cost avoidance and can shift investment toward the highest-value initiatives.</w:t>
      </w:r>
      <w:bookmarkStart w:id="30" w:name="fnref12_1"/>
      <w:bookmarkEnd w:id="30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[12]</w:t>
      </w:r>
      <w:r>
        <w:fldChar w:fldCharType="end"/>
      </w:r>
      <w:bookmarkStart w:id="31" w:name="fnref3_2"/>
      <w:bookmarkEnd w:id="31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[3]</w:t>
      </w:r>
      <w:r>
        <w:fldChar w:fldCharType="end"/>
      </w:r>
    </w:p>
    <w:p w14:paraId="20FA69CD" w14:textId="77777777" w:rsidR="005009EC" w:rsidRDefault="00A23418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Lives: Real-time visibility into risk and gaps helps teams intervene before issues become emergencies, supporting more stable chronic disease control and better maternal, behavioral, and preventive outcomes in rural populations.</w:t>
      </w:r>
      <w:bookmarkStart w:id="32" w:name="fnref13"/>
      <w:bookmarkEnd w:id="32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[13]</w:t>
      </w:r>
      <w:r>
        <w:fldChar w:fldCharType="end"/>
      </w:r>
      <w:bookmarkStart w:id="33" w:name="fnref11_2"/>
      <w:bookmarkEnd w:id="33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[11]</w:t>
      </w:r>
      <w:r>
        <w:fldChar w:fldCharType="end"/>
      </w:r>
      <w:bookmarkStart w:id="34" w:name="fnref1_4"/>
      <w:bookmarkEnd w:id="3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3E99CF65" w14:textId="77777777" w:rsidR="005C3FC9" w:rsidRDefault="005C3FC9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bookmarkStart w:id="35" w:name="bm_5_implement_closed_loop_follow_b8dc42"/>
    </w:p>
    <w:p w14:paraId="41B9A375" w14:textId="446700E3" w:rsidR="005009EC" w:rsidRDefault="00A23418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5) Implement closed-loop follow-up workflows</w:t>
      </w:r>
      <w:bookmarkEnd w:id="35"/>
    </w:p>
    <w:p w14:paraId="09C08C02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Technical requirements</w:t>
      </w:r>
    </w:p>
    <w:p w14:paraId="3AC7EDA9" w14:textId="77777777" w:rsidR="005009EC" w:rsidRDefault="00A23418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Build a workflow engine that creates and tracks tasks for outreach, referrals, and follow-up contacts, including status and timestamps.</w:t>
      </w:r>
    </w:p>
    <w:p w14:paraId="22F54A6E" w14:textId="77777777" w:rsidR="005009EC" w:rsidRDefault="00A23418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Support integration with EHR messaging and external social care/referral platforms to confirm whether services were completed.</w:t>
      </w:r>
      <w:bookmarkStart w:id="36" w:name="fnref14"/>
      <w:bookmarkEnd w:id="36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[14]</w:t>
      </w:r>
      <w:r>
        <w:fldChar w:fldCharType="end"/>
      </w:r>
      <w:bookmarkStart w:id="37" w:name="fnref15"/>
      <w:bookmarkEnd w:id="37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[15]</w:t>
      </w:r>
      <w:r>
        <w:fldChar w:fldCharType="end"/>
      </w:r>
    </w:p>
    <w:p w14:paraId="3735363A" w14:textId="77777777" w:rsidR="005009EC" w:rsidRDefault="00A23418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Provide configurable follow-up protocols by SDOH domain (for example, schedule, channel, and escalation rules).</w:t>
      </w:r>
    </w:p>
    <w:p w14:paraId="0F6E27DD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AI and modeling use</w:t>
      </w:r>
    </w:p>
    <w:p w14:paraId="0FFC0621" w14:textId="77777777" w:rsidR="005009EC" w:rsidRDefault="00A23418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Use predictive models to prioritize follow-up queues by clinical risk and expected benefit.</w:t>
      </w:r>
    </w:p>
    <w:p w14:paraId="5283E658" w14:textId="77777777" w:rsidR="005009EC" w:rsidRDefault="00A23418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Learn from historical patterns which contact methods and cadences are most successful for different SDOH and demographic profiles and recommend them going forward.</w:t>
      </w:r>
      <w:bookmarkStart w:id="38" w:name="fnref16"/>
      <w:bookmarkEnd w:id="38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[16]</w:t>
      </w:r>
      <w:r>
        <w:fldChar w:fldCharType="end"/>
      </w:r>
      <w:bookmarkStart w:id="39" w:name="fnref17"/>
      <w:bookmarkEnd w:id="39"/>
      <w:r>
        <w:fldChar w:fldCharType="begin"/>
      </w:r>
      <w:r>
        <w:instrText>HYPERLINK \l "fn17"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[17]</w:t>
      </w:r>
      <w:r>
        <w:fldChar w:fldCharType="end"/>
      </w:r>
    </w:p>
    <w:p w14:paraId="2928AD50" w14:textId="77777777" w:rsidR="005009EC" w:rsidRDefault="00A23418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Adjust patient risk and priority in near real time as follow-up is completed or missed.</w:t>
      </w:r>
    </w:p>
    <w:p w14:paraId="188DACC2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Time, money, and lives</w:t>
      </w:r>
    </w:p>
    <w:p w14:paraId="0E294806" w14:textId="77777777" w:rsidR="005009EC" w:rsidRDefault="00A23418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Time: Automates tracking and reminders so staff spend less time manually checking whether referrals or follow-ups happened.</w:t>
      </w:r>
      <w:bookmarkStart w:id="40" w:name="fnref15_1"/>
      <w:bookmarkEnd w:id="40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[15]</w:t>
      </w:r>
      <w:r>
        <w:fldChar w:fldCharType="end"/>
      </w:r>
      <w:bookmarkStart w:id="41" w:name="fnref18"/>
      <w:bookmarkEnd w:id="41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[18]</w:t>
      </w:r>
      <w:r>
        <w:fldChar w:fldCharType="end"/>
      </w:r>
    </w:p>
    <w:p w14:paraId="60BCD4D6" w14:textId="77777777" w:rsidR="005009EC" w:rsidRDefault="00A23418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Money: Closed-loop tracking reduces wasted referrals and “leakage” into high-cost settings by ensuring patients </w:t>
      </w:r>
      <w:proofErr w:type="gramStart"/>
      <w:r>
        <w:rPr>
          <w:rFonts w:ascii="source serif 4" w:eastAsia="source serif 4" w:hAnsi="source serif 4" w:cs="source serif 4"/>
          <w:color w:val="000000"/>
        </w:rPr>
        <w:t>actually connect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with resources.</w:t>
      </w:r>
      <w:bookmarkStart w:id="42" w:name="fnref3_3"/>
      <w:bookmarkEnd w:id="4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[3]</w:t>
      </w:r>
      <w:r>
        <w:fldChar w:fldCharType="end"/>
      </w:r>
      <w:bookmarkStart w:id="43" w:name="fnref12_2"/>
      <w:bookmarkEnd w:id="43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[12]</w:t>
      </w:r>
      <w:r>
        <w:fldChar w:fldCharType="end"/>
      </w:r>
    </w:p>
    <w:p w14:paraId="473DFA98" w14:textId="77777777" w:rsidR="005009EC" w:rsidRDefault="00A23418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Lives: Ensures that patients with transportation, food, housing, or behavioral health </w:t>
      </w:r>
      <w:proofErr w:type="gramStart"/>
      <w:r>
        <w:rPr>
          <w:rFonts w:ascii="source serif 4" w:eastAsia="source serif 4" w:hAnsi="source serif 4" w:cs="source serif 4"/>
          <w:color w:val="000000"/>
        </w:rPr>
        <w:t>needs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do not fall through the cracks, which directly affects morbidity and mortality in rural communities.</w:t>
      </w:r>
      <w:bookmarkStart w:id="44" w:name="fnref19"/>
      <w:bookmarkEnd w:id="44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[19]</w:t>
      </w:r>
      <w:r>
        <w:fldChar w:fldCharType="end"/>
      </w:r>
      <w:bookmarkStart w:id="45" w:name="fnref20"/>
      <w:bookmarkEnd w:id="45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[20]</w:t>
      </w:r>
      <w:r>
        <w:fldChar w:fldCharType="end"/>
      </w:r>
      <w:bookmarkStart w:id="46" w:name="fnref21"/>
      <w:bookmarkEnd w:id="46"/>
      <w:r>
        <w:fldChar w:fldCharType="begin"/>
      </w:r>
      <w:r>
        <w:instrText>HYPERLINK \l "fn21"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[21]</w:t>
      </w:r>
      <w:r>
        <w:fldChar w:fldCharType="end"/>
      </w:r>
    </w:p>
    <w:p w14:paraId="2FC385CB" w14:textId="77777777" w:rsidR="005009EC" w:rsidRDefault="00A23418">
      <w:pPr>
        <w:spacing w:before="315" w:after="105" w:line="360" w:lineRule="auto"/>
        <w:ind w:left="-30"/>
      </w:pPr>
      <w:bookmarkStart w:id="47" w:name="bm_6_validate_monitor_and_refine"/>
      <w:r>
        <w:rPr>
          <w:rFonts w:ascii="source serif 4" w:eastAsia="source serif 4" w:hAnsi="source serif 4" w:cs="source serif 4"/>
          <w:b/>
          <w:color w:val="000000"/>
          <w:sz w:val="24"/>
        </w:rPr>
        <w:t>6) Validate, monitor, and refine</w:t>
      </w:r>
      <w:bookmarkEnd w:id="47"/>
    </w:p>
    <w:p w14:paraId="7AF077C9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Technical requirements</w:t>
      </w:r>
    </w:p>
    <w:p w14:paraId="76305F50" w14:textId="77777777" w:rsidR="005009EC" w:rsidRDefault="00A23418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Create evaluation pipelines that link model predictions and SDOH interventions to outcomes: preventive service rates, ED use, readmissions, chronic disease control, and total cost of care.</w:t>
      </w:r>
    </w:p>
    <w:p w14:paraId="38C585A9" w14:textId="77777777" w:rsidR="005009EC" w:rsidRDefault="00A23418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Implement dashboards for model performance and fairness, including drift detection and automated alerts when performance degrades.</w:t>
      </w:r>
    </w:p>
    <w:p w14:paraId="0CA57924" w14:textId="77777777" w:rsidR="005009EC" w:rsidRDefault="00A23418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Use structured change management to update models and benchmarks.</w:t>
      </w:r>
    </w:p>
    <w:p w14:paraId="43251E43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AI and modeling use</w:t>
      </w:r>
    </w:p>
    <w:p w14:paraId="0206D56C" w14:textId="77777777" w:rsidR="005009EC" w:rsidRDefault="00A23418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Regularly retrain models using new data and compare them against current production models.</w:t>
      </w:r>
    </w:p>
    <w:p w14:paraId="5B3644FC" w14:textId="77777777" w:rsidR="005009EC" w:rsidRDefault="00A23418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Conduct fairness analyses across demographic subgroups and geographies and adjust features or thresholds as needed.</w:t>
      </w:r>
      <w:bookmarkStart w:id="48" w:name="fnref22"/>
      <w:bookmarkEnd w:id="48"/>
      <w:r>
        <w:fldChar w:fldCharType="begin"/>
      </w:r>
      <w:r>
        <w:instrText>HYPERLINK \l "fn22"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[22]</w:t>
      </w:r>
      <w:r>
        <w:fldChar w:fldCharType="end"/>
      </w:r>
      <w:bookmarkStart w:id="49" w:name="fnref8_1"/>
      <w:bookmarkEnd w:id="49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[8]</w:t>
      </w:r>
      <w:r>
        <w:fldChar w:fldCharType="end"/>
      </w:r>
    </w:p>
    <w:p w14:paraId="4C014C98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Time, money, and lives</w:t>
      </w:r>
    </w:p>
    <w:p w14:paraId="68E433EA" w14:textId="77777777" w:rsidR="005009EC" w:rsidRDefault="00A23418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Time: Reduces rework by catching failing models early and keeping decision support reliable for clinic staff.</w:t>
      </w:r>
    </w:p>
    <w:p w14:paraId="15A889E7" w14:textId="77777777" w:rsidR="005009EC" w:rsidRDefault="00A23418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Money: Ensures ongoing ROI by continuously tuning interventions and target populations based on real-world results.</w:t>
      </w:r>
      <w:bookmarkStart w:id="50" w:name="fnref12_3"/>
      <w:bookmarkEnd w:id="50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[12]</w:t>
      </w:r>
      <w:r>
        <w:fldChar w:fldCharType="end"/>
      </w:r>
      <w:bookmarkStart w:id="51" w:name="fnref3_4"/>
      <w:bookmarkEnd w:id="51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[3]</w:t>
      </w:r>
      <w:r>
        <w:fldChar w:fldCharType="end"/>
      </w:r>
    </w:p>
    <w:p w14:paraId="7DBF19FD" w14:textId="77777777" w:rsidR="005009EC" w:rsidRDefault="00A23418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Lives: Strengthens long-term effectiveness of prevention programs so that gains in reduced hospitalizations and improved control of chronic disease are sustained.</w:t>
      </w:r>
      <w:bookmarkStart w:id="52" w:name="fnref11_3"/>
      <w:bookmarkEnd w:id="52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[11]</w:t>
      </w:r>
      <w:r>
        <w:fldChar w:fldCharType="end"/>
      </w:r>
      <w:bookmarkStart w:id="53" w:name="fnref13_1"/>
      <w:bookmarkEnd w:id="53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[13]</w:t>
      </w:r>
      <w:r>
        <w:fldChar w:fldCharType="end"/>
      </w:r>
    </w:p>
    <w:p w14:paraId="2754EC28" w14:textId="77777777" w:rsidR="005009EC" w:rsidRDefault="00A23418">
      <w:pPr>
        <w:spacing w:before="315" w:after="105" w:line="360" w:lineRule="auto"/>
        <w:ind w:left="-30"/>
      </w:pPr>
      <w:bookmarkStart w:id="54" w:name="bm_7_operationalize_across_americ_b9679b"/>
      <w:r>
        <w:rPr>
          <w:rFonts w:ascii="source serif 4" w:eastAsia="source serif 4" w:hAnsi="source serif 4" w:cs="source serif 4"/>
          <w:b/>
          <w:color w:val="000000"/>
          <w:sz w:val="24"/>
        </w:rPr>
        <w:t>7) Operationalize across America’s Rural Health Clinics</w:t>
      </w:r>
      <w:bookmarkEnd w:id="54"/>
    </w:p>
    <w:p w14:paraId="7FF48E13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Technical requirements</w:t>
      </w:r>
    </w:p>
    <w:p w14:paraId="63FB5D0C" w14:textId="77777777" w:rsidR="005009EC" w:rsidRDefault="00A23418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Support multiple clinics, regions, and states in one scalable architecture with separate configurations and data partitions.</w:t>
      </w:r>
    </w:p>
    <w:p w14:paraId="3D2D6FCC" w14:textId="77777777" w:rsidR="005009EC" w:rsidRDefault="00A23418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Provide APIs and exports for integration with local reporting, state initiatives (for example, rural transformation efforts), and payer partners.</w:t>
      </w:r>
      <w:bookmarkStart w:id="55" w:name="fnref23"/>
      <w:bookmarkEnd w:id="55"/>
      <w:r>
        <w:fldChar w:fldCharType="begin"/>
      </w:r>
      <w:r>
        <w:instrText>HYPERLINK \l "fn23"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[23]</w:t>
      </w:r>
      <w:r>
        <w:fldChar w:fldCharType="end"/>
      </w:r>
      <w:bookmarkStart w:id="56" w:name="fnref5_4"/>
      <w:bookmarkEnd w:id="56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[5]</w:t>
      </w:r>
      <w:r>
        <w:fldChar w:fldCharType="end"/>
      </w:r>
    </w:p>
    <w:p w14:paraId="1326C82B" w14:textId="77777777" w:rsidR="005009EC" w:rsidRDefault="00A23418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Offer self-service configuration of local workflows, community resource lists, and alert thresholds.</w:t>
      </w:r>
    </w:p>
    <w:p w14:paraId="51D9D20B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AI and modeling use</w:t>
      </w:r>
    </w:p>
    <w:p w14:paraId="2C5BC138" w14:textId="77777777" w:rsidR="005009EC" w:rsidRDefault="00A23418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Use predictive analytics to </w:t>
      </w:r>
      <w:proofErr w:type="gramStart"/>
      <w:r>
        <w:rPr>
          <w:rFonts w:ascii="source serif 4" w:eastAsia="source serif 4" w:hAnsi="source serif 4" w:cs="source serif 4"/>
          <w:color w:val="000000"/>
        </w:rPr>
        <w:t>guide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where to launch or expand services such as mobile clinics, telehealth, and community health worker programs based on projected health and cost impact.</w:t>
      </w:r>
      <w:bookmarkStart w:id="57" w:name="fnref5_5"/>
      <w:bookmarkEnd w:id="5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[5]</w:t>
      </w:r>
      <w:r>
        <w:fldChar w:fldCharType="end"/>
      </w:r>
      <w:bookmarkStart w:id="58" w:name="fnref1_5"/>
      <w:bookmarkEnd w:id="5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57105749" w14:textId="77777777" w:rsidR="005009EC" w:rsidRDefault="00A23418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Continuously compare predicted savings and outcome improvements with observed data to guide strategy.</w:t>
      </w:r>
    </w:p>
    <w:p w14:paraId="28F17279" w14:textId="77777777" w:rsidR="005009EC" w:rsidRDefault="00A2341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Time, money, and lives</w:t>
      </w:r>
    </w:p>
    <w:p w14:paraId="51C15576" w14:textId="77777777" w:rsidR="005009EC" w:rsidRDefault="00A23418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Time: Standardized yet configurable tools let clinics adopt proven workflows quickly instead of building their own from scratch.</w:t>
      </w:r>
    </w:p>
    <w:p w14:paraId="00F870FA" w14:textId="77777777" w:rsidR="005009EC" w:rsidRDefault="00A23418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Money: Predictive, SDOH-informed prevention can reduce avoidable ED and inpatient use, with reported ROIs for predictive and SDOH programs often driven by reduced expenses rather than increased revenue.</w:t>
      </w:r>
      <w:bookmarkStart w:id="59" w:name="fnref2_4"/>
      <w:bookmarkEnd w:id="5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  <w:bookmarkStart w:id="60" w:name="fnref3_5"/>
      <w:bookmarkEnd w:id="60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[3]</w:t>
      </w:r>
      <w:r>
        <w:fldChar w:fldCharType="end"/>
      </w:r>
      <w:bookmarkStart w:id="61" w:name="fnref12_4"/>
      <w:bookmarkEnd w:id="61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[12]</w:t>
      </w:r>
      <w:r>
        <w:fldChar w:fldCharType="end"/>
      </w:r>
    </w:p>
    <w:p w14:paraId="5612E9E1" w14:textId="77777777" w:rsidR="005009EC" w:rsidRDefault="00A23418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Lives: Scaling predictive, SDOH-aware prevention across Rural Health Clinics enables earlier intervention for thousands of high-risk rural patients, improving control of chronic disease, reducing crises, and supporting healthier communities.</w:t>
      </w:r>
      <w:bookmarkStart w:id="62" w:name="fnref1_6"/>
      <w:bookmarkEnd w:id="6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  <w:bookmarkStart w:id="63" w:name="fnref11_4"/>
      <w:bookmarkEnd w:id="63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[11]</w:t>
      </w:r>
      <w:r>
        <w:fldChar w:fldCharType="end"/>
      </w:r>
      <w:bookmarkStart w:id="64" w:name="fnref5_6"/>
      <w:bookmarkEnd w:id="6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[5]</w:t>
      </w:r>
      <w:r>
        <w:fldChar w:fldCharType="end"/>
      </w:r>
    </w:p>
    <w:p w14:paraId="6B73D579" w14:textId="7B6882F2" w:rsidR="005009EC" w:rsidRDefault="00A23418" w:rsidP="00737E3A">
      <w:pPr>
        <w:spacing w:line="360" w:lineRule="auto"/>
      </w:pPr>
      <w:r>
        <w:rPr>
          <w:noProof/>
        </w:rPr>
      </w:r>
      <w:r>
        <w:rPr>
          <w:noProof/>
        </w:rPr>
        <w:pict w14:anchorId="3E374A0A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65" w:name="fn1"/>
    <w:bookmarkEnd w:id="65"/>
    <w:p w14:paraId="55D160C4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"https://calciumhealth.com/how-predictive-analytics-improve-rural-healthcare-outcomes/"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https://calciumhealth.com/how-predictive-analytics-improve-rural-healthcare-outcomes/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     </w:t>
      </w:r>
    </w:p>
    <w:bookmarkStart w:id="66" w:name="fn2"/>
    <w:bookmarkEnd w:id="66"/>
    <w:p w14:paraId="5C7A28ED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"https://www.caplink.org/images/Predictive-Analytics-An-Overview-for-Community-Health-Centers.pdf"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https://www.caplink.org/images/Predictive-Analytics-An-Overview-for-Community-Health-Centers.pdf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   </w:t>
      </w:r>
    </w:p>
    <w:bookmarkStart w:id="67" w:name="fn3"/>
    <w:bookmarkEnd w:id="67"/>
    <w:p w14:paraId="5580F140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"https://www.risehealth.org/insights-articles/measuring-the-roi-of-social-determinants-of-health-interventions/"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https://www.risehealth.org/insights-articles/measuring-the-roi-of-social-determinants-of-health-interventions/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    </w:t>
      </w:r>
    </w:p>
    <w:bookmarkStart w:id="68" w:name="fn4"/>
    <w:bookmarkEnd w:id="68"/>
    <w:p w14:paraId="4EB40655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"https://www.bcarev.com/leveraging-data-analytics-to-improve-financial-and-clinical-outcomes-in-fqhcs-and-rhcs/"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https://www.bcarev.com/leveraging-data-analytics-to-improve-financial-and-clinical-outcomes-in-fqhcs-and-rhcs/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</w:t>
      </w:r>
    </w:p>
    <w:bookmarkStart w:id="69" w:name="fn5"/>
    <w:bookmarkEnd w:id="69"/>
    <w:p w14:paraId="6B63BBCD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"https://www.analytica.net/blogs/using-predictive-analytics-to-drive-better-health-outcomes/"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https://www.analytica.net/blogs/using-predictive-analytics-to-drive-better-health-outcomes/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     </w:t>
      </w:r>
    </w:p>
    <w:bookmarkStart w:id="70" w:name="fn6"/>
    <w:bookmarkEnd w:id="70"/>
    <w:p w14:paraId="6C2887E7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"https://arcadia.io/resources/predictive-analytics-healthcare"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https://arcadia.io/resources/predictive-analytics-healthcare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71" w:name="fn7"/>
    <w:bookmarkEnd w:id="71"/>
    <w:p w14:paraId="69F2A06D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"https://thinkaicorp.com/ai-for-health-equity-reducing-disparities-using-predictive-models/"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https://thinkaicorp.com/ai-for-health-equity-reducing-disparities-using-predictive-models/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72" w:name="fn8"/>
    <w:bookmarkEnd w:id="72"/>
    <w:p w14:paraId="1C016B03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"https://pmc.ncbi.nlm.nih.gov/articles/PMC10829781/"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https://pmc.ncbi.nlm.nih.gov/articles/PMC10829781/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</w:t>
      </w:r>
    </w:p>
    <w:bookmarkStart w:id="73" w:name="fn9"/>
    <w:bookmarkEnd w:id="73"/>
    <w:p w14:paraId="7D731DC4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"https://healthit.gov/data/data-briefs/hospital-trends-use-evaluation-and-governance-predictive-ai-2023-2024/"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https://healthit.gov/data/data-briefs/hospital-trends-use-evaluation-and-governance-predictive-ai-2023-2024/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74" w:name="fn10"/>
    <w:bookmarkEnd w:id="74"/>
    <w:p w14:paraId="4449D393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"https://webmdignite.com/blog/predictive-analytics-healthcare"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https://webmdignite.com/blog/predictive-analytics-healthcare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</w:t>
      </w:r>
    </w:p>
    <w:bookmarkStart w:id="75" w:name="fn11"/>
    <w:bookmarkEnd w:id="75"/>
    <w:p w14:paraId="5F46937B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"https://medtechbreakthrough.com/ai-and-predictive-analytics-transforming-preventive-care/"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https://medtechbreakthrough.com/ai-and-predictive-analytics-transforming-preventive-care/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   </w:t>
      </w:r>
    </w:p>
    <w:bookmarkStart w:id="76" w:name="fn12"/>
    <w:bookmarkEnd w:id="76"/>
    <w:p w14:paraId="3194B0CC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"https://pmc.ncbi.nlm.nih.gov/articles/PMC11425055/"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https://pmc.ncbi.nlm.nih.gov/articles/PMC11425055/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   </w:t>
      </w:r>
    </w:p>
    <w:bookmarkStart w:id="77" w:name="fn13"/>
    <w:bookmarkEnd w:id="77"/>
    <w:p w14:paraId="304F5727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"https://www.aha.org/aha-center-health-innovation-market-scan/2025-11-18-hospitals-advance-ai-enabled-prevention-scale"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https://www.aha.org/aha-center-health-innovation-market-scan/2025-11-18-hospitals-advance-ai-enabled-prevention-scale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</w:t>
      </w:r>
    </w:p>
    <w:bookmarkStart w:id="78" w:name="fn14"/>
    <w:bookmarkEnd w:id="78"/>
    <w:p w14:paraId="6ECF5339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"https://www.ehra.org/sites/ehra.org/files/Closed-Loop%20Referrals%20for%20Health-Related%20Social%20Needs%20Barriers%20and%20Recommendations%20September%202024.pdf"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https://www.ehra.org/sites/ehra.org/files/Closed-Loop Referrals for Health-Related Social Needs Barriers and Recommendations September 2024.pdf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79" w:name="fn15"/>
    <w:bookmarkEnd w:id="79"/>
    <w:p w14:paraId="22B8ACAB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"https://www.indianapca.org/wp-content/uploads/2025/06/The_ROI_OF_Social_Care_Closed_Loop_Referral_Technology__1_.pdf"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https://www.indianapca.org/wp-content/uploads/2025/06/The_ROI_OF_Social_Care_Closed_Loop_Referral_Technology__1_.pdf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</w:t>
      </w:r>
    </w:p>
    <w:bookmarkStart w:id="80" w:name="fn16"/>
    <w:bookmarkEnd w:id="80"/>
    <w:p w14:paraId="21C4D272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"https://www.thoroughcare.net/blog/webinar-sdoh-impact-patient-care-outcomes"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https://www.thoroughcare.net/blog/webinar-sdoh-impact-patient-care-outcomes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81" w:name="fn17"/>
    <w:bookmarkEnd w:id="81"/>
    <w:p w14:paraId="16CA2D58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"https://www.linkedin.com/pulse/can-ai-reshape-social-determinants-health-unveiling-paths-nalini-garg-4aoac"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https://www.linkedin.com/pulse/can-ai-reshape-social-determinants-health-unveiling-paths-nalini-garg-4aoac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82" w:name="fn18"/>
    <w:bookmarkEnd w:id="82"/>
    <w:p w14:paraId="653A38D9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"https://www.qualityhealth.org/wp-content/uploads/2021/04/Bree-SDOH-Recommendations-Draft.pdf"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https://www.qualityhealth.org/wp-content/uploads/2021/04/Bree-SDOH-Recommendations-Draft.pdf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83" w:name="fn19"/>
    <w:bookmarkEnd w:id="83"/>
    <w:p w14:paraId="05A3B94C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"https://pmc.ncbi.nlm.nih.gov/articles/PMC12171984/"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https://pmc.ncbi.nlm.nih.gov/articles/PMC12171984/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84" w:name="fn20"/>
    <w:bookmarkEnd w:id="84"/>
    <w:p w14:paraId="750851A0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lastRenderedPageBreak/>
        <w:fldChar w:fldCharType="begin"/>
      </w:r>
      <w:r>
        <w:instrText>HYPERLINK "https://hsag.com/globalassets/qio/hospital/sdohtoolkit_508.pdf"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https://hsag.com/globalassets/qio/hospital/sdohtoolkit_508.pdf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85" w:name="fn21"/>
    <w:bookmarkEnd w:id="85"/>
    <w:p w14:paraId="5B307018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"https://sunhawkconsulting.com/rural-health-transformation-virginia/"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https://sunhawkconsulting.com/rural-health-transformation-virginia/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86" w:name="fn22"/>
    <w:bookmarkEnd w:id="86"/>
    <w:p w14:paraId="6C49240E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"https://xculture.org/blog/ai-and-social-determinants-of-health-addressing-the-root-causes-of-health-inequity/"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https://xculture.org/blog/ai-and-social-determinants-of-health-addressing-the-root-causes-of-health-inequity/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87" w:name="fn23"/>
    <w:bookmarkEnd w:id="87"/>
    <w:p w14:paraId="4CF91709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"https://dmas.virginia.gov/data-reporting/programs-services/rural-health-transformation/"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https://dmas.virginia.gov/data-reporting/programs-services/rural-health-transformation/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88" w:name="fn24"/>
    <w:bookmarkEnd w:id="88"/>
    <w:p w14:paraId="0AF5881E" w14:textId="77777777" w:rsidR="005009EC" w:rsidRDefault="00A23418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"https://pmc.ncbi.nlm.nih.gov/articles/PMC11740325/"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https://pmc.ncbi.nlm.nih.gov/articles/PMC11740325/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sectPr w:rsidR="005009EC">
      <w:footerReference w:type="default" r:id="rId7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35D84" w14:textId="77777777" w:rsidR="00A23418" w:rsidRDefault="00A23418" w:rsidP="00B13783">
      <w:pPr>
        <w:spacing w:after="0" w:line="240" w:lineRule="auto"/>
      </w:pPr>
      <w:r>
        <w:separator/>
      </w:r>
    </w:p>
  </w:endnote>
  <w:endnote w:type="continuationSeparator" w:id="0">
    <w:p w14:paraId="698251B6" w14:textId="77777777" w:rsidR="00A23418" w:rsidRDefault="00A23418" w:rsidP="00B13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7340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97D905" w14:textId="17265B81" w:rsidR="00B13783" w:rsidRDefault="00B1378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A1A17D" w14:textId="77777777" w:rsidR="00B13783" w:rsidRDefault="00B137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57352" w14:textId="77777777" w:rsidR="00A23418" w:rsidRDefault="00A23418" w:rsidP="00B13783">
      <w:pPr>
        <w:spacing w:after="0" w:line="240" w:lineRule="auto"/>
      </w:pPr>
      <w:r>
        <w:separator/>
      </w:r>
    </w:p>
  </w:footnote>
  <w:footnote w:type="continuationSeparator" w:id="0">
    <w:p w14:paraId="5FFC8423" w14:textId="77777777" w:rsidR="00A23418" w:rsidRDefault="00A23418" w:rsidP="00B13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E4E"/>
    <w:multiLevelType w:val="hybridMultilevel"/>
    <w:tmpl w:val="B204C494"/>
    <w:lvl w:ilvl="0" w:tplc="1DB29B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0C40E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9143318">
      <w:numFmt w:val="decimal"/>
      <w:lvlText w:val=""/>
      <w:lvlJc w:val="left"/>
    </w:lvl>
    <w:lvl w:ilvl="3" w:tplc="A364BD40">
      <w:numFmt w:val="decimal"/>
      <w:lvlText w:val=""/>
      <w:lvlJc w:val="left"/>
    </w:lvl>
    <w:lvl w:ilvl="4" w:tplc="BED229AC">
      <w:numFmt w:val="decimal"/>
      <w:lvlText w:val=""/>
      <w:lvlJc w:val="left"/>
    </w:lvl>
    <w:lvl w:ilvl="5" w:tplc="2F9A93FC">
      <w:numFmt w:val="decimal"/>
      <w:lvlText w:val=""/>
      <w:lvlJc w:val="left"/>
    </w:lvl>
    <w:lvl w:ilvl="6" w:tplc="9752C8E2">
      <w:numFmt w:val="decimal"/>
      <w:lvlText w:val=""/>
      <w:lvlJc w:val="left"/>
    </w:lvl>
    <w:lvl w:ilvl="7" w:tplc="2F24E6E2">
      <w:numFmt w:val="decimal"/>
      <w:lvlText w:val=""/>
      <w:lvlJc w:val="left"/>
    </w:lvl>
    <w:lvl w:ilvl="8" w:tplc="F80EBFFC">
      <w:numFmt w:val="decimal"/>
      <w:lvlText w:val=""/>
      <w:lvlJc w:val="left"/>
    </w:lvl>
  </w:abstractNum>
  <w:abstractNum w:abstractNumId="1" w15:restartNumberingAfterBreak="0">
    <w:nsid w:val="01D169CC"/>
    <w:multiLevelType w:val="hybridMultilevel"/>
    <w:tmpl w:val="0BF63852"/>
    <w:lvl w:ilvl="0" w:tplc="326E1F7A">
      <w:numFmt w:val="decimal"/>
      <w:lvlText w:val=""/>
      <w:lvlJc w:val="left"/>
    </w:lvl>
    <w:lvl w:ilvl="1" w:tplc="075A84D8">
      <w:numFmt w:val="decimal"/>
      <w:lvlText w:val=""/>
      <w:lvlJc w:val="left"/>
    </w:lvl>
    <w:lvl w:ilvl="2" w:tplc="C2862CF0">
      <w:numFmt w:val="decimal"/>
      <w:lvlText w:val=""/>
      <w:lvlJc w:val="left"/>
    </w:lvl>
    <w:lvl w:ilvl="3" w:tplc="5FE06A56">
      <w:numFmt w:val="decimal"/>
      <w:lvlText w:val=""/>
      <w:lvlJc w:val="left"/>
    </w:lvl>
    <w:lvl w:ilvl="4" w:tplc="E76EED04">
      <w:numFmt w:val="decimal"/>
      <w:lvlText w:val=""/>
      <w:lvlJc w:val="left"/>
    </w:lvl>
    <w:lvl w:ilvl="5" w:tplc="6C906AB6">
      <w:numFmt w:val="decimal"/>
      <w:lvlText w:val=""/>
      <w:lvlJc w:val="left"/>
    </w:lvl>
    <w:lvl w:ilvl="6" w:tplc="5B5AF6B6">
      <w:numFmt w:val="decimal"/>
      <w:lvlText w:val=""/>
      <w:lvlJc w:val="left"/>
    </w:lvl>
    <w:lvl w:ilvl="7" w:tplc="705E616C">
      <w:numFmt w:val="decimal"/>
      <w:lvlText w:val=""/>
      <w:lvlJc w:val="left"/>
    </w:lvl>
    <w:lvl w:ilvl="8" w:tplc="06AC618A">
      <w:numFmt w:val="decimal"/>
      <w:lvlText w:val=""/>
      <w:lvlJc w:val="left"/>
    </w:lvl>
  </w:abstractNum>
  <w:abstractNum w:abstractNumId="2" w15:restartNumberingAfterBreak="0">
    <w:nsid w:val="04817C7D"/>
    <w:multiLevelType w:val="hybridMultilevel"/>
    <w:tmpl w:val="15DA99C0"/>
    <w:lvl w:ilvl="0" w:tplc="D3F4C7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A21AA2">
      <w:numFmt w:val="decimal"/>
      <w:lvlText w:val=""/>
      <w:lvlJc w:val="left"/>
    </w:lvl>
    <w:lvl w:ilvl="2" w:tplc="01127C5E">
      <w:numFmt w:val="decimal"/>
      <w:lvlText w:val=""/>
      <w:lvlJc w:val="left"/>
    </w:lvl>
    <w:lvl w:ilvl="3" w:tplc="C5748DAA">
      <w:numFmt w:val="decimal"/>
      <w:lvlText w:val=""/>
      <w:lvlJc w:val="left"/>
    </w:lvl>
    <w:lvl w:ilvl="4" w:tplc="271491CC">
      <w:numFmt w:val="decimal"/>
      <w:lvlText w:val=""/>
      <w:lvlJc w:val="left"/>
    </w:lvl>
    <w:lvl w:ilvl="5" w:tplc="CF4899FE">
      <w:numFmt w:val="decimal"/>
      <w:lvlText w:val=""/>
      <w:lvlJc w:val="left"/>
    </w:lvl>
    <w:lvl w:ilvl="6" w:tplc="526A2D24">
      <w:numFmt w:val="decimal"/>
      <w:lvlText w:val=""/>
      <w:lvlJc w:val="left"/>
    </w:lvl>
    <w:lvl w:ilvl="7" w:tplc="3CB8C3CA">
      <w:numFmt w:val="decimal"/>
      <w:lvlText w:val=""/>
      <w:lvlJc w:val="left"/>
    </w:lvl>
    <w:lvl w:ilvl="8" w:tplc="C12425EE">
      <w:numFmt w:val="decimal"/>
      <w:lvlText w:val=""/>
      <w:lvlJc w:val="left"/>
    </w:lvl>
  </w:abstractNum>
  <w:abstractNum w:abstractNumId="3" w15:restartNumberingAfterBreak="0">
    <w:nsid w:val="0627386D"/>
    <w:multiLevelType w:val="hybridMultilevel"/>
    <w:tmpl w:val="EB56FAB0"/>
    <w:lvl w:ilvl="0" w:tplc="D80274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402F34">
      <w:numFmt w:val="decimal"/>
      <w:lvlText w:val=""/>
      <w:lvlJc w:val="left"/>
    </w:lvl>
    <w:lvl w:ilvl="2" w:tplc="417CA156">
      <w:numFmt w:val="decimal"/>
      <w:lvlText w:val=""/>
      <w:lvlJc w:val="left"/>
    </w:lvl>
    <w:lvl w:ilvl="3" w:tplc="D7FA3920">
      <w:numFmt w:val="decimal"/>
      <w:lvlText w:val=""/>
      <w:lvlJc w:val="left"/>
    </w:lvl>
    <w:lvl w:ilvl="4" w:tplc="EEB2A9D2">
      <w:numFmt w:val="decimal"/>
      <w:lvlText w:val=""/>
      <w:lvlJc w:val="left"/>
    </w:lvl>
    <w:lvl w:ilvl="5" w:tplc="73F88FDC">
      <w:numFmt w:val="decimal"/>
      <w:lvlText w:val=""/>
      <w:lvlJc w:val="left"/>
    </w:lvl>
    <w:lvl w:ilvl="6" w:tplc="946A4E5C">
      <w:numFmt w:val="decimal"/>
      <w:lvlText w:val=""/>
      <w:lvlJc w:val="left"/>
    </w:lvl>
    <w:lvl w:ilvl="7" w:tplc="96F82CBC">
      <w:numFmt w:val="decimal"/>
      <w:lvlText w:val=""/>
      <w:lvlJc w:val="left"/>
    </w:lvl>
    <w:lvl w:ilvl="8" w:tplc="92D0C22E">
      <w:numFmt w:val="decimal"/>
      <w:lvlText w:val=""/>
      <w:lvlJc w:val="left"/>
    </w:lvl>
  </w:abstractNum>
  <w:abstractNum w:abstractNumId="4" w15:restartNumberingAfterBreak="0">
    <w:nsid w:val="0C3F7636"/>
    <w:multiLevelType w:val="hybridMultilevel"/>
    <w:tmpl w:val="A47482A6"/>
    <w:lvl w:ilvl="0" w:tplc="A9C0B4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48E314">
      <w:numFmt w:val="decimal"/>
      <w:lvlText w:val=""/>
      <w:lvlJc w:val="left"/>
    </w:lvl>
    <w:lvl w:ilvl="2" w:tplc="2CEA82FC">
      <w:numFmt w:val="decimal"/>
      <w:lvlText w:val=""/>
      <w:lvlJc w:val="left"/>
    </w:lvl>
    <w:lvl w:ilvl="3" w:tplc="6574A97E">
      <w:numFmt w:val="decimal"/>
      <w:lvlText w:val=""/>
      <w:lvlJc w:val="left"/>
    </w:lvl>
    <w:lvl w:ilvl="4" w:tplc="E4A06564">
      <w:numFmt w:val="decimal"/>
      <w:lvlText w:val=""/>
      <w:lvlJc w:val="left"/>
    </w:lvl>
    <w:lvl w:ilvl="5" w:tplc="369C5E10">
      <w:numFmt w:val="decimal"/>
      <w:lvlText w:val=""/>
      <w:lvlJc w:val="left"/>
    </w:lvl>
    <w:lvl w:ilvl="6" w:tplc="E92E0A2C">
      <w:numFmt w:val="decimal"/>
      <w:lvlText w:val=""/>
      <w:lvlJc w:val="left"/>
    </w:lvl>
    <w:lvl w:ilvl="7" w:tplc="89FC024C">
      <w:numFmt w:val="decimal"/>
      <w:lvlText w:val=""/>
      <w:lvlJc w:val="left"/>
    </w:lvl>
    <w:lvl w:ilvl="8" w:tplc="73AACD34">
      <w:numFmt w:val="decimal"/>
      <w:lvlText w:val=""/>
      <w:lvlJc w:val="left"/>
    </w:lvl>
  </w:abstractNum>
  <w:abstractNum w:abstractNumId="5" w15:restartNumberingAfterBreak="0">
    <w:nsid w:val="12933965"/>
    <w:multiLevelType w:val="hybridMultilevel"/>
    <w:tmpl w:val="3AE48888"/>
    <w:lvl w:ilvl="0" w:tplc="37C60A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5EE072">
      <w:numFmt w:val="decimal"/>
      <w:lvlText w:val=""/>
      <w:lvlJc w:val="left"/>
    </w:lvl>
    <w:lvl w:ilvl="2" w:tplc="2F0EA29A">
      <w:numFmt w:val="decimal"/>
      <w:lvlText w:val=""/>
      <w:lvlJc w:val="left"/>
    </w:lvl>
    <w:lvl w:ilvl="3" w:tplc="63CAC6AC">
      <w:numFmt w:val="decimal"/>
      <w:lvlText w:val=""/>
      <w:lvlJc w:val="left"/>
    </w:lvl>
    <w:lvl w:ilvl="4" w:tplc="6CDCABBE">
      <w:numFmt w:val="decimal"/>
      <w:lvlText w:val=""/>
      <w:lvlJc w:val="left"/>
    </w:lvl>
    <w:lvl w:ilvl="5" w:tplc="30E64940">
      <w:numFmt w:val="decimal"/>
      <w:lvlText w:val=""/>
      <w:lvlJc w:val="left"/>
    </w:lvl>
    <w:lvl w:ilvl="6" w:tplc="8BC228D2">
      <w:numFmt w:val="decimal"/>
      <w:lvlText w:val=""/>
      <w:lvlJc w:val="left"/>
    </w:lvl>
    <w:lvl w:ilvl="7" w:tplc="57E453CE">
      <w:numFmt w:val="decimal"/>
      <w:lvlText w:val=""/>
      <w:lvlJc w:val="left"/>
    </w:lvl>
    <w:lvl w:ilvl="8" w:tplc="84486692">
      <w:numFmt w:val="decimal"/>
      <w:lvlText w:val=""/>
      <w:lvlJc w:val="left"/>
    </w:lvl>
  </w:abstractNum>
  <w:abstractNum w:abstractNumId="6" w15:restartNumberingAfterBreak="0">
    <w:nsid w:val="199A6251"/>
    <w:multiLevelType w:val="hybridMultilevel"/>
    <w:tmpl w:val="01E07090"/>
    <w:lvl w:ilvl="0" w:tplc="A3F8FD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4A64F6">
      <w:numFmt w:val="decimal"/>
      <w:lvlText w:val=""/>
      <w:lvlJc w:val="left"/>
    </w:lvl>
    <w:lvl w:ilvl="2" w:tplc="BB1E03E2">
      <w:numFmt w:val="decimal"/>
      <w:lvlText w:val=""/>
      <w:lvlJc w:val="left"/>
    </w:lvl>
    <w:lvl w:ilvl="3" w:tplc="45FA13D8">
      <w:numFmt w:val="decimal"/>
      <w:lvlText w:val=""/>
      <w:lvlJc w:val="left"/>
    </w:lvl>
    <w:lvl w:ilvl="4" w:tplc="A738A35C">
      <w:numFmt w:val="decimal"/>
      <w:lvlText w:val=""/>
      <w:lvlJc w:val="left"/>
    </w:lvl>
    <w:lvl w:ilvl="5" w:tplc="B25C1D8C">
      <w:numFmt w:val="decimal"/>
      <w:lvlText w:val=""/>
      <w:lvlJc w:val="left"/>
    </w:lvl>
    <w:lvl w:ilvl="6" w:tplc="CD3863DA">
      <w:numFmt w:val="decimal"/>
      <w:lvlText w:val=""/>
      <w:lvlJc w:val="left"/>
    </w:lvl>
    <w:lvl w:ilvl="7" w:tplc="23246DD4">
      <w:numFmt w:val="decimal"/>
      <w:lvlText w:val=""/>
      <w:lvlJc w:val="left"/>
    </w:lvl>
    <w:lvl w:ilvl="8" w:tplc="B712E288">
      <w:numFmt w:val="decimal"/>
      <w:lvlText w:val=""/>
      <w:lvlJc w:val="left"/>
    </w:lvl>
  </w:abstractNum>
  <w:abstractNum w:abstractNumId="7" w15:restartNumberingAfterBreak="0">
    <w:nsid w:val="1AC652BE"/>
    <w:multiLevelType w:val="hybridMultilevel"/>
    <w:tmpl w:val="10F87E1C"/>
    <w:lvl w:ilvl="0" w:tplc="5C9A13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E0474E">
      <w:numFmt w:val="decimal"/>
      <w:lvlText w:val=""/>
      <w:lvlJc w:val="left"/>
    </w:lvl>
    <w:lvl w:ilvl="2" w:tplc="FEA0FCC2">
      <w:numFmt w:val="decimal"/>
      <w:lvlText w:val=""/>
      <w:lvlJc w:val="left"/>
    </w:lvl>
    <w:lvl w:ilvl="3" w:tplc="5B0AF0CA">
      <w:numFmt w:val="decimal"/>
      <w:lvlText w:val=""/>
      <w:lvlJc w:val="left"/>
    </w:lvl>
    <w:lvl w:ilvl="4" w:tplc="F9783DE4">
      <w:numFmt w:val="decimal"/>
      <w:lvlText w:val=""/>
      <w:lvlJc w:val="left"/>
    </w:lvl>
    <w:lvl w:ilvl="5" w:tplc="D2F4732C">
      <w:numFmt w:val="decimal"/>
      <w:lvlText w:val=""/>
      <w:lvlJc w:val="left"/>
    </w:lvl>
    <w:lvl w:ilvl="6" w:tplc="BD005416">
      <w:numFmt w:val="decimal"/>
      <w:lvlText w:val=""/>
      <w:lvlJc w:val="left"/>
    </w:lvl>
    <w:lvl w:ilvl="7" w:tplc="35BE3242">
      <w:numFmt w:val="decimal"/>
      <w:lvlText w:val=""/>
      <w:lvlJc w:val="left"/>
    </w:lvl>
    <w:lvl w:ilvl="8" w:tplc="7FE4C484">
      <w:numFmt w:val="decimal"/>
      <w:lvlText w:val=""/>
      <w:lvlJc w:val="left"/>
    </w:lvl>
  </w:abstractNum>
  <w:abstractNum w:abstractNumId="8" w15:restartNumberingAfterBreak="0">
    <w:nsid w:val="1B7A50F2"/>
    <w:multiLevelType w:val="hybridMultilevel"/>
    <w:tmpl w:val="3364E588"/>
    <w:lvl w:ilvl="0" w:tplc="551EF28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6AEC586">
      <w:numFmt w:val="decimal"/>
      <w:lvlText w:val=""/>
      <w:lvlJc w:val="left"/>
    </w:lvl>
    <w:lvl w:ilvl="2" w:tplc="4E769B48">
      <w:numFmt w:val="decimal"/>
      <w:lvlText w:val=""/>
      <w:lvlJc w:val="left"/>
    </w:lvl>
    <w:lvl w:ilvl="3" w:tplc="AA3C557C">
      <w:numFmt w:val="decimal"/>
      <w:lvlText w:val=""/>
      <w:lvlJc w:val="left"/>
    </w:lvl>
    <w:lvl w:ilvl="4" w:tplc="DBDE7BCC">
      <w:numFmt w:val="decimal"/>
      <w:lvlText w:val=""/>
      <w:lvlJc w:val="left"/>
    </w:lvl>
    <w:lvl w:ilvl="5" w:tplc="B4083994">
      <w:numFmt w:val="decimal"/>
      <w:lvlText w:val=""/>
      <w:lvlJc w:val="left"/>
    </w:lvl>
    <w:lvl w:ilvl="6" w:tplc="692E8E62">
      <w:numFmt w:val="decimal"/>
      <w:lvlText w:val=""/>
      <w:lvlJc w:val="left"/>
    </w:lvl>
    <w:lvl w:ilvl="7" w:tplc="D11E13A6">
      <w:numFmt w:val="decimal"/>
      <w:lvlText w:val=""/>
      <w:lvlJc w:val="left"/>
    </w:lvl>
    <w:lvl w:ilvl="8" w:tplc="4A144DC6">
      <w:numFmt w:val="decimal"/>
      <w:lvlText w:val=""/>
      <w:lvlJc w:val="left"/>
    </w:lvl>
  </w:abstractNum>
  <w:abstractNum w:abstractNumId="9" w15:restartNumberingAfterBreak="0">
    <w:nsid w:val="21DB192B"/>
    <w:multiLevelType w:val="hybridMultilevel"/>
    <w:tmpl w:val="6090F440"/>
    <w:lvl w:ilvl="0" w:tplc="D93ED3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7C4680">
      <w:numFmt w:val="decimal"/>
      <w:lvlText w:val=""/>
      <w:lvlJc w:val="left"/>
    </w:lvl>
    <w:lvl w:ilvl="2" w:tplc="F8742982">
      <w:numFmt w:val="decimal"/>
      <w:lvlText w:val=""/>
      <w:lvlJc w:val="left"/>
    </w:lvl>
    <w:lvl w:ilvl="3" w:tplc="A4B8979C">
      <w:numFmt w:val="decimal"/>
      <w:lvlText w:val=""/>
      <w:lvlJc w:val="left"/>
    </w:lvl>
    <w:lvl w:ilvl="4" w:tplc="E5965EEC">
      <w:numFmt w:val="decimal"/>
      <w:lvlText w:val=""/>
      <w:lvlJc w:val="left"/>
    </w:lvl>
    <w:lvl w:ilvl="5" w:tplc="FE06D830">
      <w:numFmt w:val="decimal"/>
      <w:lvlText w:val=""/>
      <w:lvlJc w:val="left"/>
    </w:lvl>
    <w:lvl w:ilvl="6" w:tplc="5090252E">
      <w:numFmt w:val="decimal"/>
      <w:lvlText w:val=""/>
      <w:lvlJc w:val="left"/>
    </w:lvl>
    <w:lvl w:ilvl="7" w:tplc="AEDE013A">
      <w:numFmt w:val="decimal"/>
      <w:lvlText w:val=""/>
      <w:lvlJc w:val="left"/>
    </w:lvl>
    <w:lvl w:ilvl="8" w:tplc="882C9E0E">
      <w:numFmt w:val="decimal"/>
      <w:lvlText w:val=""/>
      <w:lvlJc w:val="left"/>
    </w:lvl>
  </w:abstractNum>
  <w:abstractNum w:abstractNumId="10" w15:restartNumberingAfterBreak="0">
    <w:nsid w:val="2DBD6385"/>
    <w:multiLevelType w:val="hybridMultilevel"/>
    <w:tmpl w:val="49CEDD56"/>
    <w:lvl w:ilvl="0" w:tplc="B7AE30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1ADD34">
      <w:numFmt w:val="decimal"/>
      <w:lvlText w:val=""/>
      <w:lvlJc w:val="left"/>
    </w:lvl>
    <w:lvl w:ilvl="2" w:tplc="CFE63BF4">
      <w:numFmt w:val="decimal"/>
      <w:lvlText w:val=""/>
      <w:lvlJc w:val="left"/>
    </w:lvl>
    <w:lvl w:ilvl="3" w:tplc="78D04FCC">
      <w:numFmt w:val="decimal"/>
      <w:lvlText w:val=""/>
      <w:lvlJc w:val="left"/>
    </w:lvl>
    <w:lvl w:ilvl="4" w:tplc="AB929066">
      <w:numFmt w:val="decimal"/>
      <w:lvlText w:val=""/>
      <w:lvlJc w:val="left"/>
    </w:lvl>
    <w:lvl w:ilvl="5" w:tplc="1F6E38D0">
      <w:numFmt w:val="decimal"/>
      <w:lvlText w:val=""/>
      <w:lvlJc w:val="left"/>
    </w:lvl>
    <w:lvl w:ilvl="6" w:tplc="E89ADCE2">
      <w:numFmt w:val="decimal"/>
      <w:lvlText w:val=""/>
      <w:lvlJc w:val="left"/>
    </w:lvl>
    <w:lvl w:ilvl="7" w:tplc="4ECC4754">
      <w:numFmt w:val="decimal"/>
      <w:lvlText w:val=""/>
      <w:lvlJc w:val="left"/>
    </w:lvl>
    <w:lvl w:ilvl="8" w:tplc="CB6A4D4E">
      <w:numFmt w:val="decimal"/>
      <w:lvlText w:val=""/>
      <w:lvlJc w:val="left"/>
    </w:lvl>
  </w:abstractNum>
  <w:abstractNum w:abstractNumId="11" w15:restartNumberingAfterBreak="0">
    <w:nsid w:val="2EF94C82"/>
    <w:multiLevelType w:val="hybridMultilevel"/>
    <w:tmpl w:val="B694FF62"/>
    <w:lvl w:ilvl="0" w:tplc="ED8840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D67458">
      <w:numFmt w:val="decimal"/>
      <w:lvlText w:val=""/>
      <w:lvlJc w:val="left"/>
    </w:lvl>
    <w:lvl w:ilvl="2" w:tplc="D0E6B2EA">
      <w:numFmt w:val="decimal"/>
      <w:lvlText w:val=""/>
      <w:lvlJc w:val="left"/>
    </w:lvl>
    <w:lvl w:ilvl="3" w:tplc="58CAA88E">
      <w:numFmt w:val="decimal"/>
      <w:lvlText w:val=""/>
      <w:lvlJc w:val="left"/>
    </w:lvl>
    <w:lvl w:ilvl="4" w:tplc="BE149DCC">
      <w:numFmt w:val="decimal"/>
      <w:lvlText w:val=""/>
      <w:lvlJc w:val="left"/>
    </w:lvl>
    <w:lvl w:ilvl="5" w:tplc="175C8826">
      <w:numFmt w:val="decimal"/>
      <w:lvlText w:val=""/>
      <w:lvlJc w:val="left"/>
    </w:lvl>
    <w:lvl w:ilvl="6" w:tplc="B958123C">
      <w:numFmt w:val="decimal"/>
      <w:lvlText w:val=""/>
      <w:lvlJc w:val="left"/>
    </w:lvl>
    <w:lvl w:ilvl="7" w:tplc="C95A345A">
      <w:numFmt w:val="decimal"/>
      <w:lvlText w:val=""/>
      <w:lvlJc w:val="left"/>
    </w:lvl>
    <w:lvl w:ilvl="8" w:tplc="BD4A358C">
      <w:numFmt w:val="decimal"/>
      <w:lvlText w:val=""/>
      <w:lvlJc w:val="left"/>
    </w:lvl>
  </w:abstractNum>
  <w:abstractNum w:abstractNumId="12" w15:restartNumberingAfterBreak="0">
    <w:nsid w:val="3B5D0F39"/>
    <w:multiLevelType w:val="hybridMultilevel"/>
    <w:tmpl w:val="867A9612"/>
    <w:lvl w:ilvl="0" w:tplc="BFCA3C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729E94">
      <w:numFmt w:val="decimal"/>
      <w:lvlText w:val=""/>
      <w:lvlJc w:val="left"/>
    </w:lvl>
    <w:lvl w:ilvl="2" w:tplc="02E2D626">
      <w:numFmt w:val="decimal"/>
      <w:lvlText w:val=""/>
      <w:lvlJc w:val="left"/>
    </w:lvl>
    <w:lvl w:ilvl="3" w:tplc="189EAA76">
      <w:numFmt w:val="decimal"/>
      <w:lvlText w:val=""/>
      <w:lvlJc w:val="left"/>
    </w:lvl>
    <w:lvl w:ilvl="4" w:tplc="2618C108">
      <w:numFmt w:val="decimal"/>
      <w:lvlText w:val=""/>
      <w:lvlJc w:val="left"/>
    </w:lvl>
    <w:lvl w:ilvl="5" w:tplc="D4D22D42">
      <w:numFmt w:val="decimal"/>
      <w:lvlText w:val=""/>
      <w:lvlJc w:val="left"/>
    </w:lvl>
    <w:lvl w:ilvl="6" w:tplc="9078B92E">
      <w:numFmt w:val="decimal"/>
      <w:lvlText w:val=""/>
      <w:lvlJc w:val="left"/>
    </w:lvl>
    <w:lvl w:ilvl="7" w:tplc="B32C5084">
      <w:numFmt w:val="decimal"/>
      <w:lvlText w:val=""/>
      <w:lvlJc w:val="left"/>
    </w:lvl>
    <w:lvl w:ilvl="8" w:tplc="34A04D64">
      <w:numFmt w:val="decimal"/>
      <w:lvlText w:val=""/>
      <w:lvlJc w:val="left"/>
    </w:lvl>
  </w:abstractNum>
  <w:abstractNum w:abstractNumId="13" w15:restartNumberingAfterBreak="0">
    <w:nsid w:val="45C85826"/>
    <w:multiLevelType w:val="hybridMultilevel"/>
    <w:tmpl w:val="C9D0A326"/>
    <w:lvl w:ilvl="0" w:tplc="855ECF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B62CF0">
      <w:numFmt w:val="decimal"/>
      <w:lvlText w:val=""/>
      <w:lvlJc w:val="left"/>
    </w:lvl>
    <w:lvl w:ilvl="2" w:tplc="7CAA2B7C">
      <w:numFmt w:val="decimal"/>
      <w:lvlText w:val=""/>
      <w:lvlJc w:val="left"/>
    </w:lvl>
    <w:lvl w:ilvl="3" w:tplc="8932D0F8">
      <w:numFmt w:val="decimal"/>
      <w:lvlText w:val=""/>
      <w:lvlJc w:val="left"/>
    </w:lvl>
    <w:lvl w:ilvl="4" w:tplc="5C5244A8">
      <w:numFmt w:val="decimal"/>
      <w:lvlText w:val=""/>
      <w:lvlJc w:val="left"/>
    </w:lvl>
    <w:lvl w:ilvl="5" w:tplc="3ADECA22">
      <w:numFmt w:val="decimal"/>
      <w:lvlText w:val=""/>
      <w:lvlJc w:val="left"/>
    </w:lvl>
    <w:lvl w:ilvl="6" w:tplc="F5D4680E">
      <w:numFmt w:val="decimal"/>
      <w:lvlText w:val=""/>
      <w:lvlJc w:val="left"/>
    </w:lvl>
    <w:lvl w:ilvl="7" w:tplc="3B580AA8">
      <w:numFmt w:val="decimal"/>
      <w:lvlText w:val=""/>
      <w:lvlJc w:val="left"/>
    </w:lvl>
    <w:lvl w:ilvl="8" w:tplc="18643384">
      <w:numFmt w:val="decimal"/>
      <w:lvlText w:val=""/>
      <w:lvlJc w:val="left"/>
    </w:lvl>
  </w:abstractNum>
  <w:abstractNum w:abstractNumId="14" w15:restartNumberingAfterBreak="0">
    <w:nsid w:val="49A62C72"/>
    <w:multiLevelType w:val="hybridMultilevel"/>
    <w:tmpl w:val="B2E0B6EC"/>
    <w:lvl w:ilvl="0" w:tplc="1E82A4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E63B8E">
      <w:numFmt w:val="decimal"/>
      <w:lvlText w:val=""/>
      <w:lvlJc w:val="left"/>
    </w:lvl>
    <w:lvl w:ilvl="2" w:tplc="37BC87E0">
      <w:numFmt w:val="decimal"/>
      <w:lvlText w:val=""/>
      <w:lvlJc w:val="left"/>
    </w:lvl>
    <w:lvl w:ilvl="3" w:tplc="0BBA4B66">
      <w:numFmt w:val="decimal"/>
      <w:lvlText w:val=""/>
      <w:lvlJc w:val="left"/>
    </w:lvl>
    <w:lvl w:ilvl="4" w:tplc="0DCA6274">
      <w:numFmt w:val="decimal"/>
      <w:lvlText w:val=""/>
      <w:lvlJc w:val="left"/>
    </w:lvl>
    <w:lvl w:ilvl="5" w:tplc="7F9ACC42">
      <w:numFmt w:val="decimal"/>
      <w:lvlText w:val=""/>
      <w:lvlJc w:val="left"/>
    </w:lvl>
    <w:lvl w:ilvl="6" w:tplc="7C4C0206">
      <w:numFmt w:val="decimal"/>
      <w:lvlText w:val=""/>
      <w:lvlJc w:val="left"/>
    </w:lvl>
    <w:lvl w:ilvl="7" w:tplc="EC8C568A">
      <w:numFmt w:val="decimal"/>
      <w:lvlText w:val=""/>
      <w:lvlJc w:val="left"/>
    </w:lvl>
    <w:lvl w:ilvl="8" w:tplc="675CD42C">
      <w:numFmt w:val="decimal"/>
      <w:lvlText w:val=""/>
      <w:lvlJc w:val="left"/>
    </w:lvl>
  </w:abstractNum>
  <w:abstractNum w:abstractNumId="15" w15:restartNumberingAfterBreak="0">
    <w:nsid w:val="4F907CDA"/>
    <w:multiLevelType w:val="hybridMultilevel"/>
    <w:tmpl w:val="3342FB5E"/>
    <w:lvl w:ilvl="0" w:tplc="D10AE4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A2DD5A">
      <w:numFmt w:val="decimal"/>
      <w:lvlText w:val=""/>
      <w:lvlJc w:val="left"/>
    </w:lvl>
    <w:lvl w:ilvl="2" w:tplc="86C0EBB4">
      <w:numFmt w:val="decimal"/>
      <w:lvlText w:val=""/>
      <w:lvlJc w:val="left"/>
    </w:lvl>
    <w:lvl w:ilvl="3" w:tplc="07A005E6">
      <w:numFmt w:val="decimal"/>
      <w:lvlText w:val=""/>
      <w:lvlJc w:val="left"/>
    </w:lvl>
    <w:lvl w:ilvl="4" w:tplc="A51C8DCA">
      <w:numFmt w:val="decimal"/>
      <w:lvlText w:val=""/>
      <w:lvlJc w:val="left"/>
    </w:lvl>
    <w:lvl w:ilvl="5" w:tplc="EAC29E4A">
      <w:numFmt w:val="decimal"/>
      <w:lvlText w:val=""/>
      <w:lvlJc w:val="left"/>
    </w:lvl>
    <w:lvl w:ilvl="6" w:tplc="1220DCEA">
      <w:numFmt w:val="decimal"/>
      <w:lvlText w:val=""/>
      <w:lvlJc w:val="left"/>
    </w:lvl>
    <w:lvl w:ilvl="7" w:tplc="88AE12B4">
      <w:numFmt w:val="decimal"/>
      <w:lvlText w:val=""/>
      <w:lvlJc w:val="left"/>
    </w:lvl>
    <w:lvl w:ilvl="8" w:tplc="FA5A0314">
      <w:numFmt w:val="decimal"/>
      <w:lvlText w:val=""/>
      <w:lvlJc w:val="left"/>
    </w:lvl>
  </w:abstractNum>
  <w:abstractNum w:abstractNumId="16" w15:restartNumberingAfterBreak="0">
    <w:nsid w:val="52A83638"/>
    <w:multiLevelType w:val="hybridMultilevel"/>
    <w:tmpl w:val="874AA192"/>
    <w:lvl w:ilvl="0" w:tplc="D8220E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22611A">
      <w:numFmt w:val="decimal"/>
      <w:lvlText w:val=""/>
      <w:lvlJc w:val="left"/>
    </w:lvl>
    <w:lvl w:ilvl="2" w:tplc="90C8B172">
      <w:numFmt w:val="decimal"/>
      <w:lvlText w:val=""/>
      <w:lvlJc w:val="left"/>
    </w:lvl>
    <w:lvl w:ilvl="3" w:tplc="D2AE1390">
      <w:numFmt w:val="decimal"/>
      <w:lvlText w:val=""/>
      <w:lvlJc w:val="left"/>
    </w:lvl>
    <w:lvl w:ilvl="4" w:tplc="D35E55D2">
      <w:numFmt w:val="decimal"/>
      <w:lvlText w:val=""/>
      <w:lvlJc w:val="left"/>
    </w:lvl>
    <w:lvl w:ilvl="5" w:tplc="C69AB3C6">
      <w:numFmt w:val="decimal"/>
      <w:lvlText w:val=""/>
      <w:lvlJc w:val="left"/>
    </w:lvl>
    <w:lvl w:ilvl="6" w:tplc="59DA5212">
      <w:numFmt w:val="decimal"/>
      <w:lvlText w:val=""/>
      <w:lvlJc w:val="left"/>
    </w:lvl>
    <w:lvl w:ilvl="7" w:tplc="F6E2FB76">
      <w:numFmt w:val="decimal"/>
      <w:lvlText w:val=""/>
      <w:lvlJc w:val="left"/>
    </w:lvl>
    <w:lvl w:ilvl="8" w:tplc="96D861BE">
      <w:numFmt w:val="decimal"/>
      <w:lvlText w:val=""/>
      <w:lvlJc w:val="left"/>
    </w:lvl>
  </w:abstractNum>
  <w:abstractNum w:abstractNumId="17" w15:restartNumberingAfterBreak="0">
    <w:nsid w:val="62CF679B"/>
    <w:multiLevelType w:val="hybridMultilevel"/>
    <w:tmpl w:val="C5FE1C42"/>
    <w:lvl w:ilvl="0" w:tplc="5292FC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40B1DE">
      <w:numFmt w:val="decimal"/>
      <w:lvlText w:val=""/>
      <w:lvlJc w:val="left"/>
    </w:lvl>
    <w:lvl w:ilvl="2" w:tplc="0662364C">
      <w:numFmt w:val="decimal"/>
      <w:lvlText w:val=""/>
      <w:lvlJc w:val="left"/>
    </w:lvl>
    <w:lvl w:ilvl="3" w:tplc="69F8D3D2">
      <w:numFmt w:val="decimal"/>
      <w:lvlText w:val=""/>
      <w:lvlJc w:val="left"/>
    </w:lvl>
    <w:lvl w:ilvl="4" w:tplc="C7022EE0">
      <w:numFmt w:val="decimal"/>
      <w:lvlText w:val=""/>
      <w:lvlJc w:val="left"/>
    </w:lvl>
    <w:lvl w:ilvl="5" w:tplc="CC7ADF38">
      <w:numFmt w:val="decimal"/>
      <w:lvlText w:val=""/>
      <w:lvlJc w:val="left"/>
    </w:lvl>
    <w:lvl w:ilvl="6" w:tplc="0138147E">
      <w:numFmt w:val="decimal"/>
      <w:lvlText w:val=""/>
      <w:lvlJc w:val="left"/>
    </w:lvl>
    <w:lvl w:ilvl="7" w:tplc="8408B9BE">
      <w:numFmt w:val="decimal"/>
      <w:lvlText w:val=""/>
      <w:lvlJc w:val="left"/>
    </w:lvl>
    <w:lvl w:ilvl="8" w:tplc="4A365B08">
      <w:numFmt w:val="decimal"/>
      <w:lvlText w:val=""/>
      <w:lvlJc w:val="left"/>
    </w:lvl>
  </w:abstractNum>
  <w:abstractNum w:abstractNumId="18" w15:restartNumberingAfterBreak="0">
    <w:nsid w:val="6BD93A59"/>
    <w:multiLevelType w:val="hybridMultilevel"/>
    <w:tmpl w:val="4BDA4EDC"/>
    <w:lvl w:ilvl="0" w:tplc="D78C93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949B44">
      <w:numFmt w:val="decimal"/>
      <w:lvlText w:val=""/>
      <w:lvlJc w:val="left"/>
    </w:lvl>
    <w:lvl w:ilvl="2" w:tplc="2F5C3924">
      <w:numFmt w:val="decimal"/>
      <w:lvlText w:val=""/>
      <w:lvlJc w:val="left"/>
    </w:lvl>
    <w:lvl w:ilvl="3" w:tplc="88688A6C">
      <w:numFmt w:val="decimal"/>
      <w:lvlText w:val=""/>
      <w:lvlJc w:val="left"/>
    </w:lvl>
    <w:lvl w:ilvl="4" w:tplc="E1AE94A4">
      <w:numFmt w:val="decimal"/>
      <w:lvlText w:val=""/>
      <w:lvlJc w:val="left"/>
    </w:lvl>
    <w:lvl w:ilvl="5" w:tplc="EDAA20C4">
      <w:numFmt w:val="decimal"/>
      <w:lvlText w:val=""/>
      <w:lvlJc w:val="left"/>
    </w:lvl>
    <w:lvl w:ilvl="6" w:tplc="8660BB3A">
      <w:numFmt w:val="decimal"/>
      <w:lvlText w:val=""/>
      <w:lvlJc w:val="left"/>
    </w:lvl>
    <w:lvl w:ilvl="7" w:tplc="16F29C1A">
      <w:numFmt w:val="decimal"/>
      <w:lvlText w:val=""/>
      <w:lvlJc w:val="left"/>
    </w:lvl>
    <w:lvl w:ilvl="8" w:tplc="06C05F10">
      <w:numFmt w:val="decimal"/>
      <w:lvlText w:val=""/>
      <w:lvlJc w:val="left"/>
    </w:lvl>
  </w:abstractNum>
  <w:abstractNum w:abstractNumId="19" w15:restartNumberingAfterBreak="0">
    <w:nsid w:val="6F724310"/>
    <w:multiLevelType w:val="hybridMultilevel"/>
    <w:tmpl w:val="207CB982"/>
    <w:lvl w:ilvl="0" w:tplc="5DFAB4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5247B2">
      <w:numFmt w:val="decimal"/>
      <w:lvlText w:val=""/>
      <w:lvlJc w:val="left"/>
    </w:lvl>
    <w:lvl w:ilvl="2" w:tplc="E4D694F2">
      <w:numFmt w:val="decimal"/>
      <w:lvlText w:val=""/>
      <w:lvlJc w:val="left"/>
    </w:lvl>
    <w:lvl w:ilvl="3" w:tplc="6BDC4AA2">
      <w:numFmt w:val="decimal"/>
      <w:lvlText w:val=""/>
      <w:lvlJc w:val="left"/>
    </w:lvl>
    <w:lvl w:ilvl="4" w:tplc="B24A5048">
      <w:numFmt w:val="decimal"/>
      <w:lvlText w:val=""/>
      <w:lvlJc w:val="left"/>
    </w:lvl>
    <w:lvl w:ilvl="5" w:tplc="6966E5D4">
      <w:numFmt w:val="decimal"/>
      <w:lvlText w:val=""/>
      <w:lvlJc w:val="left"/>
    </w:lvl>
    <w:lvl w:ilvl="6" w:tplc="7B0C1104">
      <w:numFmt w:val="decimal"/>
      <w:lvlText w:val=""/>
      <w:lvlJc w:val="left"/>
    </w:lvl>
    <w:lvl w:ilvl="7" w:tplc="47F4DFD4">
      <w:numFmt w:val="decimal"/>
      <w:lvlText w:val=""/>
      <w:lvlJc w:val="left"/>
    </w:lvl>
    <w:lvl w:ilvl="8" w:tplc="7CBA69E6">
      <w:numFmt w:val="decimal"/>
      <w:lvlText w:val=""/>
      <w:lvlJc w:val="left"/>
    </w:lvl>
  </w:abstractNum>
  <w:abstractNum w:abstractNumId="20" w15:restartNumberingAfterBreak="0">
    <w:nsid w:val="735256E5"/>
    <w:multiLevelType w:val="hybridMultilevel"/>
    <w:tmpl w:val="AB044E28"/>
    <w:lvl w:ilvl="0" w:tplc="A492DC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D26E00">
      <w:numFmt w:val="decimal"/>
      <w:lvlText w:val=""/>
      <w:lvlJc w:val="left"/>
    </w:lvl>
    <w:lvl w:ilvl="2" w:tplc="5C3CDD3E">
      <w:numFmt w:val="decimal"/>
      <w:lvlText w:val=""/>
      <w:lvlJc w:val="left"/>
    </w:lvl>
    <w:lvl w:ilvl="3" w:tplc="0CCEA782">
      <w:numFmt w:val="decimal"/>
      <w:lvlText w:val=""/>
      <w:lvlJc w:val="left"/>
    </w:lvl>
    <w:lvl w:ilvl="4" w:tplc="99D62208">
      <w:numFmt w:val="decimal"/>
      <w:lvlText w:val=""/>
      <w:lvlJc w:val="left"/>
    </w:lvl>
    <w:lvl w:ilvl="5" w:tplc="F66C399C">
      <w:numFmt w:val="decimal"/>
      <w:lvlText w:val=""/>
      <w:lvlJc w:val="left"/>
    </w:lvl>
    <w:lvl w:ilvl="6" w:tplc="62F23A46">
      <w:numFmt w:val="decimal"/>
      <w:lvlText w:val=""/>
      <w:lvlJc w:val="left"/>
    </w:lvl>
    <w:lvl w:ilvl="7" w:tplc="21983162">
      <w:numFmt w:val="decimal"/>
      <w:lvlText w:val=""/>
      <w:lvlJc w:val="left"/>
    </w:lvl>
    <w:lvl w:ilvl="8" w:tplc="EBE0A408">
      <w:numFmt w:val="decimal"/>
      <w:lvlText w:val=""/>
      <w:lvlJc w:val="left"/>
    </w:lvl>
  </w:abstractNum>
  <w:abstractNum w:abstractNumId="21" w15:restartNumberingAfterBreak="0">
    <w:nsid w:val="742D32E9"/>
    <w:multiLevelType w:val="hybridMultilevel"/>
    <w:tmpl w:val="956CF878"/>
    <w:lvl w:ilvl="0" w:tplc="9B2450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CA2C1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06E0A50">
      <w:numFmt w:val="decimal"/>
      <w:lvlText w:val=""/>
      <w:lvlJc w:val="left"/>
    </w:lvl>
    <w:lvl w:ilvl="3" w:tplc="0008AEBE">
      <w:numFmt w:val="decimal"/>
      <w:lvlText w:val=""/>
      <w:lvlJc w:val="left"/>
    </w:lvl>
    <w:lvl w:ilvl="4" w:tplc="28DA848A">
      <w:numFmt w:val="decimal"/>
      <w:lvlText w:val=""/>
      <w:lvlJc w:val="left"/>
    </w:lvl>
    <w:lvl w:ilvl="5" w:tplc="00922CFC">
      <w:numFmt w:val="decimal"/>
      <w:lvlText w:val=""/>
      <w:lvlJc w:val="left"/>
    </w:lvl>
    <w:lvl w:ilvl="6" w:tplc="46C8D894">
      <w:numFmt w:val="decimal"/>
      <w:lvlText w:val=""/>
      <w:lvlJc w:val="left"/>
    </w:lvl>
    <w:lvl w:ilvl="7" w:tplc="1DFCD5EE">
      <w:numFmt w:val="decimal"/>
      <w:lvlText w:val=""/>
      <w:lvlJc w:val="left"/>
    </w:lvl>
    <w:lvl w:ilvl="8" w:tplc="A2BA2E58">
      <w:numFmt w:val="decimal"/>
      <w:lvlText w:val=""/>
      <w:lvlJc w:val="left"/>
    </w:lvl>
  </w:abstractNum>
  <w:abstractNum w:abstractNumId="22" w15:restartNumberingAfterBreak="0">
    <w:nsid w:val="7E1078F8"/>
    <w:multiLevelType w:val="hybridMultilevel"/>
    <w:tmpl w:val="467C625C"/>
    <w:lvl w:ilvl="0" w:tplc="E2683A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AE7DB8">
      <w:numFmt w:val="decimal"/>
      <w:lvlText w:val=""/>
      <w:lvlJc w:val="left"/>
    </w:lvl>
    <w:lvl w:ilvl="2" w:tplc="9946B31E">
      <w:numFmt w:val="decimal"/>
      <w:lvlText w:val=""/>
      <w:lvlJc w:val="left"/>
    </w:lvl>
    <w:lvl w:ilvl="3" w:tplc="F1C6F71E">
      <w:numFmt w:val="decimal"/>
      <w:lvlText w:val=""/>
      <w:lvlJc w:val="left"/>
    </w:lvl>
    <w:lvl w:ilvl="4" w:tplc="F8381706">
      <w:numFmt w:val="decimal"/>
      <w:lvlText w:val=""/>
      <w:lvlJc w:val="left"/>
    </w:lvl>
    <w:lvl w:ilvl="5" w:tplc="BC08099C">
      <w:numFmt w:val="decimal"/>
      <w:lvlText w:val=""/>
      <w:lvlJc w:val="left"/>
    </w:lvl>
    <w:lvl w:ilvl="6" w:tplc="24B819D4">
      <w:numFmt w:val="decimal"/>
      <w:lvlText w:val=""/>
      <w:lvlJc w:val="left"/>
    </w:lvl>
    <w:lvl w:ilvl="7" w:tplc="2CE242C6">
      <w:numFmt w:val="decimal"/>
      <w:lvlText w:val=""/>
      <w:lvlJc w:val="left"/>
    </w:lvl>
    <w:lvl w:ilvl="8" w:tplc="1E0ADFA4">
      <w:numFmt w:val="decimal"/>
      <w:lvlText w:val=""/>
      <w:lvlJc w:val="left"/>
    </w:lvl>
  </w:abstractNum>
  <w:num w:numId="1" w16cid:durableId="690304724">
    <w:abstractNumId w:val="4"/>
  </w:num>
  <w:num w:numId="2" w16cid:durableId="2045448464">
    <w:abstractNumId w:val="16"/>
  </w:num>
  <w:num w:numId="3" w16cid:durableId="487671556">
    <w:abstractNumId w:val="20"/>
  </w:num>
  <w:num w:numId="4" w16cid:durableId="1226183958">
    <w:abstractNumId w:val="22"/>
  </w:num>
  <w:num w:numId="5" w16cid:durableId="1443259017">
    <w:abstractNumId w:val="3"/>
  </w:num>
  <w:num w:numId="6" w16cid:durableId="1946880673">
    <w:abstractNumId w:val="10"/>
  </w:num>
  <w:num w:numId="7" w16cid:durableId="1755130217">
    <w:abstractNumId w:val="13"/>
  </w:num>
  <w:num w:numId="8" w16cid:durableId="1852719028">
    <w:abstractNumId w:val="21"/>
  </w:num>
  <w:num w:numId="9" w16cid:durableId="1359431218">
    <w:abstractNumId w:val="12"/>
  </w:num>
  <w:num w:numId="10" w16cid:durableId="1561860363">
    <w:abstractNumId w:val="9"/>
  </w:num>
  <w:num w:numId="11" w16cid:durableId="1670017045">
    <w:abstractNumId w:val="0"/>
  </w:num>
  <w:num w:numId="12" w16cid:durableId="575475952">
    <w:abstractNumId w:val="6"/>
  </w:num>
  <w:num w:numId="13" w16cid:durableId="144706683">
    <w:abstractNumId w:val="11"/>
  </w:num>
  <w:num w:numId="14" w16cid:durableId="952899501">
    <w:abstractNumId w:val="19"/>
  </w:num>
  <w:num w:numId="15" w16cid:durableId="1025718500">
    <w:abstractNumId w:val="5"/>
  </w:num>
  <w:num w:numId="16" w16cid:durableId="1382242561">
    <w:abstractNumId w:val="15"/>
  </w:num>
  <w:num w:numId="17" w16cid:durableId="1467042566">
    <w:abstractNumId w:val="2"/>
  </w:num>
  <w:num w:numId="18" w16cid:durableId="1307474971">
    <w:abstractNumId w:val="14"/>
  </w:num>
  <w:num w:numId="19" w16cid:durableId="1877353508">
    <w:abstractNumId w:val="17"/>
  </w:num>
  <w:num w:numId="20" w16cid:durableId="1954509116">
    <w:abstractNumId w:val="7"/>
  </w:num>
  <w:num w:numId="21" w16cid:durableId="1684936965">
    <w:abstractNumId w:val="18"/>
  </w:num>
  <w:num w:numId="22" w16cid:durableId="224292521">
    <w:abstractNumId w:val="1"/>
  </w:num>
  <w:num w:numId="23" w16cid:durableId="11922619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9EC"/>
    <w:rsid w:val="003F1B18"/>
    <w:rsid w:val="005009EC"/>
    <w:rsid w:val="005B1881"/>
    <w:rsid w:val="005C3FC9"/>
    <w:rsid w:val="00737E3A"/>
    <w:rsid w:val="00A23418"/>
    <w:rsid w:val="00B13783"/>
    <w:rsid w:val="00B85A7E"/>
    <w:rsid w:val="00DB5624"/>
    <w:rsid w:val="00ED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14F435"/>
  <w15:docId w15:val="{308E71FF-2682-4DE5-8D50-14180B692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13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783"/>
  </w:style>
  <w:style w:type="paragraph" w:styleId="Footer">
    <w:name w:val="footer"/>
    <w:basedOn w:val="Normal"/>
    <w:link w:val="FooterChar"/>
    <w:uiPriority w:val="99"/>
    <w:unhideWhenUsed/>
    <w:rsid w:val="00B13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783"/>
  </w:style>
  <w:style w:type="table" w:customStyle="1" w:styleId="NormalGrid">
    <w:name w:val="Normal Grid"/>
    <w:basedOn w:val="TableNormal"/>
    <w:uiPriority w:val="39"/>
    <w:rsid w:val="005B1881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2957</Words>
  <Characters>16857</Characters>
  <Application>Microsoft Office Word</Application>
  <DocSecurity>0</DocSecurity>
  <Lines>140</Lines>
  <Paragraphs>39</Paragraphs>
  <ScaleCrop>false</ScaleCrop>
  <Company/>
  <LinksUpToDate>false</LinksUpToDate>
  <CharactersWithSpaces>19775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jim pfautz</cp:lastModifiedBy>
  <cp:revision>3</cp:revision>
  <dcterms:created xsi:type="dcterms:W3CDTF">2026-06-17T19:24:00Z</dcterms:created>
  <dcterms:modified xsi:type="dcterms:W3CDTF">2026-06-17T19:25:00Z</dcterms:modified>
</cp:coreProperties>
</file>