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Policy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Annual leave</w:t>
            </w:r>
          </w:p>
        </w:tc>
        <w:tc>
          <w:tcPr>
            <w:tcW w:type="dxa" w:w="2880"/>
          </w:tcPr>
          <w:p>
            <w:r>
              <w:t>Full-time employees accrue 25 days per calendar year.</w:t>
            </w:r>
          </w:p>
          <w:p>
            <w:r>
              <w:t>Prorated for partial years of service.</w:t>
            </w:r>
          </w:p>
        </w:tc>
        <w:tc>
          <w:tcPr>
            <w:tcW w:type="dxa" w:w="2880"/>
          </w:tcPr>
          <w:p>
            <w:r>
              <w:t>HR</w:t>
            </w:r>
          </w:p>
        </w:tc>
      </w:tr>
      <w:tr>
        <w:tc>
          <w:tcPr>
            <w:tcW w:type="dxa" w:w="2880"/>
          </w:tcPr>
          <w:p>
            <w:r>
              <w:t>Expenses</w:t>
            </w:r>
          </w:p>
        </w:tc>
        <w:tc>
          <w:tcPr>
            <w:tcW w:type="dxa" w:w="2880"/>
          </w:tcPr>
          <w:p>
            <w:r>
              <w:t>Meals are reimbursed up to 150 USD per day.</w:t>
            </w:r>
          </w:p>
          <w:p>
            <w:r>
              <w:t>Submit receipts using Form FIN-204.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</w:tr>
      <w:tr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>
              <w:t>One laptop per employee, refreshed every three years.</w:t>
            </w:r>
          </w:p>
          <w:p>
            <w:r>
              <w:t>Damaged hardware is replaced within five working days.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  <w:tr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VPN access requires manager approval.</w:t>
            </w:r>
          </w:p>
          <w:p>
            <w:r>
              <w:t>Requests are processed within one business day.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IntelliKnow</dc:creator>
  <cp:keywords/>
  <dc:description>generated by python-docx</dc:description>
  <cp:lastModifiedBy>IntelliKnow</cp:lastModifiedBy>
  <cp:revision>1</cp:revision>
  <dcterms:created xsi:type="dcterms:W3CDTF">2024-01-01T00:00:00Z</dcterms:created>
  <dcterms:modified xsi:type="dcterms:W3CDTF">2024-01-01T00:00:00Z</dcterms:modified>
  <cp:category/>
</cp:coreProperties>
</file>