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Expense Policy</w:t>
      </w:r>
    </w:p>
    <w:p>
      <w:r>
        <w:t>Meals during business travel are reimbursed up to 150 USD per day. Submit receipts using Form FIN-204.</w:t>
      </w:r>
    </w:p>
    <w:p>
      <w:pPr>
        <w:pStyle w:val="Heading2"/>
      </w:pPr>
      <w:r>
        <w:t>Approval</w:t>
      </w:r>
    </w:p>
    <w:p>
      <w:r>
        <w:t>Expenses above the daily limit require manager pre-approval before the trip begins.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IntelliKnow</dc:creator>
  <cp:keywords/>
  <dc:description>generated by python-docx</dc:description>
  <cp:lastModifiedBy>IntelliKnow</cp:lastModifiedBy>
  <cp:revision>1</cp:revision>
  <dcterms:created xsi:type="dcterms:W3CDTF">2024-01-01T00:00:00Z</dcterms:created>
  <dcterms:modified xsi:type="dcterms:W3CDTF">2024-01-01T00:00:00Z</dcterms:modified>
  <cp:category/>
</cp:coreProperties>
</file>