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2E74B5"/>
          <w:sz w:val="18"/>
        </w:rPr>
        <w:t>TECHNICAL REFERENCE</w:t>
      </w:r>
    </w:p>
    <w:p>
      <w:pPr>
        <w:pStyle w:val="Title"/>
        <w:spacing w:after="120"/>
      </w:pPr>
      <w:r>
        <w:rPr>
          <w:rFonts w:ascii="Calibri" w:hAnsi="Calibri"/>
          <w:b/>
          <w:color w:val="1F1F1F"/>
          <w:sz w:val="48"/>
        </w:rPr>
        <w:t>NVIDIA Dynamo Quickstart</w:t>
      </w:r>
    </w:p>
    <w:p>
      <w:pPr>
        <w:spacing w:after="280"/>
      </w:pPr>
      <w:r>
        <w:rPr>
          <w:rFonts w:ascii="Calibri" w:hAnsi="Calibri"/>
          <w:color w:val="595959"/>
          <w:sz w:val="24"/>
        </w:rPr>
        <w:t>Local installation, frontend and worker startup, and endpoint verification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01"/>
        <w:gridCol w:w="7659"/>
      </w:tblGrid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Publisher</w:t>
            </w:r>
          </w:p>
        </w:tc>
        <w:tc>
          <w:tcPr>
            <w:tcW w:type="dxa" w:w="7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NVIDIA Documentation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</w:rPr>
              <w:t>Retrieved</w:t>
            </w:r>
          </w:p>
        </w:tc>
        <w:tc>
          <w:tcPr>
            <w:tcW w:type="dxa" w:w="76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2026-08-12</w:t>
            </w:r>
          </w:p>
        </w:tc>
      </w:tr>
    </w:tbl>
    <w:p>
      <w:pPr>
        <w:spacing w:before="200" w:after="200"/>
      </w:pPr>
      <w:r>
        <w:rPr>
          <w:i/>
          <w:color w:val="595959"/>
        </w:rPr>
        <w:t>Prepared as an upload-ready test document for IntelliKnow. The technical content below comes from the official NVIDIA pages listed with each section.</w:t>
      </w:r>
    </w:p>
    <w:p>
      <w:pPr>
        <w:pStyle w:val="Heading1"/>
      </w:pPr>
      <w:r>
        <w:t>Quickstart</w:t>
      </w:r>
    </w:p>
    <w:p>
      <w:pPr>
        <w:spacing w:after="160"/>
      </w:pPr>
      <w:r>
        <w:rPr>
          <w:color w:val="595959"/>
          <w:sz w:val="18"/>
        </w:rPr>
        <w:t>Official source: https://docs.nvidia.com/dynamo/dev/cli/getting-started/quickstart</w:t>
      </w:r>
    </w:p>
    <w:p>
      <w:r>
        <w:t>Get a Dynamo OpenAI-compatible endpoint running locally on an NVIDIA GPU or Intel XPU.</w:t>
      </w:r>
    </w:p>
    <w:p>
      <w:pPr>
        <w:pStyle w:val="Heading2"/>
      </w:pPr>
      <w:r>
        <w:t>Choose Your Path</w:t>
      </w:r>
    </w:p>
    <w:p>
      <w:r>
        <w:t>You’re here. Container fast path.</w:t>
      </w:r>
    </w:p>
    <w:p>
      <w:r>
        <w:t>Full walkthrough — PyPI, configuration.</w:t>
      </w:r>
    </w:p>
    <w:p>
      <w:r>
        <w:t>Kubernetes-native production path.</w:t>
      </w:r>
    </w:p>
    <w:p>
      <w:r>
        <w:t>For contributors against main.</w:t>
      </w:r>
    </w:p>
    <w:p>
      <w:r>
        <w:t>Dynamo is backend-agnostic and Kubernetes-native without being Kubernetes-only. Use this container path to try the same frontend/router/worker stack locally; use the Kubernetes path when you want the operator, CRDs, Gateway API integration, autoscaling, scheduling, and cluster lifecycle management.</w:t>
      </w:r>
    </w:p>
    <w:p>
      <w:pPr>
        <w:pStyle w:val="Heading2"/>
      </w:pPr>
      <w:r>
        <w:t>Run Dynamo Locally</w:t>
      </w:r>
    </w:p>
    <w:p>
      <w:pPr>
        <w:pStyle w:val="Heading3"/>
      </w:pPr>
      <w:r>
        <w:t>Choose and install a build</w:t>
      </w:r>
    </w:p>
    <w:p>
      <w:pPr>
        <w:pStyle w:val="Heading3"/>
      </w:pPr>
      <w:r>
        <w:t>Choose your build</w:t>
      </w:r>
    </w:p>
    <w:p>
      <w:r>
        <w:t>Unavailable combinations remain visible to show the current support boundary.</w:t>
      </w:r>
    </w:p>
    <w:p>
      <w:pPr>
        <w:pStyle w:val="CodeBlock"/>
        <w:shd w:fill="F3F5F7"/>
      </w:pPr>
      <w:r>
        <w:t>docker run --gpus all --network host --ipc host --rm -it nvcr.io/nvidia/ai-dynamo/sglang-runtime:1.3.1</w:t>
      </w:r>
    </w:p>
    <w:p>
      <w:r>
        <w:t>Hugging Face token required for gated models. Llama, Kimi, Qwen-VL, and other gated models require HF_TOKEN in your environment and accepting the model card’s license on huggingface.co. Set export HF_TOKEN=hf_… before launching.</w:t>
      </w:r>
    </w:p>
    <w:p>
      <w:r>
        <w:t>The remaining steps run inside the selected container. If you installed an NVIDIA wheel instead, run the same python3 -m dynamo.* commands in your Python environment. See Local Installation for host prerequisites and virtual environment setup.</w:t>
      </w:r>
    </w:p>
    <w:p>
      <w:r>
        <w:t>For published NVIDIA container versions and tags, see Release Artifacts.</w:t>
      </w:r>
    </w:p>
    <w:p>
      <w:pPr>
        <w:pStyle w:val="Heading3"/>
      </w:pPr>
      <w:r>
        <w:t>Start the frontend</w:t>
      </w:r>
    </w:p>
    <w:p>
      <w:r>
        <w:t>Start the OpenAI-compatible frontend on port 8000:</w:t>
      </w:r>
    </w:p>
    <w:p>
      <w:pPr>
        <w:pStyle w:val="CodeBlock"/>
        <w:shd w:fill="F3F5F7"/>
      </w:pPr>
      <w:r>
        <w:t>$python3 -m dynamo.frontend --discovery-backend file</w:t>
      </w:r>
    </w:p>
    <w:p>
      <w:r>
        <w:t>--discovery-backend file avoids needing etcd. To run the frontend and worker in the same terminal, background each command with &gt; logfile.log 2&gt;&amp;1 &amp;.</w:t>
      </w:r>
    </w:p>
    <w:p>
      <w:pPr>
        <w:pStyle w:val="Heading3"/>
      </w:pPr>
      <w:r>
        <w:t>Start a worker</w:t>
      </w:r>
    </w:p>
    <w:p>
      <w:r>
        <w:t>In another terminal, select the hardware and backend you installed, then launch the worker:</w:t>
      </w:r>
    </w:p>
    <w:p>
      <w:pPr>
        <w:pStyle w:val="Heading3"/>
      </w:pPr>
      <w:r>
        <w:t>Choose your worker command</w:t>
      </w:r>
    </w:p>
    <w:p>
      <w:r>
        <w:t>Select the same hardware and backend you used for the installation.</w:t>
      </w:r>
    </w:p>
    <w:p>
      <w:pPr>
        <w:pStyle w:val="CodeBlock"/>
        <w:shd w:fill="F3F5F7"/>
      </w:pPr>
      <w:r>
        <w:t>python3 -m dynamo.sglang --model-path Qwen/Qwen3-0.6B --discovery-backend file</w:t>
      </w:r>
    </w:p>
    <w:p>
      <w:pPr>
        <w:pStyle w:val="Heading3"/>
      </w:pPr>
      <w:r>
        <w:t>Verify the endpoint</w:t>
      </w:r>
    </w:p>
    <w:p>
      <w:r>
        <w:t>Check that the endpoint is up:</w:t>
      </w:r>
    </w:p>
    <w:p>
      <w:pPr>
        <w:pStyle w:val="CodeBlock"/>
        <w:shd w:fill="F3F5F7"/>
      </w:pPr>
      <w:r>
        <w:t>$curl -sf http://localhost:8000/health &amp;&amp; echo OK</w:t>
      </w:r>
    </w:p>
    <w:p>
      <w:r>
        <w:t>If you see OK, send a chat completion:</w:t>
      </w:r>
    </w:p>
    <w:p>
      <w:pPr>
        <w:pStyle w:val="CodeBlock"/>
        <w:shd w:fill="F3F5F7"/>
      </w:pPr>
      <w:r>
        <w:t>$curl localhost:8000/v1/chat/completions \&gt;  -H "Content-Type: application/json" \&gt;  -d '{"model": "Qwen/Qwen3-0.6B",&gt;       "messages": [{"role": "user", "content": "Hello!"}],&gt;       "max_tokens": 50}'</w:t>
      </w:r>
    </w:p>
    <w:p>
      <w:r>
        <w:t>Connection refused? The frontend takes a few seconds to start — retry. For production liveness and readiness probes, see Health Check Reference.</w:t>
      </w:r>
    </w:p>
    <w:p>
      <w:pPr>
        <w:pStyle w:val="Heading2"/>
      </w:pPr>
      <w:r>
        <w:t>From the Digest</w:t>
      </w:r>
    </w:p>
    <w:p>
      <w:r>
        <w:t>How Dynamo optimizes for agentic workloads at three layers: the frontend API, the router, and KV cache management.</w:t>
      </w:r>
    </w:p>
    <w:p>
      <w:r>
        <w:t>How Dynamo’s concurrent global index evolved through six iterations to sustain over 100M ops/sec.</w:t>
      </w:r>
    </w:p>
    <w:p>
      <w:pPr>
        <w:pStyle w:val="Heading2"/>
      </w:pPr>
      <w:r>
        <w:t>Dive Deeper</w:t>
      </w:r>
    </w:p>
    <w:p>
      <w:r>
        <w:t>Pick a full install path from the four options above, or explore how Dynamo works under the hood:</w:t>
      </w:r>
    </w:p>
    <w:p>
      <w:r>
        <w:t>How the frontend, router, and workers fit together.</w:t>
      </w:r>
    </w:p>
    <w:p>
      <w:r>
        <w:t>Worker discovery, multi-model routing, OpenAI compat.</w:t>
      </w:r>
    </w:p>
    <w:p>
      <w:r>
        <w:t>How the router places requests for prefix reuse.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Official NVIDIA source material | Retrieved 2026-08-12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6"/>
      </w:rPr>
      <w:t>NVIDIA TECHNICAL DOCUMENTATION | INTELLIKNOW TEST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16" w:right="21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