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B5A" w:rsidRPr="0029368C" w:rsidRDefault="00925B5A" w:rsidP="0029368C">
      <w:pPr>
        <w:jc w:val="center"/>
        <w:rPr>
          <w:rFonts w:ascii="Times New Roman" w:hAnsi="Times New Roman" w:cs="Times New Roman"/>
          <w:b/>
          <w:sz w:val="24"/>
          <w:szCs w:val="24"/>
        </w:rPr>
      </w:pPr>
      <w:r w:rsidRPr="0029368C">
        <w:rPr>
          <w:rFonts w:ascii="Times New Roman" w:hAnsi="Times New Roman" w:cs="Times New Roman"/>
          <w:b/>
          <w:sz w:val="24"/>
          <w:szCs w:val="24"/>
        </w:rPr>
        <w:t>Key Points</w:t>
      </w:r>
    </w:p>
    <w:p w:rsidR="00925B5A" w:rsidRPr="0029368C" w:rsidRDefault="00925B5A">
      <w:pPr>
        <w:rPr>
          <w:rFonts w:ascii="Times New Roman" w:hAnsi="Times New Roman" w:cs="Times New Roman"/>
        </w:rPr>
      </w:pPr>
      <w:r w:rsidRPr="0029368C">
        <w:rPr>
          <w:rFonts w:ascii="Times New Roman" w:hAnsi="Times New Roman" w:cs="Times New Roman"/>
        </w:rPr>
        <w:t>A1:</w:t>
      </w:r>
    </w:p>
    <w:p w:rsidR="00925B5A" w:rsidRDefault="0029368C" w:rsidP="0029368C">
      <w:pPr>
        <w:rPr>
          <w:rFonts w:ascii="Arial" w:hAnsi="Arial" w:cs="Arial"/>
          <w:color w:val="222222"/>
          <w:szCs w:val="21"/>
          <w:shd w:val="clear" w:color="auto" w:fill="FFFFFF"/>
        </w:rPr>
      </w:pPr>
      <w:r w:rsidRPr="0029368C">
        <w:rPr>
          <w:rFonts w:ascii="Arial" w:hAnsi="Arial" w:cs="Arial"/>
          <w:b/>
          <w:bCs/>
          <w:color w:val="222222"/>
          <w:szCs w:val="21"/>
          <w:shd w:val="clear" w:color="auto" w:fill="FFFFFF"/>
        </w:rPr>
        <w:t>1.</w:t>
      </w:r>
      <w:r>
        <w:rPr>
          <w:rFonts w:ascii="Arial" w:hAnsi="Arial" w:cs="Arial"/>
          <w:b/>
          <w:bCs/>
          <w:color w:val="222222"/>
          <w:szCs w:val="21"/>
          <w:shd w:val="clear" w:color="auto" w:fill="FFFFFF"/>
        </w:rPr>
        <w:t xml:space="preserve"> </w:t>
      </w:r>
      <w:r w:rsidRPr="0029368C">
        <w:rPr>
          <w:rFonts w:ascii="Arial" w:hAnsi="Arial" w:cs="Arial"/>
          <w:b/>
          <w:bCs/>
          <w:color w:val="222222"/>
          <w:szCs w:val="21"/>
          <w:shd w:val="clear" w:color="auto" w:fill="FFFFFF"/>
        </w:rPr>
        <w:t>Multicollinearity</w:t>
      </w:r>
      <w:r w:rsidRPr="0029368C">
        <w:rPr>
          <w:rFonts w:ascii="Arial" w:hAnsi="Arial" w:cs="Arial"/>
          <w:color w:val="222222"/>
          <w:szCs w:val="21"/>
          <w:shd w:val="clear" w:color="auto" w:fill="FFFFFF"/>
        </w:rPr>
        <w:t> refers to a situation in which two or more explanatory variables in a </w:t>
      </w:r>
      <w:r w:rsidRPr="0029368C">
        <w:rPr>
          <w:rFonts w:ascii="Arial" w:hAnsi="Arial" w:cs="Arial"/>
          <w:szCs w:val="21"/>
          <w:shd w:val="clear" w:color="auto" w:fill="FFFFFF"/>
        </w:rPr>
        <w:t>multiple regression</w:t>
      </w:r>
      <w:r w:rsidRPr="0029368C">
        <w:rPr>
          <w:rFonts w:ascii="Arial" w:hAnsi="Arial" w:cs="Arial"/>
          <w:color w:val="222222"/>
          <w:szCs w:val="21"/>
          <w:shd w:val="clear" w:color="auto" w:fill="FFFFFF"/>
        </w:rPr>
        <w:t> model are highly linearly related. We have perfect multicollinearity if, for example as in the equation above, the correlation between two independent variables is equal to 1 or −1. In practice, we rarely face perfect multicollinearity in a data set. More commonly, the issue of multicollinearity arises when there is an approximate linear relationship among two or more independent variables.</w:t>
      </w:r>
    </w:p>
    <w:p w:rsidR="0029368C" w:rsidRDefault="0029368C" w:rsidP="0029368C">
      <w:r>
        <w:t xml:space="preserve">   </w:t>
      </w:r>
      <w:r w:rsidRPr="0029368C">
        <w:rPr>
          <w:rFonts w:ascii="Arial" w:hAnsi="Arial" w:cs="Arial"/>
          <w:color w:val="222222"/>
          <w:szCs w:val="21"/>
          <w:shd w:val="clear" w:color="auto" w:fill="FFFFFF"/>
        </w:rPr>
        <w:t>Variance inflation factor (VIF) is used to detect multicollinearity.</w:t>
      </w:r>
    </w:p>
    <w:p w:rsidR="0029368C" w:rsidRPr="0029368C" w:rsidRDefault="0029368C" w:rsidP="0029368C">
      <w:pPr>
        <w:rPr>
          <w:i/>
        </w:rPr>
      </w:pPr>
      <m:oMathPara>
        <m:oMath>
          <m:r>
            <w:rPr>
              <w:rFonts w:ascii="Cambria Math" w:hAnsi="Cambria Math"/>
            </w:rPr>
            <m:t>tolerance=1-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 VIF=</m:t>
          </m:r>
          <m:f>
            <m:fPr>
              <m:ctrlPr>
                <w:rPr>
                  <w:rFonts w:ascii="Cambria Math" w:hAnsi="Cambria Math"/>
                  <w:i/>
                </w:rPr>
              </m:ctrlPr>
            </m:fPr>
            <m:num>
              <m:r>
                <w:rPr>
                  <w:rFonts w:ascii="Cambria Math" w:hAnsi="Cambria Math"/>
                </w:rPr>
                <m:t>1</m:t>
              </m:r>
            </m:num>
            <m:den>
              <m:r>
                <w:rPr>
                  <w:rFonts w:ascii="Cambria Math" w:hAnsi="Cambria Math"/>
                </w:rPr>
                <m:t>tolerance</m:t>
              </m:r>
            </m:den>
          </m:f>
        </m:oMath>
      </m:oMathPara>
    </w:p>
    <w:p w:rsidR="0029368C" w:rsidRPr="0029368C" w:rsidRDefault="0029368C" w:rsidP="0029368C">
      <w:pPr>
        <w:rPr>
          <w:rFonts w:ascii="Arial" w:hAnsi="Arial" w:cs="Arial"/>
          <w:color w:val="222222"/>
          <w:szCs w:val="21"/>
          <w:shd w:val="clear" w:color="auto" w:fill="FFFFFF"/>
        </w:rPr>
      </w:pPr>
      <w:r>
        <w:rPr>
          <w:rFonts w:hint="eastAsia"/>
          <w:i/>
        </w:rPr>
        <w:t xml:space="preserve"> </w:t>
      </w:r>
      <w:r>
        <w:rPr>
          <w:i/>
        </w:rPr>
        <w:t xml:space="preserve">  </w:t>
      </w:r>
      <w:r w:rsidRPr="0029368C">
        <w:rPr>
          <w:rFonts w:ascii="Arial" w:hAnsi="Arial" w:cs="Arial"/>
          <w:color w:val="222222"/>
          <w:szCs w:val="21"/>
          <w:shd w:val="clear" w:color="auto" w:fill="FFFFFF"/>
        </w:rPr>
        <w:t xml:space="preserve">Where </w:t>
      </w:r>
      <m:oMath>
        <m:sSubSup>
          <m:sSubSupPr>
            <m:ctrlPr>
              <w:rPr>
                <w:rFonts w:ascii="Cambria Math" w:hAnsi="Cambria Math" w:cs="Arial"/>
                <w:i/>
                <w:color w:val="222222"/>
                <w:szCs w:val="21"/>
                <w:shd w:val="clear" w:color="auto" w:fill="FFFFFF"/>
              </w:rPr>
            </m:ctrlPr>
          </m:sSubSupPr>
          <m:e>
            <m:r>
              <w:rPr>
                <w:rFonts w:ascii="Cambria Math" w:hAnsi="Cambria Math" w:cs="Arial"/>
                <w:color w:val="222222"/>
                <w:szCs w:val="21"/>
                <w:shd w:val="clear" w:color="auto" w:fill="FFFFFF"/>
              </w:rPr>
              <m:t>R</m:t>
            </m:r>
          </m:e>
          <m:sub>
            <m:r>
              <w:rPr>
                <w:rFonts w:ascii="Cambria Math" w:hAnsi="Cambria Math" w:cs="Arial"/>
                <w:color w:val="222222"/>
                <w:szCs w:val="21"/>
                <w:shd w:val="clear" w:color="auto" w:fill="FFFFFF"/>
              </w:rPr>
              <m:t>j</m:t>
            </m:r>
          </m:sub>
          <m:sup>
            <m:r>
              <w:rPr>
                <w:rFonts w:ascii="Cambria Math" w:hAnsi="Cambria Math" w:cs="Arial"/>
                <w:color w:val="222222"/>
                <w:szCs w:val="21"/>
                <w:shd w:val="clear" w:color="auto" w:fill="FFFFFF"/>
              </w:rPr>
              <m:t>2</m:t>
            </m:r>
          </m:sup>
        </m:sSubSup>
      </m:oMath>
      <w:r>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 xml:space="preserve">is the coefficient of determination of a regression of explanator </w:t>
      </w:r>
      <m:oMath>
        <m:r>
          <w:rPr>
            <w:rFonts w:ascii="Cambria Math" w:hAnsi="Cambria Math" w:cs="Arial"/>
            <w:color w:val="222222"/>
            <w:szCs w:val="21"/>
            <w:shd w:val="clear" w:color="auto" w:fill="FFFFFF"/>
          </w:rPr>
          <m:t>j</m:t>
        </m:r>
      </m:oMath>
      <w:r>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 xml:space="preserve">on all the other </w:t>
      </w:r>
      <w:proofErr w:type="gramStart"/>
      <w:r>
        <w:rPr>
          <w:rFonts w:ascii="Arial" w:hAnsi="Arial" w:cs="Arial"/>
          <w:color w:val="222222"/>
          <w:szCs w:val="21"/>
          <w:shd w:val="clear" w:color="auto" w:fill="FFFFFF"/>
        </w:rPr>
        <w:t>explanators.</w:t>
      </w:r>
      <w:proofErr w:type="gramEnd"/>
      <w:r>
        <w:rPr>
          <w:rFonts w:ascii="Arial" w:hAnsi="Arial" w:cs="Arial"/>
          <w:color w:val="222222"/>
          <w:szCs w:val="21"/>
          <w:shd w:val="clear" w:color="auto" w:fill="FFFFFF"/>
        </w:rPr>
        <w:t xml:space="preserve"> A VIF of 5 or 10 and above indicates a multicollinearity problem.</w:t>
      </w:r>
    </w:p>
    <w:p w:rsidR="002019AF" w:rsidRDefault="002019AF" w:rsidP="0029368C">
      <w:pPr>
        <w:rPr>
          <w:rFonts w:ascii="Arial" w:hAnsi="Arial" w:cs="Arial"/>
        </w:rPr>
      </w:pPr>
    </w:p>
    <w:p w:rsidR="0029368C" w:rsidRDefault="002019AF" w:rsidP="0029368C">
      <w:r>
        <w:rPr>
          <w:rFonts w:ascii="Arial" w:hAnsi="Arial" w:cs="Arial"/>
        </w:rPr>
        <w:t>Ref</w:t>
      </w:r>
      <w:r w:rsidRPr="002019AF">
        <w:rPr>
          <w:rFonts w:ascii="Arial" w:hAnsi="Arial" w:cs="Arial"/>
        </w:rPr>
        <w:t xml:space="preserve">: </w:t>
      </w:r>
      <w:hyperlink r:id="rId5" w:history="1">
        <w:r w:rsidRPr="002019AF">
          <w:rPr>
            <w:rStyle w:val="a3"/>
            <w:rFonts w:ascii="Arial" w:hAnsi="Arial" w:cs="Arial"/>
          </w:rPr>
          <w:t>https://en.wikipedia.org/wiki/Multicollinearity</w:t>
        </w:r>
      </w:hyperlink>
    </w:p>
    <w:p w:rsidR="002019AF" w:rsidRDefault="002019AF" w:rsidP="0029368C">
      <w:pPr>
        <w:rPr>
          <w:rFonts w:ascii="Arial" w:hAnsi="Arial" w:cs="Arial"/>
        </w:rPr>
      </w:pPr>
    </w:p>
    <w:p w:rsidR="0061201C" w:rsidRDefault="002019AF" w:rsidP="0061201C">
      <w:pPr>
        <w:rPr>
          <w:rFonts w:ascii="Arial" w:hAnsi="Arial" w:cs="Arial"/>
        </w:rPr>
      </w:pPr>
      <w:r w:rsidRPr="00287040">
        <w:rPr>
          <w:rFonts w:ascii="Arial" w:hAnsi="Arial" w:cs="Arial" w:hint="eastAsia"/>
          <w:b/>
        </w:rPr>
        <w:t>2</w:t>
      </w:r>
      <w:r w:rsidRPr="00287040">
        <w:rPr>
          <w:rFonts w:ascii="Arial" w:hAnsi="Arial" w:cs="Arial"/>
          <w:b/>
        </w:rPr>
        <w:t xml:space="preserve">. AUC-ROC </w:t>
      </w:r>
      <w:r w:rsidR="00287040" w:rsidRPr="00287040">
        <w:rPr>
          <w:rFonts w:ascii="Arial" w:hAnsi="Arial" w:cs="Arial"/>
          <w:b/>
        </w:rPr>
        <w:t>c</w:t>
      </w:r>
      <w:r w:rsidRPr="00287040">
        <w:rPr>
          <w:rFonts w:ascii="Arial" w:hAnsi="Arial" w:cs="Arial"/>
          <w:b/>
        </w:rPr>
        <w:t>urve</w:t>
      </w:r>
      <w:r>
        <w:rPr>
          <w:rFonts w:ascii="Arial" w:hAnsi="Arial" w:cs="Arial"/>
        </w:rPr>
        <w:t xml:space="preserve"> </w:t>
      </w:r>
      <w:r w:rsidR="00287040">
        <w:rPr>
          <w:rFonts w:ascii="Arial" w:hAnsi="Arial" w:cs="Arial"/>
        </w:rPr>
        <w:t>is a performance measurement for classification problem at various thresholds settings.</w:t>
      </w:r>
      <w:r w:rsidR="0061201C">
        <w:rPr>
          <w:rFonts w:ascii="Arial" w:hAnsi="Arial" w:cs="Arial"/>
        </w:rPr>
        <w:t xml:space="preserve"> </w:t>
      </w:r>
      <w:r w:rsidR="0061201C" w:rsidRPr="0061201C">
        <w:rPr>
          <w:rFonts w:ascii="Arial" w:hAnsi="Arial" w:cs="Arial"/>
        </w:rPr>
        <w:t xml:space="preserve">ROC is a probability curve and AUC </w:t>
      </w:r>
      <w:proofErr w:type="gramStart"/>
      <w:r w:rsidR="0061201C" w:rsidRPr="0061201C">
        <w:rPr>
          <w:rFonts w:ascii="Arial" w:hAnsi="Arial" w:cs="Arial"/>
        </w:rPr>
        <w:t>represents</w:t>
      </w:r>
      <w:proofErr w:type="gramEnd"/>
      <w:r w:rsidR="0061201C" w:rsidRPr="0061201C">
        <w:rPr>
          <w:rFonts w:ascii="Arial" w:hAnsi="Arial" w:cs="Arial"/>
        </w:rPr>
        <w:t xml:space="preserve"> degree or measure of separability. It tells how much model is capable of distinguishing between classes. Higher the AUC, better the model is</w:t>
      </w:r>
      <w:r w:rsidR="0061201C" w:rsidRPr="0061201C">
        <w:rPr>
          <w:rFonts w:ascii="Arial" w:hAnsi="Arial" w:cs="Arial"/>
        </w:rPr>
        <w:t>.</w:t>
      </w:r>
    </w:p>
    <w:p w:rsidR="0061201C" w:rsidRDefault="0061201C" w:rsidP="0061201C">
      <w:pPr>
        <w:ind w:firstLineChars="150" w:firstLine="315"/>
        <w:rPr>
          <w:rFonts w:ascii="Arial" w:hAnsi="Arial" w:cs="Arial"/>
        </w:rPr>
      </w:pPr>
      <w:r>
        <w:rPr>
          <w:rFonts w:ascii="Arial" w:hAnsi="Arial" w:cs="Arial"/>
        </w:rPr>
        <w:t>As</w:t>
      </w:r>
      <w:r w:rsidRPr="0061201C">
        <w:rPr>
          <w:rFonts w:ascii="Arial" w:hAnsi="Arial" w:cs="Arial"/>
        </w:rPr>
        <w:t xml:space="preserve"> we know, ROC is a curve of probability. </w:t>
      </w:r>
      <w:proofErr w:type="gramStart"/>
      <w:r w:rsidRPr="0061201C">
        <w:rPr>
          <w:rFonts w:ascii="Arial" w:hAnsi="Arial" w:cs="Arial"/>
        </w:rPr>
        <w:t>So</w:t>
      </w:r>
      <w:proofErr w:type="gramEnd"/>
      <w:r w:rsidRPr="0061201C">
        <w:rPr>
          <w:rFonts w:ascii="Arial" w:hAnsi="Arial" w:cs="Arial"/>
        </w:rPr>
        <w:t xml:space="preserve"> </w:t>
      </w:r>
      <w:proofErr w:type="spellStart"/>
      <w:r w:rsidRPr="0061201C">
        <w:rPr>
          <w:rFonts w:ascii="Arial" w:hAnsi="Arial" w:cs="Arial"/>
        </w:rPr>
        <w:t>lets</w:t>
      </w:r>
      <w:proofErr w:type="spellEnd"/>
      <w:r w:rsidRPr="0061201C">
        <w:rPr>
          <w:rFonts w:ascii="Arial" w:hAnsi="Arial" w:cs="Arial"/>
        </w:rPr>
        <w:t xml:space="preserve"> plot the distributions of those probabilities:</w:t>
      </w:r>
    </w:p>
    <w:p w:rsidR="0061201C" w:rsidRPr="0061201C" w:rsidRDefault="0061201C" w:rsidP="0061201C">
      <w:pPr>
        <w:ind w:firstLineChars="150" w:firstLine="315"/>
        <w:rPr>
          <w:rFonts w:ascii="Arial" w:hAnsi="Arial" w:cs="Arial"/>
        </w:rPr>
      </w:pPr>
      <w:r w:rsidRPr="0061201C">
        <w:rPr>
          <w:rFonts w:ascii="Arial" w:hAnsi="Arial" w:cs="Arial"/>
        </w:rPr>
        <w:t xml:space="preserve">Note: Red distribution curve is of the positive class (patients with disease) and green distribution curve is of negative </w:t>
      </w:r>
      <w:proofErr w:type="gramStart"/>
      <w:r w:rsidRPr="0061201C">
        <w:rPr>
          <w:rFonts w:ascii="Arial" w:hAnsi="Arial" w:cs="Arial"/>
        </w:rPr>
        <w:t>class(</w:t>
      </w:r>
      <w:proofErr w:type="gramEnd"/>
      <w:r w:rsidRPr="0061201C">
        <w:rPr>
          <w:rFonts w:ascii="Arial" w:hAnsi="Arial" w:cs="Arial"/>
        </w:rPr>
        <w:t>patients with no disease).</w:t>
      </w:r>
    </w:p>
    <w:p w:rsidR="0061201C" w:rsidRDefault="0061201C" w:rsidP="0061201C">
      <w:pPr>
        <w:widowControl/>
        <w:shd w:val="clear" w:color="auto" w:fill="FFFFFF"/>
        <w:jc w:val="center"/>
        <w:rPr>
          <w:rFonts w:ascii="Arial" w:hAnsi="Arial" w:cs="Arial"/>
        </w:rPr>
      </w:pPr>
      <w:r w:rsidRPr="0061201C">
        <w:rPr>
          <w:rFonts w:ascii="Arial" w:hAnsi="Arial" w:cs="Arial"/>
        </w:rPr>
        <w:drawing>
          <wp:inline distT="0" distB="0" distL="0" distR="0">
            <wp:extent cx="2492308" cy="1080000"/>
            <wp:effectExtent l="0" t="0" r="3810" b="6350"/>
            <wp:docPr id="15" name="图片 15" descr="https://miro.medium.com/max/660/1*Uu-t4pOotRQFoyrfqEvI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60/1*Uu-t4pOotRQFoyrfqEvIE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2308" cy="1080000"/>
                    </a:xfrm>
                    <a:prstGeom prst="rect">
                      <a:avLst/>
                    </a:prstGeom>
                    <a:noFill/>
                    <a:ln>
                      <a:noFill/>
                    </a:ln>
                  </pic:spPr>
                </pic:pic>
              </a:graphicData>
            </a:graphic>
          </wp:inline>
        </w:drawing>
      </w:r>
      <w:r w:rsidRPr="0061201C">
        <w:rPr>
          <w:rFonts w:ascii="Arial" w:hAnsi="Arial" w:cs="Arial"/>
        </w:rPr>
        <w:drawing>
          <wp:inline distT="0" distB="0" distL="0" distR="0" wp14:anchorId="6FC47815" wp14:editId="5F3F9E36">
            <wp:extent cx="1186699" cy="1080000"/>
            <wp:effectExtent l="0" t="0" r="0" b="6350"/>
            <wp:docPr id="13" name="图片 13" descr="https://miro.medium.com/max/456/1*HmVIhSKznoW8tFsCLeQj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56/1*HmVIhSKznoW8tFsCLeQjR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6699" cy="1080000"/>
                    </a:xfrm>
                    <a:prstGeom prst="rect">
                      <a:avLst/>
                    </a:prstGeom>
                    <a:noFill/>
                    <a:ln>
                      <a:noFill/>
                    </a:ln>
                  </pic:spPr>
                </pic:pic>
              </a:graphicData>
            </a:graphic>
          </wp:inline>
        </w:drawing>
      </w:r>
    </w:p>
    <w:p w:rsidR="0061201C" w:rsidRPr="0061201C" w:rsidRDefault="0061201C" w:rsidP="0061201C">
      <w:pPr>
        <w:widowControl/>
        <w:shd w:val="clear" w:color="auto" w:fill="FFFFFF"/>
        <w:ind w:firstLineChars="150" w:firstLine="315"/>
        <w:jc w:val="left"/>
        <w:rPr>
          <w:rFonts w:ascii="Arial" w:hAnsi="Arial" w:cs="Arial" w:hint="eastAsia"/>
        </w:rPr>
      </w:pPr>
      <w:r w:rsidRPr="0061201C">
        <w:rPr>
          <w:rFonts w:ascii="Arial" w:hAnsi="Arial" w:cs="Arial"/>
        </w:rPr>
        <w:t>This is an ideal situation. When two curves don’t overlap at all means model has an ideal measure of separability. It is perfectly able to distinguish between positive class and negative class.</w:t>
      </w:r>
    </w:p>
    <w:p w:rsidR="0061201C" w:rsidRDefault="0061201C" w:rsidP="0061201C">
      <w:pPr>
        <w:widowControl/>
        <w:shd w:val="clear" w:color="auto" w:fill="FFFFFF"/>
        <w:jc w:val="center"/>
        <w:rPr>
          <w:rFonts w:ascii="Arial" w:hAnsi="Arial" w:cs="Arial"/>
        </w:rPr>
      </w:pPr>
      <w:r w:rsidRPr="0061201C">
        <w:rPr>
          <w:rFonts w:ascii="Arial" w:hAnsi="Arial" w:cs="Arial"/>
        </w:rPr>
        <w:drawing>
          <wp:inline distT="0" distB="0" distL="0" distR="0">
            <wp:extent cx="2313243" cy="1080000"/>
            <wp:effectExtent l="0" t="0" r="0" b="6350"/>
            <wp:docPr id="11" name="图片 11" descr="https://miro.medium.com/max/634/1*yF8hvKR9eNfqqej2JnVK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34/1*yF8hvKR9eNfqqej2JnVKz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243" cy="1080000"/>
                    </a:xfrm>
                    <a:prstGeom prst="rect">
                      <a:avLst/>
                    </a:prstGeom>
                    <a:noFill/>
                    <a:ln>
                      <a:noFill/>
                    </a:ln>
                  </pic:spPr>
                </pic:pic>
              </a:graphicData>
            </a:graphic>
          </wp:inline>
        </w:drawing>
      </w:r>
      <w:r w:rsidRPr="0061201C">
        <w:rPr>
          <w:rFonts w:ascii="Arial" w:hAnsi="Arial" w:cs="Arial"/>
        </w:rPr>
        <w:drawing>
          <wp:inline distT="0" distB="0" distL="0" distR="0" wp14:anchorId="597AE839" wp14:editId="5B2BB8AF">
            <wp:extent cx="1186699" cy="1080000"/>
            <wp:effectExtent l="0" t="0" r="0" b="6350"/>
            <wp:docPr id="9" name="图片 9" descr="https://miro.medium.com/max/456/1*-tPXUvvNIZDbqXP0qqYN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56/1*-tPXUvvNIZDbqXP0qqYNu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699" cy="1080000"/>
                    </a:xfrm>
                    <a:prstGeom prst="rect">
                      <a:avLst/>
                    </a:prstGeom>
                    <a:noFill/>
                    <a:ln>
                      <a:noFill/>
                    </a:ln>
                  </pic:spPr>
                </pic:pic>
              </a:graphicData>
            </a:graphic>
          </wp:inline>
        </w:drawing>
      </w:r>
    </w:p>
    <w:p w:rsidR="0061201C" w:rsidRPr="0061201C" w:rsidRDefault="0061201C" w:rsidP="0061201C">
      <w:pPr>
        <w:widowControl/>
        <w:shd w:val="clear" w:color="auto" w:fill="FFFFFF"/>
        <w:ind w:firstLineChars="150" w:firstLine="315"/>
        <w:jc w:val="left"/>
        <w:rPr>
          <w:rFonts w:ascii="Arial" w:hAnsi="Arial" w:cs="Arial"/>
        </w:rPr>
      </w:pPr>
      <w:r w:rsidRPr="0061201C">
        <w:rPr>
          <w:rFonts w:ascii="Arial" w:hAnsi="Arial" w:cs="Arial"/>
        </w:rPr>
        <w:t>When two distributions overlap, we introduce type 1 and type 2 error. Depending upon the threshold, we can minimize or maximize them. When AUC is 0.7, it means there is 70% chance that model will be able to distinguish between positive class and negative class.</w:t>
      </w:r>
    </w:p>
    <w:p w:rsidR="0061201C" w:rsidRDefault="0061201C" w:rsidP="0061201C">
      <w:pPr>
        <w:widowControl/>
        <w:shd w:val="clear" w:color="auto" w:fill="FFFFFF"/>
        <w:jc w:val="center"/>
        <w:rPr>
          <w:rFonts w:ascii="Arial" w:hAnsi="Arial" w:cs="Arial"/>
        </w:rPr>
      </w:pPr>
      <w:r w:rsidRPr="0061201C">
        <w:rPr>
          <w:rFonts w:ascii="Arial" w:hAnsi="Arial" w:cs="Arial"/>
        </w:rPr>
        <w:lastRenderedPageBreak/>
        <w:drawing>
          <wp:inline distT="0" distB="0" distL="0" distR="0">
            <wp:extent cx="2086187" cy="1080000"/>
            <wp:effectExtent l="0" t="0" r="0" b="6350"/>
            <wp:docPr id="7" name="图片 7" descr="https://miro.medium.com/max/538/1*iLW_BrJZRI0UZSflfMrm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38/1*iLW_BrJZRI0UZSflfMrmZ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187" cy="1080000"/>
                    </a:xfrm>
                    <a:prstGeom prst="rect">
                      <a:avLst/>
                    </a:prstGeom>
                    <a:noFill/>
                    <a:ln>
                      <a:noFill/>
                    </a:ln>
                  </pic:spPr>
                </pic:pic>
              </a:graphicData>
            </a:graphic>
          </wp:inline>
        </w:drawing>
      </w:r>
      <w:r w:rsidRPr="0061201C">
        <w:rPr>
          <w:rFonts w:ascii="Arial" w:hAnsi="Arial" w:cs="Arial"/>
        </w:rPr>
        <w:drawing>
          <wp:inline distT="0" distB="0" distL="0" distR="0" wp14:anchorId="2C609B85" wp14:editId="113AFC2F">
            <wp:extent cx="1186699" cy="1080000"/>
            <wp:effectExtent l="0" t="0" r="0" b="6350"/>
            <wp:docPr id="5" name="图片 5" descr="https://miro.medium.com/max/456/1*k_MPO2Q9bLNH9k4Wlk6v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56/1*k_MPO2Q9bLNH9k4Wlk6v_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6699" cy="1080000"/>
                    </a:xfrm>
                    <a:prstGeom prst="rect">
                      <a:avLst/>
                    </a:prstGeom>
                    <a:noFill/>
                    <a:ln>
                      <a:noFill/>
                    </a:ln>
                  </pic:spPr>
                </pic:pic>
              </a:graphicData>
            </a:graphic>
          </wp:inline>
        </w:drawing>
      </w:r>
    </w:p>
    <w:p w:rsidR="0061201C" w:rsidRPr="0061201C" w:rsidRDefault="0061201C" w:rsidP="0061201C">
      <w:pPr>
        <w:widowControl/>
        <w:shd w:val="clear" w:color="auto" w:fill="FFFFFF"/>
        <w:ind w:firstLineChars="150" w:firstLine="315"/>
        <w:jc w:val="left"/>
        <w:rPr>
          <w:rFonts w:ascii="Arial" w:hAnsi="Arial" w:cs="Arial" w:hint="eastAsia"/>
        </w:rPr>
      </w:pPr>
      <w:r w:rsidRPr="0061201C">
        <w:rPr>
          <w:rFonts w:ascii="Arial" w:hAnsi="Arial" w:cs="Arial"/>
        </w:rPr>
        <w:t>This is the worst situation. When AUC is approximately 0.5, model has no discrimination capacity to distinguish between positive class and negative class.</w:t>
      </w:r>
    </w:p>
    <w:p w:rsidR="0061201C" w:rsidRDefault="0061201C" w:rsidP="0061201C">
      <w:pPr>
        <w:widowControl/>
        <w:shd w:val="clear" w:color="auto" w:fill="FFFFFF"/>
        <w:jc w:val="center"/>
        <w:rPr>
          <w:rFonts w:ascii="Arial" w:hAnsi="Arial" w:cs="Arial"/>
        </w:rPr>
      </w:pPr>
      <w:r w:rsidRPr="0061201C">
        <w:rPr>
          <w:rFonts w:ascii="Arial" w:hAnsi="Arial" w:cs="Arial"/>
        </w:rPr>
        <w:drawing>
          <wp:inline distT="0" distB="0" distL="0" distR="0">
            <wp:extent cx="2780000" cy="1080000"/>
            <wp:effectExtent l="0" t="0" r="1905" b="6350"/>
            <wp:docPr id="3" name="图片 3" descr="https://miro.medium.com/max/695/1*aUZ7H-Lw74KSucoLlj1p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95/1*aUZ7H-Lw74KSucoLlj1pg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00" cy="1080000"/>
                    </a:xfrm>
                    <a:prstGeom prst="rect">
                      <a:avLst/>
                    </a:prstGeom>
                    <a:noFill/>
                    <a:ln>
                      <a:noFill/>
                    </a:ln>
                  </pic:spPr>
                </pic:pic>
              </a:graphicData>
            </a:graphic>
          </wp:inline>
        </w:drawing>
      </w:r>
      <w:r w:rsidRPr="0061201C">
        <w:rPr>
          <w:rFonts w:ascii="Arial" w:hAnsi="Arial" w:cs="Arial"/>
        </w:rPr>
        <w:drawing>
          <wp:inline distT="0" distB="0" distL="0" distR="0" wp14:anchorId="451DEBAA" wp14:editId="27E6AC3B">
            <wp:extent cx="1186699" cy="1080000"/>
            <wp:effectExtent l="0" t="0" r="0" b="6350"/>
            <wp:docPr id="1" name="图片 1" descr="https://miro.medium.com/max/456/1*H7JGQbaa06BUab6tvGNZ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456/1*H7JGQbaa06BUab6tvGNZK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6699" cy="1080000"/>
                    </a:xfrm>
                    <a:prstGeom prst="rect">
                      <a:avLst/>
                    </a:prstGeom>
                    <a:noFill/>
                    <a:ln>
                      <a:noFill/>
                    </a:ln>
                  </pic:spPr>
                </pic:pic>
              </a:graphicData>
            </a:graphic>
          </wp:inline>
        </w:drawing>
      </w:r>
    </w:p>
    <w:p w:rsidR="0061201C" w:rsidRPr="0061201C" w:rsidRDefault="0061201C" w:rsidP="0061201C">
      <w:pPr>
        <w:widowControl/>
        <w:shd w:val="clear" w:color="auto" w:fill="FFFFFF"/>
        <w:ind w:firstLineChars="150" w:firstLine="315"/>
        <w:jc w:val="left"/>
        <w:rPr>
          <w:rFonts w:ascii="Arial" w:hAnsi="Arial" w:cs="Arial"/>
        </w:rPr>
      </w:pPr>
      <w:r w:rsidRPr="0061201C">
        <w:rPr>
          <w:rFonts w:ascii="Arial" w:hAnsi="Arial" w:cs="Arial"/>
        </w:rPr>
        <w:t>When AUC is approximately 0, model is actually reciprocating the classes. It means, model is predicting negative class as a positive class and vice versa.</w:t>
      </w:r>
    </w:p>
    <w:p w:rsidR="0061201C" w:rsidRDefault="0061201C" w:rsidP="0029368C">
      <w:pPr>
        <w:rPr>
          <w:rFonts w:ascii="Arial" w:hAnsi="Arial" w:cs="Arial"/>
        </w:rPr>
      </w:pPr>
    </w:p>
    <w:p w:rsidR="0061201C" w:rsidRDefault="0061201C" w:rsidP="0029368C">
      <w:pPr>
        <w:rPr>
          <w:rFonts w:ascii="Arial" w:hAnsi="Arial" w:cs="Arial"/>
        </w:rPr>
      </w:pPr>
      <w:r w:rsidRPr="0061201C">
        <w:rPr>
          <w:rFonts w:ascii="Arial" w:hAnsi="Arial" w:cs="Arial"/>
        </w:rPr>
        <w:t xml:space="preserve">Ref: </w:t>
      </w:r>
      <w:hyperlink r:id="rId14" w:history="1">
        <w:r w:rsidRPr="0061201C">
          <w:rPr>
            <w:rStyle w:val="a3"/>
            <w:rFonts w:ascii="Arial" w:hAnsi="Arial" w:cs="Arial"/>
          </w:rPr>
          <w:t>https://towardsdatascience.com/understanding-auc-roc-curve-68b2303cc9c5</w:t>
        </w:r>
      </w:hyperlink>
    </w:p>
    <w:p w:rsidR="0061201C" w:rsidRDefault="0061201C" w:rsidP="0029368C">
      <w:pPr>
        <w:rPr>
          <w:rFonts w:ascii="Arial" w:hAnsi="Arial" w:cs="Arial"/>
        </w:rPr>
      </w:pPr>
    </w:p>
    <w:p w:rsidR="0061201C" w:rsidRPr="0061201C" w:rsidRDefault="002A6C25" w:rsidP="0029368C">
      <w:pPr>
        <w:rPr>
          <w:rFonts w:ascii="Arial" w:hAnsi="Arial" w:cs="Arial" w:hint="eastAsia"/>
        </w:rPr>
      </w:pPr>
      <w:r>
        <w:rPr>
          <w:rFonts w:ascii="Arial" w:hAnsi="Arial" w:cs="Arial"/>
        </w:rPr>
        <w:t>TBC</w:t>
      </w:r>
      <w:bookmarkStart w:id="0" w:name="_GoBack"/>
      <w:bookmarkEnd w:id="0"/>
    </w:p>
    <w:sectPr w:rsidR="0061201C" w:rsidRPr="00612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960"/>
    <w:multiLevelType w:val="hybridMultilevel"/>
    <w:tmpl w:val="B32AE56C"/>
    <w:lvl w:ilvl="0" w:tplc="BF827862">
      <w:start w:val="1"/>
      <w:numFmt w:val="decimal"/>
      <w:lvlText w:val="%1."/>
      <w:lvlJc w:val="left"/>
      <w:pPr>
        <w:ind w:left="360" w:hanging="360"/>
      </w:pPr>
      <w:rPr>
        <w:rFonts w:ascii="Arial" w:hAnsi="Arial" w:cs="Arial" w:hint="default"/>
        <w:b/>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81F6F"/>
    <w:multiLevelType w:val="hybridMultilevel"/>
    <w:tmpl w:val="3230ECF2"/>
    <w:lvl w:ilvl="0" w:tplc="97F4185E">
      <w:start w:val="1"/>
      <w:numFmt w:val="decimal"/>
      <w:lvlText w:val="%1."/>
      <w:lvlJc w:val="left"/>
      <w:pPr>
        <w:ind w:left="360" w:hanging="360"/>
      </w:pPr>
      <w:rPr>
        <w:rFonts w:ascii="Arial" w:hAnsi="Arial" w:cs="Arial" w:hint="default"/>
        <w:b/>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D2A07"/>
    <w:multiLevelType w:val="hybridMultilevel"/>
    <w:tmpl w:val="40E4F1C4"/>
    <w:lvl w:ilvl="0" w:tplc="5706E03E">
      <w:start w:val="1"/>
      <w:numFmt w:val="decimal"/>
      <w:lvlText w:val="%1."/>
      <w:lvlJc w:val="left"/>
      <w:pPr>
        <w:ind w:left="360" w:hanging="360"/>
      </w:pPr>
      <w:rPr>
        <w:rFonts w:ascii="Arial" w:hAnsi="Arial" w:cs="Arial" w:hint="default"/>
        <w:b/>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94673D"/>
    <w:multiLevelType w:val="hybridMultilevel"/>
    <w:tmpl w:val="CF50BC38"/>
    <w:lvl w:ilvl="0" w:tplc="2B223F9C">
      <w:start w:val="1"/>
      <w:numFmt w:val="decimal"/>
      <w:lvlText w:val="%1."/>
      <w:lvlJc w:val="left"/>
      <w:pPr>
        <w:ind w:left="360" w:hanging="360"/>
      </w:pPr>
      <w:rPr>
        <w:rFonts w:ascii="Arial" w:hAnsi="Arial" w:cs="Arial" w:hint="default"/>
        <w:b/>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5A"/>
    <w:rsid w:val="002019AF"/>
    <w:rsid w:val="00287040"/>
    <w:rsid w:val="0029368C"/>
    <w:rsid w:val="002A6C25"/>
    <w:rsid w:val="0061201C"/>
    <w:rsid w:val="00925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902B"/>
  <w15:chartTrackingRefBased/>
  <w15:docId w15:val="{792FF35A-7730-472A-A457-6776A7FA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368C"/>
    <w:rPr>
      <w:color w:val="0000FF"/>
      <w:u w:val="single"/>
    </w:rPr>
  </w:style>
  <w:style w:type="paragraph" w:styleId="a4">
    <w:name w:val="List Paragraph"/>
    <w:basedOn w:val="a"/>
    <w:uiPriority w:val="34"/>
    <w:qFormat/>
    <w:rsid w:val="0029368C"/>
    <w:pPr>
      <w:ind w:firstLineChars="200" w:firstLine="420"/>
    </w:pPr>
  </w:style>
  <w:style w:type="character" w:styleId="a5">
    <w:name w:val="Placeholder Text"/>
    <w:basedOn w:val="a0"/>
    <w:uiPriority w:val="99"/>
    <w:semiHidden/>
    <w:rsid w:val="0029368C"/>
    <w:rPr>
      <w:color w:val="808080"/>
    </w:rPr>
  </w:style>
  <w:style w:type="paragraph" w:customStyle="1" w:styleId="ib">
    <w:name w:val="ib"/>
    <w:basedOn w:val="a"/>
    <w:rsid w:val="006120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03359">
      <w:bodyDiv w:val="1"/>
      <w:marLeft w:val="0"/>
      <w:marRight w:val="0"/>
      <w:marTop w:val="0"/>
      <w:marBottom w:val="0"/>
      <w:divBdr>
        <w:top w:val="none" w:sz="0" w:space="0" w:color="auto"/>
        <w:left w:val="none" w:sz="0" w:space="0" w:color="auto"/>
        <w:bottom w:val="none" w:sz="0" w:space="0" w:color="auto"/>
        <w:right w:val="none" w:sz="0" w:space="0" w:color="auto"/>
      </w:divBdr>
      <w:divsChild>
        <w:div w:id="1678145412">
          <w:marLeft w:val="0"/>
          <w:marRight w:val="0"/>
          <w:marTop w:val="0"/>
          <w:marBottom w:val="0"/>
          <w:divBdr>
            <w:top w:val="none" w:sz="0" w:space="0" w:color="auto"/>
            <w:left w:val="none" w:sz="0" w:space="0" w:color="auto"/>
            <w:bottom w:val="none" w:sz="0" w:space="0" w:color="auto"/>
            <w:right w:val="none" w:sz="0" w:space="0" w:color="auto"/>
          </w:divBdr>
          <w:divsChild>
            <w:div w:id="479344466">
              <w:marLeft w:val="720"/>
              <w:marRight w:val="720"/>
              <w:marTop w:val="0"/>
              <w:marBottom w:val="0"/>
              <w:divBdr>
                <w:top w:val="none" w:sz="0" w:space="0" w:color="auto"/>
                <w:left w:val="none" w:sz="0" w:space="0" w:color="auto"/>
                <w:bottom w:val="none" w:sz="0" w:space="0" w:color="auto"/>
                <w:right w:val="none" w:sz="0" w:space="0" w:color="auto"/>
              </w:divBdr>
            </w:div>
          </w:divsChild>
        </w:div>
        <w:div w:id="2084402551">
          <w:marLeft w:val="0"/>
          <w:marRight w:val="0"/>
          <w:marTop w:val="0"/>
          <w:marBottom w:val="0"/>
          <w:divBdr>
            <w:top w:val="none" w:sz="0" w:space="0" w:color="auto"/>
            <w:left w:val="none" w:sz="0" w:space="0" w:color="auto"/>
            <w:bottom w:val="none" w:sz="0" w:space="0" w:color="auto"/>
            <w:right w:val="none" w:sz="0" w:space="0" w:color="auto"/>
          </w:divBdr>
          <w:divsChild>
            <w:div w:id="465707791">
              <w:marLeft w:val="0"/>
              <w:marRight w:val="0"/>
              <w:marTop w:val="0"/>
              <w:marBottom w:val="0"/>
              <w:divBdr>
                <w:top w:val="none" w:sz="0" w:space="0" w:color="auto"/>
                <w:left w:val="none" w:sz="0" w:space="0" w:color="auto"/>
                <w:bottom w:val="none" w:sz="0" w:space="0" w:color="auto"/>
                <w:right w:val="none" w:sz="0" w:space="0" w:color="auto"/>
              </w:divBdr>
              <w:divsChild>
                <w:div w:id="917179320">
                  <w:marLeft w:val="0"/>
                  <w:marRight w:val="0"/>
                  <w:marTop w:val="0"/>
                  <w:marBottom w:val="0"/>
                  <w:divBdr>
                    <w:top w:val="none" w:sz="0" w:space="0" w:color="auto"/>
                    <w:left w:val="none" w:sz="0" w:space="0" w:color="auto"/>
                    <w:bottom w:val="none" w:sz="0" w:space="0" w:color="auto"/>
                    <w:right w:val="none" w:sz="0" w:space="0" w:color="auto"/>
                  </w:divBdr>
                  <w:divsChild>
                    <w:div w:id="11761183">
                      <w:marLeft w:val="0"/>
                      <w:marRight w:val="0"/>
                      <w:marTop w:val="840"/>
                      <w:marBottom w:val="0"/>
                      <w:divBdr>
                        <w:top w:val="none" w:sz="0" w:space="0" w:color="auto"/>
                        <w:left w:val="none" w:sz="0" w:space="0" w:color="auto"/>
                        <w:bottom w:val="none" w:sz="0" w:space="0" w:color="auto"/>
                        <w:right w:val="none" w:sz="0" w:space="0" w:color="auto"/>
                      </w:divBdr>
                      <w:divsChild>
                        <w:div w:id="1775594804">
                          <w:marLeft w:val="0"/>
                          <w:marRight w:val="0"/>
                          <w:marTop w:val="100"/>
                          <w:marBottom w:val="100"/>
                          <w:divBdr>
                            <w:top w:val="none" w:sz="0" w:space="0" w:color="auto"/>
                            <w:left w:val="none" w:sz="0" w:space="0" w:color="auto"/>
                            <w:bottom w:val="none" w:sz="0" w:space="0" w:color="auto"/>
                            <w:right w:val="none" w:sz="0" w:space="0" w:color="auto"/>
                          </w:divBdr>
                          <w:divsChild>
                            <w:div w:id="1699114431">
                              <w:marLeft w:val="0"/>
                              <w:marRight w:val="0"/>
                              <w:marTop w:val="0"/>
                              <w:marBottom w:val="0"/>
                              <w:divBdr>
                                <w:top w:val="none" w:sz="0" w:space="0" w:color="auto"/>
                                <w:left w:val="none" w:sz="0" w:space="0" w:color="auto"/>
                                <w:bottom w:val="none" w:sz="0" w:space="0" w:color="auto"/>
                                <w:right w:val="none" w:sz="0" w:space="0" w:color="auto"/>
                              </w:divBdr>
                              <w:divsChild>
                                <w:div w:id="10048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011">
                          <w:marLeft w:val="0"/>
                          <w:marRight w:val="0"/>
                          <w:marTop w:val="0"/>
                          <w:marBottom w:val="0"/>
                          <w:divBdr>
                            <w:top w:val="none" w:sz="0" w:space="0" w:color="auto"/>
                            <w:left w:val="none" w:sz="0" w:space="0" w:color="auto"/>
                            <w:bottom w:val="none" w:sz="0" w:space="0" w:color="auto"/>
                            <w:right w:val="none" w:sz="0" w:space="0" w:color="auto"/>
                          </w:divBdr>
                          <w:divsChild>
                            <w:div w:id="2138454055">
                              <w:marLeft w:val="0"/>
                              <w:marRight w:val="0"/>
                              <w:marTop w:val="100"/>
                              <w:marBottom w:val="100"/>
                              <w:divBdr>
                                <w:top w:val="none" w:sz="0" w:space="0" w:color="auto"/>
                                <w:left w:val="none" w:sz="0" w:space="0" w:color="auto"/>
                                <w:bottom w:val="none" w:sz="0" w:space="0" w:color="auto"/>
                                <w:right w:val="none" w:sz="0" w:space="0" w:color="auto"/>
                              </w:divBdr>
                              <w:divsChild>
                                <w:div w:id="262147743">
                                  <w:marLeft w:val="0"/>
                                  <w:marRight w:val="0"/>
                                  <w:marTop w:val="0"/>
                                  <w:marBottom w:val="0"/>
                                  <w:divBdr>
                                    <w:top w:val="none" w:sz="0" w:space="0" w:color="auto"/>
                                    <w:left w:val="none" w:sz="0" w:space="0" w:color="auto"/>
                                    <w:bottom w:val="none" w:sz="0" w:space="0" w:color="auto"/>
                                    <w:right w:val="none" w:sz="0" w:space="0" w:color="auto"/>
                                  </w:divBdr>
                                  <w:divsChild>
                                    <w:div w:id="2380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03379">
          <w:marLeft w:val="0"/>
          <w:marRight w:val="0"/>
          <w:marTop w:val="0"/>
          <w:marBottom w:val="0"/>
          <w:divBdr>
            <w:top w:val="none" w:sz="0" w:space="0" w:color="auto"/>
            <w:left w:val="none" w:sz="0" w:space="0" w:color="auto"/>
            <w:bottom w:val="none" w:sz="0" w:space="0" w:color="auto"/>
            <w:right w:val="none" w:sz="0" w:space="0" w:color="auto"/>
          </w:divBdr>
          <w:divsChild>
            <w:div w:id="190193122">
              <w:marLeft w:val="720"/>
              <w:marRight w:val="720"/>
              <w:marTop w:val="0"/>
              <w:marBottom w:val="0"/>
              <w:divBdr>
                <w:top w:val="none" w:sz="0" w:space="0" w:color="auto"/>
                <w:left w:val="none" w:sz="0" w:space="0" w:color="auto"/>
                <w:bottom w:val="none" w:sz="0" w:space="0" w:color="auto"/>
                <w:right w:val="none" w:sz="0" w:space="0" w:color="auto"/>
              </w:divBdr>
            </w:div>
          </w:divsChild>
        </w:div>
        <w:div w:id="15428171">
          <w:marLeft w:val="0"/>
          <w:marRight w:val="0"/>
          <w:marTop w:val="0"/>
          <w:marBottom w:val="0"/>
          <w:divBdr>
            <w:top w:val="none" w:sz="0" w:space="0" w:color="auto"/>
            <w:left w:val="none" w:sz="0" w:space="0" w:color="auto"/>
            <w:bottom w:val="none" w:sz="0" w:space="0" w:color="auto"/>
            <w:right w:val="none" w:sz="0" w:space="0" w:color="auto"/>
          </w:divBdr>
          <w:divsChild>
            <w:div w:id="2013603759">
              <w:marLeft w:val="0"/>
              <w:marRight w:val="0"/>
              <w:marTop w:val="0"/>
              <w:marBottom w:val="0"/>
              <w:divBdr>
                <w:top w:val="none" w:sz="0" w:space="0" w:color="auto"/>
                <w:left w:val="none" w:sz="0" w:space="0" w:color="auto"/>
                <w:bottom w:val="none" w:sz="0" w:space="0" w:color="auto"/>
                <w:right w:val="none" w:sz="0" w:space="0" w:color="auto"/>
              </w:divBdr>
              <w:divsChild>
                <w:div w:id="1368531863">
                  <w:marLeft w:val="0"/>
                  <w:marRight w:val="0"/>
                  <w:marTop w:val="0"/>
                  <w:marBottom w:val="0"/>
                  <w:divBdr>
                    <w:top w:val="none" w:sz="0" w:space="0" w:color="auto"/>
                    <w:left w:val="none" w:sz="0" w:space="0" w:color="auto"/>
                    <w:bottom w:val="none" w:sz="0" w:space="0" w:color="auto"/>
                    <w:right w:val="none" w:sz="0" w:space="0" w:color="auto"/>
                  </w:divBdr>
                  <w:divsChild>
                    <w:div w:id="642850647">
                      <w:marLeft w:val="0"/>
                      <w:marRight w:val="0"/>
                      <w:marTop w:val="840"/>
                      <w:marBottom w:val="0"/>
                      <w:divBdr>
                        <w:top w:val="none" w:sz="0" w:space="0" w:color="auto"/>
                        <w:left w:val="none" w:sz="0" w:space="0" w:color="auto"/>
                        <w:bottom w:val="none" w:sz="0" w:space="0" w:color="auto"/>
                        <w:right w:val="none" w:sz="0" w:space="0" w:color="auto"/>
                      </w:divBdr>
                      <w:divsChild>
                        <w:div w:id="495459252">
                          <w:marLeft w:val="0"/>
                          <w:marRight w:val="0"/>
                          <w:marTop w:val="100"/>
                          <w:marBottom w:val="100"/>
                          <w:divBdr>
                            <w:top w:val="none" w:sz="0" w:space="0" w:color="auto"/>
                            <w:left w:val="none" w:sz="0" w:space="0" w:color="auto"/>
                            <w:bottom w:val="none" w:sz="0" w:space="0" w:color="auto"/>
                            <w:right w:val="none" w:sz="0" w:space="0" w:color="auto"/>
                          </w:divBdr>
                          <w:divsChild>
                            <w:div w:id="325280235">
                              <w:marLeft w:val="0"/>
                              <w:marRight w:val="0"/>
                              <w:marTop w:val="0"/>
                              <w:marBottom w:val="0"/>
                              <w:divBdr>
                                <w:top w:val="none" w:sz="0" w:space="0" w:color="auto"/>
                                <w:left w:val="none" w:sz="0" w:space="0" w:color="auto"/>
                                <w:bottom w:val="none" w:sz="0" w:space="0" w:color="auto"/>
                                <w:right w:val="none" w:sz="0" w:space="0" w:color="auto"/>
                              </w:divBdr>
                              <w:divsChild>
                                <w:div w:id="20203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327">
                          <w:marLeft w:val="0"/>
                          <w:marRight w:val="0"/>
                          <w:marTop w:val="0"/>
                          <w:marBottom w:val="0"/>
                          <w:divBdr>
                            <w:top w:val="none" w:sz="0" w:space="0" w:color="auto"/>
                            <w:left w:val="none" w:sz="0" w:space="0" w:color="auto"/>
                            <w:bottom w:val="none" w:sz="0" w:space="0" w:color="auto"/>
                            <w:right w:val="none" w:sz="0" w:space="0" w:color="auto"/>
                          </w:divBdr>
                          <w:divsChild>
                            <w:div w:id="1803382717">
                              <w:marLeft w:val="0"/>
                              <w:marRight w:val="0"/>
                              <w:marTop w:val="100"/>
                              <w:marBottom w:val="100"/>
                              <w:divBdr>
                                <w:top w:val="none" w:sz="0" w:space="0" w:color="auto"/>
                                <w:left w:val="none" w:sz="0" w:space="0" w:color="auto"/>
                                <w:bottom w:val="none" w:sz="0" w:space="0" w:color="auto"/>
                                <w:right w:val="none" w:sz="0" w:space="0" w:color="auto"/>
                              </w:divBdr>
                              <w:divsChild>
                                <w:div w:id="864489152">
                                  <w:marLeft w:val="0"/>
                                  <w:marRight w:val="0"/>
                                  <w:marTop w:val="0"/>
                                  <w:marBottom w:val="0"/>
                                  <w:divBdr>
                                    <w:top w:val="none" w:sz="0" w:space="0" w:color="auto"/>
                                    <w:left w:val="none" w:sz="0" w:space="0" w:color="auto"/>
                                    <w:bottom w:val="none" w:sz="0" w:space="0" w:color="auto"/>
                                    <w:right w:val="none" w:sz="0" w:space="0" w:color="auto"/>
                                  </w:divBdr>
                                  <w:divsChild>
                                    <w:div w:id="16309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37442">
          <w:marLeft w:val="0"/>
          <w:marRight w:val="0"/>
          <w:marTop w:val="0"/>
          <w:marBottom w:val="0"/>
          <w:divBdr>
            <w:top w:val="none" w:sz="0" w:space="0" w:color="auto"/>
            <w:left w:val="none" w:sz="0" w:space="0" w:color="auto"/>
            <w:bottom w:val="none" w:sz="0" w:space="0" w:color="auto"/>
            <w:right w:val="none" w:sz="0" w:space="0" w:color="auto"/>
          </w:divBdr>
          <w:divsChild>
            <w:div w:id="1504859295">
              <w:marLeft w:val="720"/>
              <w:marRight w:val="720"/>
              <w:marTop w:val="0"/>
              <w:marBottom w:val="0"/>
              <w:divBdr>
                <w:top w:val="none" w:sz="0" w:space="0" w:color="auto"/>
                <w:left w:val="none" w:sz="0" w:space="0" w:color="auto"/>
                <w:bottom w:val="none" w:sz="0" w:space="0" w:color="auto"/>
                <w:right w:val="none" w:sz="0" w:space="0" w:color="auto"/>
              </w:divBdr>
            </w:div>
          </w:divsChild>
        </w:div>
        <w:div w:id="1283145509">
          <w:marLeft w:val="0"/>
          <w:marRight w:val="0"/>
          <w:marTop w:val="0"/>
          <w:marBottom w:val="0"/>
          <w:divBdr>
            <w:top w:val="none" w:sz="0" w:space="0" w:color="auto"/>
            <w:left w:val="none" w:sz="0" w:space="0" w:color="auto"/>
            <w:bottom w:val="none" w:sz="0" w:space="0" w:color="auto"/>
            <w:right w:val="none" w:sz="0" w:space="0" w:color="auto"/>
          </w:divBdr>
          <w:divsChild>
            <w:div w:id="943607875">
              <w:marLeft w:val="0"/>
              <w:marRight w:val="0"/>
              <w:marTop w:val="0"/>
              <w:marBottom w:val="0"/>
              <w:divBdr>
                <w:top w:val="none" w:sz="0" w:space="0" w:color="auto"/>
                <w:left w:val="none" w:sz="0" w:space="0" w:color="auto"/>
                <w:bottom w:val="none" w:sz="0" w:space="0" w:color="auto"/>
                <w:right w:val="none" w:sz="0" w:space="0" w:color="auto"/>
              </w:divBdr>
              <w:divsChild>
                <w:div w:id="2001108385">
                  <w:marLeft w:val="0"/>
                  <w:marRight w:val="0"/>
                  <w:marTop w:val="0"/>
                  <w:marBottom w:val="0"/>
                  <w:divBdr>
                    <w:top w:val="none" w:sz="0" w:space="0" w:color="auto"/>
                    <w:left w:val="none" w:sz="0" w:space="0" w:color="auto"/>
                    <w:bottom w:val="none" w:sz="0" w:space="0" w:color="auto"/>
                    <w:right w:val="none" w:sz="0" w:space="0" w:color="auto"/>
                  </w:divBdr>
                  <w:divsChild>
                    <w:div w:id="39791722">
                      <w:marLeft w:val="0"/>
                      <w:marRight w:val="0"/>
                      <w:marTop w:val="840"/>
                      <w:marBottom w:val="0"/>
                      <w:divBdr>
                        <w:top w:val="none" w:sz="0" w:space="0" w:color="auto"/>
                        <w:left w:val="none" w:sz="0" w:space="0" w:color="auto"/>
                        <w:bottom w:val="none" w:sz="0" w:space="0" w:color="auto"/>
                        <w:right w:val="none" w:sz="0" w:space="0" w:color="auto"/>
                      </w:divBdr>
                      <w:divsChild>
                        <w:div w:id="737018713">
                          <w:marLeft w:val="0"/>
                          <w:marRight w:val="0"/>
                          <w:marTop w:val="100"/>
                          <w:marBottom w:val="100"/>
                          <w:divBdr>
                            <w:top w:val="none" w:sz="0" w:space="0" w:color="auto"/>
                            <w:left w:val="none" w:sz="0" w:space="0" w:color="auto"/>
                            <w:bottom w:val="none" w:sz="0" w:space="0" w:color="auto"/>
                            <w:right w:val="none" w:sz="0" w:space="0" w:color="auto"/>
                          </w:divBdr>
                          <w:divsChild>
                            <w:div w:id="1413158544">
                              <w:marLeft w:val="0"/>
                              <w:marRight w:val="0"/>
                              <w:marTop w:val="0"/>
                              <w:marBottom w:val="0"/>
                              <w:divBdr>
                                <w:top w:val="none" w:sz="0" w:space="0" w:color="auto"/>
                                <w:left w:val="none" w:sz="0" w:space="0" w:color="auto"/>
                                <w:bottom w:val="none" w:sz="0" w:space="0" w:color="auto"/>
                                <w:right w:val="none" w:sz="0" w:space="0" w:color="auto"/>
                              </w:divBdr>
                              <w:divsChild>
                                <w:div w:id="592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5301">
                          <w:marLeft w:val="0"/>
                          <w:marRight w:val="0"/>
                          <w:marTop w:val="0"/>
                          <w:marBottom w:val="0"/>
                          <w:divBdr>
                            <w:top w:val="none" w:sz="0" w:space="0" w:color="auto"/>
                            <w:left w:val="none" w:sz="0" w:space="0" w:color="auto"/>
                            <w:bottom w:val="none" w:sz="0" w:space="0" w:color="auto"/>
                            <w:right w:val="none" w:sz="0" w:space="0" w:color="auto"/>
                          </w:divBdr>
                          <w:divsChild>
                            <w:div w:id="2112578851">
                              <w:marLeft w:val="0"/>
                              <w:marRight w:val="0"/>
                              <w:marTop w:val="100"/>
                              <w:marBottom w:val="100"/>
                              <w:divBdr>
                                <w:top w:val="none" w:sz="0" w:space="0" w:color="auto"/>
                                <w:left w:val="none" w:sz="0" w:space="0" w:color="auto"/>
                                <w:bottom w:val="none" w:sz="0" w:space="0" w:color="auto"/>
                                <w:right w:val="none" w:sz="0" w:space="0" w:color="auto"/>
                              </w:divBdr>
                              <w:divsChild>
                                <w:div w:id="655954425">
                                  <w:marLeft w:val="0"/>
                                  <w:marRight w:val="0"/>
                                  <w:marTop w:val="0"/>
                                  <w:marBottom w:val="0"/>
                                  <w:divBdr>
                                    <w:top w:val="none" w:sz="0" w:space="0" w:color="auto"/>
                                    <w:left w:val="none" w:sz="0" w:space="0" w:color="auto"/>
                                    <w:bottom w:val="none" w:sz="0" w:space="0" w:color="auto"/>
                                    <w:right w:val="none" w:sz="0" w:space="0" w:color="auto"/>
                                  </w:divBdr>
                                  <w:divsChild>
                                    <w:div w:id="18316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44873">
          <w:marLeft w:val="0"/>
          <w:marRight w:val="0"/>
          <w:marTop w:val="0"/>
          <w:marBottom w:val="0"/>
          <w:divBdr>
            <w:top w:val="none" w:sz="0" w:space="0" w:color="auto"/>
            <w:left w:val="none" w:sz="0" w:space="0" w:color="auto"/>
            <w:bottom w:val="none" w:sz="0" w:space="0" w:color="auto"/>
            <w:right w:val="none" w:sz="0" w:space="0" w:color="auto"/>
          </w:divBdr>
          <w:divsChild>
            <w:div w:id="150417040">
              <w:marLeft w:val="720"/>
              <w:marRight w:val="720"/>
              <w:marTop w:val="0"/>
              <w:marBottom w:val="0"/>
              <w:divBdr>
                <w:top w:val="none" w:sz="0" w:space="0" w:color="auto"/>
                <w:left w:val="none" w:sz="0" w:space="0" w:color="auto"/>
                <w:bottom w:val="none" w:sz="0" w:space="0" w:color="auto"/>
                <w:right w:val="none" w:sz="0" w:space="0" w:color="auto"/>
              </w:divBdr>
            </w:div>
          </w:divsChild>
        </w:div>
        <w:div w:id="1053432772">
          <w:marLeft w:val="0"/>
          <w:marRight w:val="0"/>
          <w:marTop w:val="0"/>
          <w:marBottom w:val="0"/>
          <w:divBdr>
            <w:top w:val="none" w:sz="0" w:space="0" w:color="auto"/>
            <w:left w:val="none" w:sz="0" w:space="0" w:color="auto"/>
            <w:bottom w:val="none" w:sz="0" w:space="0" w:color="auto"/>
            <w:right w:val="none" w:sz="0" w:space="0" w:color="auto"/>
          </w:divBdr>
          <w:divsChild>
            <w:div w:id="1665861771">
              <w:marLeft w:val="0"/>
              <w:marRight w:val="0"/>
              <w:marTop w:val="0"/>
              <w:marBottom w:val="0"/>
              <w:divBdr>
                <w:top w:val="none" w:sz="0" w:space="0" w:color="auto"/>
                <w:left w:val="none" w:sz="0" w:space="0" w:color="auto"/>
                <w:bottom w:val="none" w:sz="0" w:space="0" w:color="auto"/>
                <w:right w:val="none" w:sz="0" w:space="0" w:color="auto"/>
              </w:divBdr>
              <w:divsChild>
                <w:div w:id="1398284193">
                  <w:marLeft w:val="0"/>
                  <w:marRight w:val="0"/>
                  <w:marTop w:val="0"/>
                  <w:marBottom w:val="0"/>
                  <w:divBdr>
                    <w:top w:val="none" w:sz="0" w:space="0" w:color="auto"/>
                    <w:left w:val="none" w:sz="0" w:space="0" w:color="auto"/>
                    <w:bottom w:val="none" w:sz="0" w:space="0" w:color="auto"/>
                    <w:right w:val="none" w:sz="0" w:space="0" w:color="auto"/>
                  </w:divBdr>
                  <w:divsChild>
                    <w:div w:id="42415780">
                      <w:marLeft w:val="0"/>
                      <w:marRight w:val="0"/>
                      <w:marTop w:val="840"/>
                      <w:marBottom w:val="0"/>
                      <w:divBdr>
                        <w:top w:val="none" w:sz="0" w:space="0" w:color="auto"/>
                        <w:left w:val="none" w:sz="0" w:space="0" w:color="auto"/>
                        <w:bottom w:val="none" w:sz="0" w:space="0" w:color="auto"/>
                        <w:right w:val="none" w:sz="0" w:space="0" w:color="auto"/>
                      </w:divBdr>
                      <w:divsChild>
                        <w:div w:id="656768324">
                          <w:marLeft w:val="0"/>
                          <w:marRight w:val="0"/>
                          <w:marTop w:val="0"/>
                          <w:marBottom w:val="0"/>
                          <w:divBdr>
                            <w:top w:val="none" w:sz="0" w:space="0" w:color="auto"/>
                            <w:left w:val="none" w:sz="0" w:space="0" w:color="auto"/>
                            <w:bottom w:val="none" w:sz="0" w:space="0" w:color="auto"/>
                            <w:right w:val="none" w:sz="0" w:space="0" w:color="auto"/>
                          </w:divBdr>
                          <w:divsChild>
                            <w:div w:id="1364557323">
                              <w:marLeft w:val="0"/>
                              <w:marRight w:val="0"/>
                              <w:marTop w:val="100"/>
                              <w:marBottom w:val="100"/>
                              <w:divBdr>
                                <w:top w:val="none" w:sz="0" w:space="0" w:color="auto"/>
                                <w:left w:val="none" w:sz="0" w:space="0" w:color="auto"/>
                                <w:bottom w:val="none" w:sz="0" w:space="0" w:color="auto"/>
                                <w:right w:val="none" w:sz="0" w:space="0" w:color="auto"/>
                              </w:divBdr>
                              <w:divsChild>
                                <w:div w:id="292249659">
                                  <w:marLeft w:val="0"/>
                                  <w:marRight w:val="0"/>
                                  <w:marTop w:val="0"/>
                                  <w:marBottom w:val="0"/>
                                  <w:divBdr>
                                    <w:top w:val="none" w:sz="0" w:space="0" w:color="auto"/>
                                    <w:left w:val="none" w:sz="0" w:space="0" w:color="auto"/>
                                    <w:bottom w:val="none" w:sz="0" w:space="0" w:color="auto"/>
                                    <w:right w:val="none" w:sz="0" w:space="0" w:color="auto"/>
                                  </w:divBdr>
                                  <w:divsChild>
                                    <w:div w:id="17032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6693">
                          <w:marLeft w:val="0"/>
                          <w:marRight w:val="0"/>
                          <w:marTop w:val="0"/>
                          <w:marBottom w:val="0"/>
                          <w:divBdr>
                            <w:top w:val="none" w:sz="0" w:space="0" w:color="auto"/>
                            <w:left w:val="none" w:sz="0" w:space="0" w:color="auto"/>
                            <w:bottom w:val="none" w:sz="0" w:space="0" w:color="auto"/>
                            <w:right w:val="none" w:sz="0" w:space="0" w:color="auto"/>
                          </w:divBdr>
                          <w:divsChild>
                            <w:div w:id="480656453">
                              <w:marLeft w:val="0"/>
                              <w:marRight w:val="0"/>
                              <w:marTop w:val="100"/>
                              <w:marBottom w:val="100"/>
                              <w:divBdr>
                                <w:top w:val="none" w:sz="0" w:space="0" w:color="auto"/>
                                <w:left w:val="none" w:sz="0" w:space="0" w:color="auto"/>
                                <w:bottom w:val="none" w:sz="0" w:space="0" w:color="auto"/>
                                <w:right w:val="none" w:sz="0" w:space="0" w:color="auto"/>
                              </w:divBdr>
                              <w:divsChild>
                                <w:div w:id="823357729">
                                  <w:marLeft w:val="0"/>
                                  <w:marRight w:val="0"/>
                                  <w:marTop w:val="0"/>
                                  <w:marBottom w:val="0"/>
                                  <w:divBdr>
                                    <w:top w:val="none" w:sz="0" w:space="0" w:color="auto"/>
                                    <w:left w:val="none" w:sz="0" w:space="0" w:color="auto"/>
                                    <w:bottom w:val="none" w:sz="0" w:space="0" w:color="auto"/>
                                    <w:right w:val="none" w:sz="0" w:space="0" w:color="auto"/>
                                  </w:divBdr>
                                  <w:divsChild>
                                    <w:div w:id="12164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965767">
          <w:marLeft w:val="0"/>
          <w:marRight w:val="0"/>
          <w:marTop w:val="0"/>
          <w:marBottom w:val="0"/>
          <w:divBdr>
            <w:top w:val="none" w:sz="0" w:space="0" w:color="auto"/>
            <w:left w:val="none" w:sz="0" w:space="0" w:color="auto"/>
            <w:bottom w:val="none" w:sz="0" w:space="0" w:color="auto"/>
            <w:right w:val="none" w:sz="0" w:space="0" w:color="auto"/>
          </w:divBdr>
          <w:divsChild>
            <w:div w:id="111424858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Multicollinearity"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wardsdatascience.com/understanding-auc-roc-curve-68b2303cc9c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宇鹏 吴</dc:creator>
  <cp:keywords/>
  <dc:description/>
  <cp:lastModifiedBy>宇鹏 吴</cp:lastModifiedBy>
  <cp:revision>3</cp:revision>
  <dcterms:created xsi:type="dcterms:W3CDTF">2020-04-13T23:10:00Z</dcterms:created>
  <dcterms:modified xsi:type="dcterms:W3CDTF">2020-04-13T23:51:00Z</dcterms:modified>
</cp:coreProperties>
</file>