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EC" w:rsidRPr="00EE7CCC" w:rsidRDefault="009C7EEC" w:rsidP="009C7EEC">
      <w:pPr>
        <w:tabs>
          <w:tab w:val="left" w:pos="2160"/>
        </w:tabs>
        <w:rPr>
          <w:rFonts w:cs="Tahoma"/>
          <w:b/>
        </w:rPr>
      </w:pPr>
      <w:r w:rsidRPr="00EE7CC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61312" behindDoc="1" locked="0" layoutInCell="1" allowOverlap="1" wp14:anchorId="67583B35" wp14:editId="3EE44C60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6" name="obrázek 26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  <w:r w:rsidRPr="00EE7CCC">
        <w:rPr>
          <w:rFonts w:cs="Tahoma"/>
          <w:b/>
        </w:rPr>
        <w:t xml:space="preserve"> 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EE7CCC">
        <w:rPr>
          <w:rFonts w:cs="Tahoma"/>
          <w:b/>
        </w:rPr>
        <w:t xml:space="preserve">Písek 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:rsidR="009C7EEC" w:rsidRPr="00EE7CCC" w:rsidRDefault="00AC5F89" w:rsidP="009C7EEC">
      <w:pPr>
        <w:tabs>
          <w:tab w:val="left" w:pos="2160"/>
        </w:tabs>
        <w:rPr>
          <w:b/>
        </w:rPr>
      </w:pPr>
      <w:r>
        <w:rPr>
          <w:b/>
        </w:rPr>
        <w:t>Školní rok: 202</w:t>
      </w:r>
      <w:r w:rsidR="0077556A">
        <w:rPr>
          <w:b/>
        </w:rPr>
        <w:t>1</w:t>
      </w:r>
      <w:r w:rsidR="009C7EEC" w:rsidRPr="00EE7CCC">
        <w:rPr>
          <w:b/>
        </w:rPr>
        <w:t>/20</w:t>
      </w:r>
      <w:r w:rsidR="00E6553F">
        <w:rPr>
          <w:b/>
        </w:rPr>
        <w:t>2</w:t>
      </w:r>
      <w:r w:rsidR="0077556A">
        <w:rPr>
          <w:b/>
        </w:rPr>
        <w:t>2</w:t>
      </w:r>
    </w:p>
    <w:p w:rsidR="009C7EEC" w:rsidRPr="00B1658A" w:rsidRDefault="009C7EEC" w:rsidP="004B03BA">
      <w:pPr>
        <w:tabs>
          <w:tab w:val="left" w:pos="2160"/>
        </w:tabs>
        <w:spacing w:before="840"/>
        <w:jc w:val="center"/>
        <w:rPr>
          <w:b/>
          <w:sz w:val="40"/>
        </w:rPr>
      </w:pPr>
      <w:r w:rsidRPr="00B1658A">
        <w:rPr>
          <w:b/>
          <w:sz w:val="40"/>
        </w:rPr>
        <w:t>Obor vzdělání: 26-41-M/01 Elektrotechnika</w:t>
      </w:r>
    </w:p>
    <w:p w:rsidR="009C7EEC" w:rsidRPr="00B1658A" w:rsidRDefault="009C7EEC" w:rsidP="009C7EEC">
      <w:pPr>
        <w:tabs>
          <w:tab w:val="left" w:pos="2268"/>
          <w:tab w:val="left" w:pos="5400"/>
        </w:tabs>
        <w:jc w:val="center"/>
        <w:rPr>
          <w:rFonts w:cs="Tahoma"/>
          <w:b/>
          <w:sz w:val="40"/>
        </w:rPr>
      </w:pPr>
      <w:r w:rsidRPr="00B1658A">
        <w:rPr>
          <w:rFonts w:cs="Tahoma"/>
          <w:b/>
          <w:sz w:val="40"/>
        </w:rPr>
        <w:t xml:space="preserve">Specializace: </w:t>
      </w:r>
    </w:p>
    <w:p w:rsidR="009C7EEC" w:rsidRPr="00EE7CCC" w:rsidRDefault="009C7EEC" w:rsidP="009C7EEC">
      <w:pPr>
        <w:spacing w:before="600" w:after="240"/>
        <w:ind w:right="74"/>
        <w:jc w:val="center"/>
        <w:rPr>
          <w:rFonts w:cs="Tahoma"/>
          <w:b/>
          <w:sz w:val="72"/>
          <w:szCs w:val="44"/>
        </w:rPr>
      </w:pPr>
      <w:r w:rsidRPr="00EE7CCC">
        <w:rPr>
          <w:b/>
          <w:sz w:val="72"/>
          <w:szCs w:val="44"/>
        </w:rPr>
        <w:t>Zadání maturitní práce</w:t>
      </w:r>
    </w:p>
    <w:p w:rsidR="009C7EEC" w:rsidRPr="00B1658A" w:rsidRDefault="009C7EEC" w:rsidP="009C7EEC">
      <w:pPr>
        <w:spacing w:before="600" w:after="240"/>
        <w:ind w:right="74"/>
        <w:jc w:val="center"/>
        <w:rPr>
          <w:rFonts w:cs="Tahoma"/>
          <w:b/>
          <w:sz w:val="40"/>
          <w:szCs w:val="44"/>
        </w:rPr>
      </w:pPr>
      <w:r w:rsidRPr="00B1658A">
        <w:rPr>
          <w:rFonts w:cs="Tahoma"/>
          <w:b/>
          <w:sz w:val="40"/>
          <w:szCs w:val="44"/>
        </w:rPr>
        <w:t>Název práce</w:t>
      </w:r>
    </w:p>
    <w:p w:rsidR="009C7EEC" w:rsidRPr="00B1658A" w:rsidRDefault="009C7EEC" w:rsidP="009C7EEC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B1658A">
        <w:rPr>
          <w:rFonts w:cs="Tahoma"/>
        </w:rPr>
        <w:t xml:space="preserve">Jméno žáka: </w:t>
      </w:r>
      <w:r w:rsidRPr="00B1658A">
        <w:rPr>
          <w:rFonts w:cs="Tahoma"/>
        </w:rPr>
        <w:tab/>
        <w:t xml:space="preserve">Třída: </w:t>
      </w:r>
      <w:r w:rsidRPr="00B1658A">
        <w:rPr>
          <w:rFonts w:cs="Tahoma"/>
        </w:rPr>
        <w:tab/>
      </w:r>
      <w:r w:rsidRPr="00B1658A">
        <w:rPr>
          <w:rFonts w:cs="Tahoma"/>
        </w:rPr>
        <w:tab/>
      </w:r>
    </w:p>
    <w:p w:rsidR="009C7EEC" w:rsidRPr="00B1658A" w:rsidRDefault="009C7EEC" w:rsidP="009C7EEC">
      <w:pPr>
        <w:tabs>
          <w:tab w:val="left" w:pos="4820"/>
        </w:tabs>
        <w:rPr>
          <w:rFonts w:cs="Tahoma"/>
        </w:rPr>
      </w:pPr>
      <w:r w:rsidRPr="00B1658A">
        <w:rPr>
          <w:rFonts w:cs="Tahoma"/>
        </w:rPr>
        <w:t xml:space="preserve">Téma číslo: </w:t>
      </w:r>
      <w:r w:rsidRPr="00B1658A">
        <w:rPr>
          <w:rFonts w:cs="Tahoma"/>
        </w:rPr>
        <w:tab/>
        <w:t xml:space="preserve">Vedoucí práce: </w:t>
      </w:r>
    </w:p>
    <w:p w:rsidR="009C7EEC" w:rsidRPr="00B1658A" w:rsidRDefault="009C7EEC" w:rsidP="009C7EEC">
      <w:pPr>
        <w:tabs>
          <w:tab w:val="left" w:pos="2268"/>
          <w:tab w:val="left" w:pos="5387"/>
        </w:tabs>
        <w:rPr>
          <w:rFonts w:cs="Tahoma"/>
        </w:rPr>
      </w:pPr>
      <w:r w:rsidRPr="00B1658A">
        <w:rPr>
          <w:rFonts w:cs="Tahoma"/>
        </w:rPr>
        <w:t>Termín odevzdání: 31. březen 20</w:t>
      </w:r>
      <w:r w:rsidR="00E6553F">
        <w:rPr>
          <w:rFonts w:cs="Tahoma"/>
        </w:rPr>
        <w:t>2</w:t>
      </w:r>
      <w:r w:rsidR="007D5FEE">
        <w:rPr>
          <w:rFonts w:cs="Tahoma"/>
        </w:rPr>
        <w:t>2</w:t>
      </w:r>
      <w:bookmarkStart w:id="0" w:name="_GoBack"/>
      <w:bookmarkEnd w:id="0"/>
    </w:p>
    <w:p w:rsidR="009C7EEC" w:rsidRPr="00B1658A" w:rsidRDefault="009C7EEC" w:rsidP="009C7EEC">
      <w:pPr>
        <w:tabs>
          <w:tab w:val="left" w:pos="5400"/>
        </w:tabs>
        <w:rPr>
          <w:rFonts w:cs="Tahoma"/>
        </w:rPr>
      </w:pPr>
      <w:r w:rsidRPr="00B1658A">
        <w:rPr>
          <w:rFonts w:cs="Tahoma"/>
        </w:rPr>
        <w:t>Zadání: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B1658A">
        <w:rPr>
          <w:rFonts w:cs="Arial"/>
          <w:sz w:val="22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:rsidR="009C7EEC" w:rsidRPr="003B20E6" w:rsidRDefault="009C7EEC" w:rsidP="009C7EEC">
      <w:pPr>
        <w:pStyle w:val="Zkladntext"/>
        <w:numPr>
          <w:ilvl w:val="0"/>
          <w:numId w:val="7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9C7EEC" w:rsidRPr="003B20E6" w:rsidRDefault="009C7EEC" w:rsidP="009C7EEC">
      <w:pPr>
        <w:pStyle w:val="Zkladntext"/>
        <w:numPr>
          <w:ilvl w:val="0"/>
          <w:numId w:val="7"/>
        </w:numPr>
      </w:pPr>
      <w:r w:rsidRPr="003B20E6">
        <w:t xml:space="preserve">splněna struktura práce:  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spacing w:after="0"/>
      </w:pPr>
      <w:r w:rsidRPr="003B20E6">
        <w:t xml:space="preserve">popis autorského řešení zadaného úkolu, doplněného výpočty, výkladem algoritmů, obrázky, které jsou nezbytně nutné k vyřešení částí zadání, v rozsahu min. </w:t>
      </w:r>
      <w:r>
        <w:t>8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rPr>
          <w:b/>
        </w:rPr>
      </w:pPr>
      <w:r w:rsidRPr="003B20E6">
        <w:t>závěr hodnotící dosažené výsledky v rozsahu min. 1 normované strany</w:t>
      </w:r>
    </w:p>
    <w:p w:rsidR="009C7EEC" w:rsidRPr="00800033" w:rsidRDefault="009C7EEC" w:rsidP="009C7EEC">
      <w:pPr>
        <w:pStyle w:val="Zkladntext"/>
        <w:numPr>
          <w:ilvl w:val="0"/>
          <w:numId w:val="7"/>
        </w:numPr>
        <w:ind w:left="709"/>
        <w:rPr>
          <w:b/>
        </w:rPr>
      </w:pPr>
      <w:r w:rsidRPr="00800033">
        <w:t>předvedeny výstupy realizační části práce vedoucímu práce a oponentovi práce</w:t>
      </w:r>
      <w:r>
        <w:t>.</w:t>
      </w:r>
    </w:p>
    <w:p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</w:t>
      </w:r>
      <w:r w:rsidRPr="003613EA">
        <w:t>Pokud jsou předchozí kritéria splněna, je práce hodnocena podle následujících kritérií:</w:t>
      </w:r>
    </w:p>
    <w:p w:rsidR="009C7EEC" w:rsidRPr="003B20E6" w:rsidRDefault="009C7EEC" w:rsidP="009C7EEC">
      <w:pPr>
        <w:pStyle w:val="Zkladntext"/>
        <w:ind w:left="567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      oponent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spacing w:after="0"/>
        <w:ind w:left="851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spacing w:after="0"/>
        <w:ind w:left="851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9C7EEC" w:rsidRPr="003B20E6" w:rsidRDefault="009C7EEC" w:rsidP="009C7EEC">
      <w:pPr>
        <w:pStyle w:val="Zkladntext"/>
        <w:spacing w:after="0"/>
        <w:ind w:left="567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9C7EEC" w:rsidRPr="003B20E6" w:rsidRDefault="009C7EEC" w:rsidP="009C7EEC">
      <w:pPr>
        <w:pStyle w:val="Zkladntext"/>
        <w:ind w:left="567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ind w:left="1134"/>
      </w:pP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9C7EEC" w:rsidRPr="003B20E6" w:rsidRDefault="009C7EEC" w:rsidP="009C7EEC">
      <w:pPr>
        <w:pStyle w:val="Zkladntext"/>
        <w:spacing w:after="0"/>
        <w:ind w:left="851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9C7EEC" w:rsidRPr="003B20E6" w:rsidRDefault="009C7EEC" w:rsidP="009C7EEC">
      <w:pPr>
        <w:pStyle w:val="Zkladntext"/>
        <w:ind w:left="851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ind w:left="1134"/>
      </w:pP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lastRenderedPageBreak/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:rsidR="009C7EEC" w:rsidRPr="003B20E6" w:rsidRDefault="009C7EEC" w:rsidP="009C7EEC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%.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br/>
        <w:t>Způsob zpracování a pokyny k obsahu a rozsahu maturitní práce: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SPŠ/1211/2013</w:t>
      </w:r>
      <w:r>
        <w:t xml:space="preserve">  </w:t>
      </w:r>
      <w:r w:rsidRPr="003B20E6">
        <w:t>(dostupný na: n:\!maturita\MetodickýPokyn\...)</w:t>
      </w:r>
    </w:p>
    <w:p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:rsidR="009C7EEC" w:rsidRPr="003B20E6" w:rsidRDefault="0077556A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 xml:space="preserve">příprava žáka na obhajobu maturitní práce trvá 5 minut; </w:t>
      </w:r>
      <w:r w:rsidR="009C7EEC">
        <w:t>délka obhajoby maturitní práce</w:t>
      </w:r>
      <w:r>
        <w:t>, včetně případného předvedení produktu</w:t>
      </w:r>
      <w:r w:rsidR="009C7EEC">
        <w:t xml:space="preserve"> před zkušební maturitní komisí je stanovena na 15 minut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  <w:tab w:val="left" w:pos="4140"/>
          <w:tab w:val="left" w:pos="4680"/>
          <w:tab w:val="left" w:pos="5400"/>
          <w:tab w:val="left" w:pos="6660"/>
        </w:tabs>
        <w:spacing w:after="0"/>
        <w:ind w:left="641" w:hanging="357"/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</w:pPr>
      <w:r w:rsidRPr="003B20E6">
        <w:t>V Písku 1</w:t>
      </w:r>
      <w:r w:rsidR="00AC5F89">
        <w:t>6</w:t>
      </w:r>
      <w:r w:rsidRPr="003B20E6">
        <w:t xml:space="preserve">. </w:t>
      </w:r>
      <w:r>
        <w:t>listopadu</w:t>
      </w:r>
      <w:r w:rsidR="00AC5F89">
        <w:t xml:space="preserve"> 202</w:t>
      </w:r>
      <w:r w:rsidR="0077556A">
        <w:t>1</w:t>
      </w:r>
      <w:r w:rsidRPr="003B20E6">
        <w:tab/>
      </w:r>
      <w:r w:rsidRPr="003B20E6">
        <w:tab/>
      </w:r>
      <w:r w:rsidRPr="003B20E6">
        <w:tab/>
        <w:t>Ing. Jiří Uhlík</w:t>
      </w:r>
    </w:p>
    <w:p w:rsidR="009C7EEC" w:rsidRDefault="009C7EEC" w:rsidP="0077556A">
      <w:pPr>
        <w:tabs>
          <w:tab w:val="left" w:pos="4140"/>
          <w:tab w:val="left" w:pos="4680"/>
          <w:tab w:val="left" w:pos="5400"/>
          <w:tab w:val="left" w:pos="6660"/>
        </w:tabs>
        <w:rPr>
          <w:rFonts w:cs="Tahoma"/>
          <w:b/>
        </w:rPr>
      </w:pPr>
      <w:r w:rsidRPr="00B1658A">
        <w:rPr>
          <w:sz w:val="22"/>
        </w:rPr>
        <w:tab/>
      </w:r>
      <w:r w:rsidRPr="00B1658A">
        <w:rPr>
          <w:sz w:val="22"/>
        </w:rPr>
        <w:tab/>
        <w:t xml:space="preserve">   </w:t>
      </w:r>
      <w:r w:rsidRPr="00B1658A">
        <w:rPr>
          <w:i/>
          <w:sz w:val="22"/>
        </w:rPr>
        <w:t>ředitel SPŠ a VOŠ Písek</w:t>
      </w:r>
      <w:r w:rsidRPr="00B1658A">
        <w:rPr>
          <w:i/>
          <w:sz w:val="22"/>
        </w:rPr>
        <w:tab/>
      </w:r>
    </w:p>
    <w:p w:rsidR="00962145" w:rsidRPr="009C7EEC" w:rsidRDefault="00962145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2A1" w:rsidRDefault="000F02A1" w:rsidP="009C7EEC">
      <w:pPr>
        <w:spacing w:after="0" w:line="240" w:lineRule="auto"/>
      </w:pPr>
      <w:r>
        <w:separator/>
      </w:r>
    </w:p>
  </w:endnote>
  <w:endnote w:type="continuationSeparator" w:id="0">
    <w:p w:rsidR="000F02A1" w:rsidRDefault="000F02A1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2A1" w:rsidRDefault="000F02A1" w:rsidP="009C7EEC">
      <w:pPr>
        <w:spacing w:after="0" w:line="240" w:lineRule="auto"/>
      </w:pPr>
      <w:r>
        <w:separator/>
      </w:r>
    </w:p>
  </w:footnote>
  <w:footnote w:type="continuationSeparator" w:id="0">
    <w:p w:rsidR="000F02A1" w:rsidRDefault="000F02A1" w:rsidP="009C7EEC">
      <w:pPr>
        <w:spacing w:after="0" w:line="240" w:lineRule="auto"/>
      </w:pPr>
      <w:r>
        <w:continuationSeparator/>
      </w:r>
    </w:p>
  </w:footnote>
  <w:footnote w:id="1">
    <w:p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C"/>
    <w:rsid w:val="000F02A1"/>
    <w:rsid w:val="004454F5"/>
    <w:rsid w:val="004B03BA"/>
    <w:rsid w:val="006C43F3"/>
    <w:rsid w:val="0077556A"/>
    <w:rsid w:val="007D5FEE"/>
    <w:rsid w:val="00962145"/>
    <w:rsid w:val="009C7EEC"/>
    <w:rsid w:val="00AC5F89"/>
    <w:rsid w:val="00B30C97"/>
    <w:rsid w:val="00D817F1"/>
    <w:rsid w:val="00DD68D5"/>
    <w:rsid w:val="00E00C32"/>
    <w:rsid w:val="00E6553F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8967F0-AF4B-4C5F-9E93-E98CDAE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titul">
    <w:name w:val="Subtitle"/>
    <w:basedOn w:val="Normln"/>
    <w:next w:val="Normln"/>
    <w:link w:val="Podtitul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Standardnpsmoodstavce"/>
    <w:link w:val="Podtitul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464B8-7004-4A09-B63B-2EB0897C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412</Words>
  <Characters>2420</Characters>
  <Application>Microsoft Office Word</Application>
  <DocSecurity>0</DocSecurity>
  <Lines>55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6</cp:revision>
  <dcterms:created xsi:type="dcterms:W3CDTF">2019-09-17T12:15:00Z</dcterms:created>
  <dcterms:modified xsi:type="dcterms:W3CDTF">2021-09-21T12:52:00Z</dcterms:modified>
</cp:coreProperties>
</file>