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All Details Matter</w:t>
      </w:r>
    </w:p>
    <w:p>
      <w:r>
        <w:rPr>
          <w:i/>
          <w:sz w:val="20"/>
        </w:rPr>
        <w:t>Published: May 13, 2020</w:t>
      </w:r>
    </w:p>
    <w:p/>
    <w:p>
      <w:r>
        <w:t>The details you think don’t matter that you cut corners on are creating habits that dictate how well you execute on the things that do matter.</w:t>
      </w:r>
    </w:p>
    <w:p>
      <w:r>
        <w:t>EVERY. DETAIL. MATTERS.</w:t>
      </w:r>
    </w:p>
    <w:p>
      <w:r>
        <w:t>Especially the ones you think don’t.</w:t>
      </w:r>
    </w:p>
    <w:p>
      <w:r>
        <w:t>If you aren't where you want to be, and things don't seem to be going your way...take a look at how you are doing the tiniest things....you’ll find the problem.</w:t>
      </w:r>
    </w:p>
    <w:p>
      <w:r>
        <w:t>Remember this: There isn't one self-made millionaire on earth that leaves piss droplets on the toilet seat.</w:t>
      </w:r>
    </w:p>
    <w:p>
      <w:r>
        <w:t>—Andy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