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Become Undeniable</w:t>
      </w:r>
    </w:p>
    <w:p>
      <w:r>
        <w:rPr>
          <w:i/>
          <w:sz w:val="20"/>
        </w:rPr>
        <w:t>Published: Jun 22, 2022</w:t>
      </w:r>
    </w:p>
    <w:p/>
    <w:p>
      <w:r>
        <w:t>Want to become undeniable?</w:t>
      </w:r>
    </w:p>
    <w:p>
      <w:r>
        <w:t>Build yourself into someone who nobody questions what you bring to the table.</w:t>
      </w:r>
    </w:p>
    <w:p>
      <w:r>
        <w:t>Instead, the question they ask is…</w:t>
      </w:r>
    </w:p>
    <w:p>
      <w:r>
        <w:t>What don't you bring to the table?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