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the Best You</w:t>
      </w:r>
    </w:p>
    <w:p>
      <w:r>
        <w:rPr>
          <w:i/>
          <w:sz w:val="20"/>
        </w:rPr>
        <w:t>Published: Mar 17, 2024</w:t>
      </w:r>
    </w:p>
    <w:p/>
    <w:p>
      <w:r>
        <w:t>When you get on the path to becoming your best self, the right people will take note and follow.</w:t>
      </w:r>
    </w:p>
    <w:p>
      <w:r>
        <w:t>No convincing required.</w:t>
      </w:r>
    </w:p>
    <w:p>
      <w:r>
        <w:t>Most of you spend far too much energy &amp; time trying to get people going … when really you need to be using that energy to push yourself.</w:t>
      </w:r>
    </w:p>
    <w:p>
      <w:r>
        <w:t>The net positive is far greater.</w:t>
      </w:r>
    </w:p>
    <w:p>
      <w:r>
        <w:t>Become the best you.</w:t>
      </w:r>
    </w:p>
    <w:p>
      <w:r>
        <w:t>The right people see that and follow and everyone else goes their own way.</w:t>
      </w:r>
    </w:p>
    <w:p>
      <w:r>
        <w:t>It’s good for all parties involved.</w:t>
      </w:r>
    </w:p>
    <w:p>
      <w:r>
        <w:t>It’s not for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