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Commit to Greatness</w:t>
      </w:r>
    </w:p>
    <w:p>
      <w:r>
        <w:rPr>
          <w:i/>
          <w:sz w:val="20"/>
        </w:rPr>
        <w:t>Published: Oct 06, 2022</w:t>
      </w:r>
    </w:p>
    <w:p/>
    <w:p>
      <w:r>
        <w:t>In order to be truly great...</w:t>
      </w:r>
    </w:p>
    <w:p>
      <w:r>
        <w:t>You have to draw a line between the things that are contributing to your success…</w:t>
      </w:r>
    </w:p>
    <w:p>
      <w:r>
        <w:t>...and the things that are keeping you average.</w:t>
      </w:r>
    </w:p>
    <w:p>
      <w:r>
        <w:t>Greatness has 0 room for mediocrity.</w:t>
      </w:r>
    </w:p>
    <w:p>
      <w:r>
        <w:t>LITERALLY ZERO.</w:t>
      </w:r>
    </w:p>
    <w:p>
      <w:r>
        <w:t>So you can either commit to greatness...</w:t>
      </w:r>
    </w:p>
    <w:p>
      <w:r>
        <w:t>Or settle for less.</w:t>
      </w:r>
    </w:p>
    <w:p>
      <w:r>
        <w:t>It’s up to you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