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Every. Thing. Matters.</w:t>
      </w:r>
    </w:p>
    <w:p>
      <w:r>
        <w:rPr>
          <w:i/>
          <w:sz w:val="20"/>
        </w:rPr>
        <w:t>Published: Mar 11, 2024</w:t>
      </w:r>
    </w:p>
    <w:p/>
    <w:p>
      <w:r>
        <w:t>EVERY. THING. MATTERS.</w:t>
      </w:r>
    </w:p>
    <w:p>
      <w:r>
        <w:t>THING: Hour, minute, second, conversation, action, reaction, decision, email, phone call, text, person, opportunity, handshake, thank you.</w:t>
      </w:r>
    </w:p>
    <w:p>
      <w:r>
        <w:t>You want to know where you’re missing?</w:t>
      </w:r>
    </w:p>
    <w:p>
      <w:r>
        <w:t>There is a 99% chance it’s in your understanding of this or your ability to live it.</w:t>
      </w:r>
    </w:p>
    <w:p>
      <w:r>
        <w:t>EVERY. THING.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