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 Who You Are</w:t>
      </w:r>
    </w:p>
    <w:p>
      <w:r>
        <w:rPr>
          <w:i/>
          <w:sz w:val="20"/>
        </w:rPr>
        <w:t>Published: May 26, 2025</w:t>
      </w:r>
    </w:p>
    <w:p/>
    <w:p>
      <w:r>
        <w:t>People don't have to like you.</w:t>
      </w:r>
    </w:p>
    <w:p>
      <w:r>
        <w:t>Know who you are.</w:t>
      </w:r>
    </w:p>
    <w:p>
      <w:r>
        <w:t>Act accordingly.</w:t>
      </w:r>
    </w:p>
    <w:p>
      <w:r>
        <w:t>If you do that…</w:t>
      </w:r>
    </w:p>
    <w:p>
      <w:r>
        <w:t>You will like you.</w:t>
      </w:r>
    </w:p>
    <w:p>
      <w:r>
        <w:t>That's all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