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The Decision</w:t>
      </w:r>
    </w:p>
    <w:p>
      <w:r>
        <w:rPr>
          <w:i/>
          <w:sz w:val="20"/>
        </w:rPr>
        <w:t>Published: Mar 15, 2022</w:t>
      </w:r>
    </w:p>
    <w:p/>
    <w:p>
      <w:r>
        <w:t>Making a positive change in any area of your life comes down to one thing, and one thing only...</w:t>
      </w:r>
    </w:p>
    <w:p>
      <w:r>
        <w:t>MAKING THE DECISION TO CHANGE.</w:t>
      </w:r>
    </w:p>
    <w:p>
      <w:r>
        <w:t>Then, living your life in a way that reflects that decision.</w:t>
      </w:r>
    </w:p>
    <w:p>
      <w:r>
        <w:t>That’s it.</w:t>
      </w:r>
    </w:p>
    <w:p>
      <w:r>
        <w:t>If you just do that and cut the rest of the bullshit out...</w:t>
      </w:r>
    </w:p>
    <w:p>
      <w:r>
        <w:t>Your life will change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