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Speak With Your Actions</w:t>
      </w:r>
    </w:p>
    <w:p>
      <w:r>
        <w:rPr>
          <w:i/>
          <w:sz w:val="20"/>
        </w:rPr>
        <w:t>Published: Dec 11, 2023</w:t>
      </w:r>
    </w:p>
    <w:p/>
    <w:p>
      <w:r>
        <w:t>Your words mean nothing until your actions and results speak for themselves.</w:t>
      </w:r>
    </w:p>
    <w:p>
      <w:r>
        <w:t>All talk...</w:t>
      </w:r>
    </w:p>
    <w:p>
      <w:r>
        <w:t>No action...</w:t>
      </w:r>
    </w:p>
    <w:p>
      <w:r>
        <w:t>It's an epidemic.</w:t>
      </w:r>
    </w:p>
    <w:p>
      <w:r>
        <w:t>If you truly want to be valued and respected by the people in your life...</w:t>
      </w:r>
    </w:p>
    <w:p>
      <w:r>
        <w:t>Including YOURSELF...</w:t>
      </w:r>
    </w:p>
    <w:p>
      <w:r>
        <w:t>Go be about it.</w:t>
      </w:r>
    </w:p>
    <w:p>
      <w:r>
        <w:t>There is no other way.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