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This Is What Real Winning Looks Like</w:t>
      </w:r>
    </w:p>
    <w:p>
      <w:r>
        <w:rPr>
          <w:i/>
          <w:sz w:val="20"/>
        </w:rPr>
        <w:t>Published: Mar 08, 2025</w:t>
      </w:r>
    </w:p>
    <w:p/>
    <w:p>
      <w:r>
        <w:t>Winning ain't winning unless you are bringing people with you.</w:t>
      </w:r>
    </w:p>
    <w:p>
      <w:r>
        <w:t>Set the pace and help them keep up.</w:t>
      </w:r>
    </w:p>
    <w:p>
      <w:r>
        <w:t>That's real winning.</w:t>
      </w:r>
    </w:p>
    <w:p>
      <w:r>
        <w:t>Work together.</w:t>
      </w:r>
    </w:p>
    <w:p>
      <w:r>
        <w:t>Win together.</w:t>
      </w:r>
    </w:p>
    <w:p>
      <w:r>
        <w:t>That's how it's done.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